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520" w:lineRule="exact"/>
        <w:ind w:firstLine="720" w:firstLineChars="200"/>
        <w:jc w:val="center"/>
        <w:textAlignment w:val="auto"/>
        <w:rPr>
          <w:rFonts w:hint="eastAsia" w:ascii="微软雅黑" w:hAnsi="微软雅黑" w:eastAsia="微软雅黑" w:cs="微软雅黑"/>
          <w:snapToGrid/>
          <w:color w:val="000000"/>
          <w:kern w:val="0"/>
          <w:sz w:val="36"/>
          <w:szCs w:val="36"/>
          <w:lang w:val="en-US" w:eastAsia="zh-CN" w:bidi="ar-SA"/>
        </w:rPr>
      </w:pPr>
      <w:r>
        <w:rPr>
          <w:rFonts w:hint="eastAsia" w:ascii="微软雅黑" w:hAnsi="微软雅黑" w:eastAsia="微软雅黑" w:cs="微软雅黑"/>
          <w:snapToGrid/>
          <w:color w:val="000000"/>
          <w:kern w:val="0"/>
          <w:sz w:val="36"/>
          <w:szCs w:val="36"/>
          <w:lang w:val="en-US" w:eastAsia="zh-CN" w:bidi="ar-SA"/>
        </w:rPr>
        <w:t>《关于调整玉环市工伤保险行业基准费率的通知》的起草说明</w:t>
      </w:r>
    </w:p>
    <w:p>
      <w:pPr>
        <w:pStyle w:val="2"/>
        <w:keepNext w:val="0"/>
        <w:keepLines w:val="0"/>
        <w:pageBreakBefore w:val="0"/>
        <w:wordWrap/>
        <w:overflowPunct/>
        <w:topLinePunct w:val="0"/>
        <w:bidi w:val="0"/>
        <w:adjustRightInd w:val="0"/>
        <w:spacing w:line="520" w:lineRule="exact"/>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snapToGrid/>
          <w:color w:val="000000"/>
          <w:kern w:val="0"/>
          <w:sz w:val="32"/>
          <w:szCs w:val="32"/>
          <w:lang w:val="en-US" w:eastAsia="zh-CN" w:bidi="ar-SA"/>
        </w:rPr>
        <w:t>根据工作要求，现就《关于调整玉环市工伤保险行业基准费率的通知》（以下简称《通知》）起草情况说明如下：</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一、起草背景</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snapToGrid/>
          <w:color w:val="000000"/>
          <w:kern w:val="0"/>
          <w:sz w:val="32"/>
          <w:szCs w:val="32"/>
          <w:lang w:val="en-US" w:eastAsia="zh-CN" w:bidi="ar-SA"/>
        </w:rPr>
        <w:t>我市自</w:t>
      </w:r>
      <w:r>
        <w:rPr>
          <w:rFonts w:hint="default" w:ascii="Times New Roman" w:hAnsi="Times New Roman" w:eastAsia="仿宋" w:cs="Times New Roman"/>
          <w:snapToGrid/>
          <w:color w:val="000000"/>
          <w:kern w:val="0"/>
          <w:sz w:val="32"/>
          <w:szCs w:val="32"/>
          <w:lang w:val="en-US" w:eastAsia="zh-CN" w:bidi="ar-SA"/>
        </w:rPr>
        <w:t>2019</w:t>
      </w:r>
      <w:r>
        <w:rPr>
          <w:rFonts w:hint="eastAsia" w:ascii="仿宋" w:hAnsi="仿宋" w:eastAsia="仿宋" w:cs="仿宋"/>
          <w:snapToGrid/>
          <w:color w:val="000000"/>
          <w:kern w:val="0"/>
          <w:sz w:val="32"/>
          <w:szCs w:val="32"/>
          <w:lang w:val="en-US" w:eastAsia="zh-CN" w:bidi="ar-SA"/>
        </w:rPr>
        <w:t>年以来，基金滚存结余始终为负，连续4年</w:t>
      </w:r>
      <w:r>
        <w:rPr>
          <w:rFonts w:hint="eastAsia" w:ascii="仿宋" w:hAnsi="仿宋" w:eastAsia="仿宋" w:cs="仿宋"/>
          <w:snapToGrid/>
          <w:color w:val="000000"/>
          <w:kern w:val="0"/>
          <w:sz w:val="32"/>
          <w:szCs w:val="32"/>
          <w:lang w:val="en-US" w:eastAsia="zh-Hans" w:bidi="ar-SA"/>
        </w:rPr>
        <w:t>基金支缴率</w:t>
      </w:r>
      <w:r>
        <w:rPr>
          <w:rFonts w:hint="eastAsia" w:ascii="仿宋" w:hAnsi="仿宋" w:eastAsia="仿宋" w:cs="仿宋"/>
          <w:snapToGrid/>
          <w:color w:val="000000"/>
          <w:kern w:val="0"/>
          <w:sz w:val="32"/>
          <w:szCs w:val="32"/>
          <w:lang w:val="en-US" w:eastAsia="zh-CN" w:bidi="ar-SA"/>
        </w:rPr>
        <w:t>高于</w:t>
      </w:r>
      <w:r>
        <w:rPr>
          <w:rFonts w:hint="default" w:ascii="Times New Roman" w:hAnsi="Times New Roman" w:eastAsia="仿宋" w:cs="Times New Roman"/>
          <w:snapToGrid/>
          <w:color w:val="000000"/>
          <w:kern w:val="0"/>
          <w:sz w:val="32"/>
          <w:szCs w:val="32"/>
          <w:lang w:val="en-US" w:eastAsia="zh-CN" w:bidi="ar-SA"/>
        </w:rPr>
        <w:t>100%</w:t>
      </w:r>
      <w:r>
        <w:rPr>
          <w:rFonts w:hint="eastAsia" w:ascii="仿宋" w:hAnsi="仿宋" w:eastAsia="仿宋" w:cs="仿宋"/>
          <w:snapToGrid/>
          <w:color w:val="000000"/>
          <w:kern w:val="0"/>
          <w:sz w:val="32"/>
          <w:szCs w:val="32"/>
          <w:lang w:val="en-US" w:eastAsia="zh-CN" w:bidi="ar-SA"/>
        </w:rPr>
        <w:t>，无法依靠工伤保险费收入来支付工伤赔付款项，财政已经连续四年共安排</w:t>
      </w:r>
      <w:r>
        <w:rPr>
          <w:rFonts w:hint="default" w:ascii="Times New Roman" w:hAnsi="Times New Roman" w:eastAsia="仿宋" w:cs="Times New Roman"/>
          <w:snapToGrid/>
          <w:color w:val="000000"/>
          <w:kern w:val="0"/>
          <w:sz w:val="32"/>
          <w:szCs w:val="32"/>
          <w:lang w:val="en-US" w:eastAsia="zh-CN" w:bidi="ar-SA"/>
        </w:rPr>
        <w:t>1.72</w:t>
      </w:r>
      <w:r>
        <w:rPr>
          <w:rFonts w:hint="eastAsia" w:ascii="仿宋" w:hAnsi="仿宋" w:eastAsia="仿宋" w:cs="仿宋"/>
          <w:snapToGrid/>
          <w:color w:val="000000"/>
          <w:kern w:val="0"/>
          <w:sz w:val="32"/>
          <w:szCs w:val="32"/>
          <w:lang w:val="en-US" w:eastAsia="zh-CN" w:bidi="ar-SA"/>
        </w:rPr>
        <w:t>亿元用于弥补这一缺口。根据《工伤保险条例》、《浙江省工伤保险条例》、《关于转发人力资源社会保障部财政部关于调整工伤保险费率政策和加强基金管理意见的通知》(浙人社发〔2015〕96号)文件精神，按照“以支定收、收支平衡”原则，结合我市实际情况，拟调整工伤保险行业基准费率以确保工伤保险基金可持续运行。</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二、起草过程</w:t>
      </w:r>
    </w:p>
    <w:p>
      <w:pPr>
        <w:keepNext w:val="0"/>
        <w:keepLines w:val="0"/>
        <w:pageBreakBefore w:val="0"/>
        <w:widowControl/>
        <w:kinsoku/>
        <w:wordWrap/>
        <w:overflowPunct/>
        <w:topLinePunct w:val="0"/>
        <w:autoSpaceDE/>
        <w:autoSpaceDN/>
        <w:bidi w:val="0"/>
        <w:adjustRightInd w:val="0"/>
        <w:snapToGrid/>
        <w:spacing w:line="520" w:lineRule="exact"/>
        <w:ind w:firstLine="643" w:firstLineChars="200"/>
        <w:jc w:val="both"/>
        <w:textAlignment w:val="auto"/>
        <w:rPr>
          <w:rFonts w:hint="eastAsia" w:ascii="仿宋" w:hAnsi="仿宋" w:eastAsia="仿宋" w:cs="仿宋"/>
          <w:b/>
          <w:bCs/>
          <w:snapToGrid/>
          <w:color w:val="000000"/>
          <w:kern w:val="0"/>
          <w:sz w:val="32"/>
          <w:szCs w:val="32"/>
          <w:highlight w:val="none"/>
          <w:lang w:val="en-US" w:eastAsia="zh-CN" w:bidi="ar-SA"/>
        </w:rPr>
      </w:pPr>
      <w:r>
        <w:rPr>
          <w:rFonts w:hint="eastAsia" w:ascii="仿宋" w:hAnsi="仿宋" w:eastAsia="仿宋" w:cs="仿宋"/>
          <w:b/>
          <w:bCs/>
          <w:snapToGrid/>
          <w:color w:val="000000"/>
          <w:kern w:val="0"/>
          <w:sz w:val="32"/>
          <w:szCs w:val="32"/>
          <w:highlight w:val="none"/>
          <w:lang w:val="en-US" w:eastAsia="zh-CN" w:bidi="ar-SA"/>
        </w:rPr>
        <w:t>（一）研究阶段</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highlight w:val="none"/>
          <w:lang w:val="en-US" w:eastAsia="zh-CN" w:bidi="ar-SA"/>
        </w:rPr>
      </w:pPr>
      <w:r>
        <w:rPr>
          <w:rFonts w:hint="eastAsia" w:ascii="仿宋" w:hAnsi="仿宋" w:eastAsia="仿宋" w:cs="仿宋"/>
          <w:snapToGrid/>
          <w:color w:val="000000"/>
          <w:kern w:val="0"/>
          <w:sz w:val="32"/>
          <w:szCs w:val="32"/>
          <w:highlight w:val="none"/>
          <w:lang w:val="en-US" w:eastAsia="zh-CN" w:bidi="ar-SA"/>
        </w:rPr>
        <w:t>市委市政府高度重视工伤保险基金支付风险安全。</w:t>
      </w:r>
      <w:r>
        <w:rPr>
          <w:rFonts w:hint="default" w:ascii="Times New Roman" w:hAnsi="Times New Roman" w:eastAsia="仿宋" w:cs="Times New Roman"/>
          <w:snapToGrid/>
          <w:color w:val="000000"/>
          <w:kern w:val="0"/>
          <w:sz w:val="32"/>
          <w:szCs w:val="32"/>
          <w:highlight w:val="none"/>
          <w:lang w:val="en-US" w:eastAsia="zh-CN" w:bidi="ar-SA"/>
        </w:rPr>
        <w:t>5</w:t>
      </w:r>
      <w:r>
        <w:rPr>
          <w:rFonts w:hint="eastAsia" w:ascii="仿宋" w:hAnsi="仿宋" w:eastAsia="仿宋" w:cs="仿宋"/>
          <w:snapToGrid/>
          <w:color w:val="000000"/>
          <w:kern w:val="0"/>
          <w:sz w:val="32"/>
          <w:szCs w:val="32"/>
          <w:highlight w:val="none"/>
          <w:lang w:val="en-US" w:eastAsia="zh-CN" w:bidi="ar-SA"/>
        </w:rPr>
        <w:t>月</w:t>
      </w:r>
      <w:r>
        <w:rPr>
          <w:rFonts w:hint="default" w:ascii="Times New Roman" w:hAnsi="Times New Roman" w:eastAsia="仿宋" w:cs="Times New Roman"/>
          <w:snapToGrid/>
          <w:color w:val="000000"/>
          <w:kern w:val="0"/>
          <w:sz w:val="32"/>
          <w:szCs w:val="32"/>
          <w:highlight w:val="none"/>
          <w:lang w:val="en-US" w:eastAsia="zh-CN" w:bidi="ar-SA"/>
        </w:rPr>
        <w:t>25</w:t>
      </w:r>
      <w:r>
        <w:rPr>
          <w:rFonts w:hint="eastAsia" w:ascii="仿宋" w:hAnsi="仿宋" w:eastAsia="仿宋" w:cs="仿宋"/>
          <w:snapToGrid/>
          <w:color w:val="000000"/>
          <w:kern w:val="0"/>
          <w:sz w:val="32"/>
          <w:szCs w:val="32"/>
          <w:highlight w:val="none"/>
          <w:lang w:val="en-US" w:eastAsia="zh-CN" w:bidi="ar-SA"/>
        </w:rPr>
        <w:t>日，市人力社保局向市政府提请《关于工伤保险基金累计缺口要求财政补贴的请示》。</w:t>
      </w:r>
      <w:r>
        <w:rPr>
          <w:rFonts w:hint="default" w:ascii="Times New Roman" w:hAnsi="Times New Roman" w:eastAsia="仿宋" w:cs="Times New Roman"/>
          <w:snapToGrid/>
          <w:color w:val="000000"/>
          <w:kern w:val="0"/>
          <w:sz w:val="32"/>
          <w:szCs w:val="32"/>
          <w:highlight w:val="none"/>
          <w:lang w:val="en-US" w:eastAsia="zh-CN" w:bidi="ar-SA"/>
        </w:rPr>
        <w:t>6</w:t>
      </w:r>
      <w:r>
        <w:rPr>
          <w:rFonts w:hint="eastAsia" w:ascii="仿宋" w:hAnsi="仿宋" w:eastAsia="仿宋" w:cs="仿宋"/>
          <w:snapToGrid/>
          <w:color w:val="000000"/>
          <w:kern w:val="0"/>
          <w:sz w:val="32"/>
          <w:szCs w:val="32"/>
          <w:highlight w:val="none"/>
          <w:lang w:val="en-US" w:eastAsia="zh-CN" w:bidi="ar-SA"/>
        </w:rPr>
        <w:t>月</w:t>
      </w:r>
      <w:r>
        <w:rPr>
          <w:rFonts w:hint="default" w:ascii="Times New Roman" w:hAnsi="Times New Roman" w:eastAsia="仿宋" w:cs="Times New Roman"/>
          <w:snapToGrid/>
          <w:color w:val="000000"/>
          <w:kern w:val="0"/>
          <w:sz w:val="32"/>
          <w:szCs w:val="32"/>
          <w:highlight w:val="none"/>
          <w:lang w:val="en-US" w:eastAsia="zh-CN" w:bidi="ar-SA"/>
        </w:rPr>
        <w:t>19</w:t>
      </w:r>
      <w:r>
        <w:rPr>
          <w:rFonts w:hint="eastAsia" w:ascii="仿宋" w:hAnsi="仿宋" w:eastAsia="仿宋" w:cs="仿宋"/>
          <w:snapToGrid/>
          <w:color w:val="000000"/>
          <w:kern w:val="0"/>
          <w:sz w:val="32"/>
          <w:szCs w:val="32"/>
          <w:highlight w:val="none"/>
          <w:lang w:val="en-US" w:eastAsia="zh-CN" w:bidi="ar-SA"/>
        </w:rPr>
        <w:t>日，市财政局在资金审批调查后，作出的处理意见为：“……建议由人社局根据我市各行业工伤保险收支比情况，合理制定方案，提请市政府调整市工伤保险行业基准费率。……建议申请动用剩余额度中的</w:t>
      </w:r>
      <w:r>
        <w:rPr>
          <w:rFonts w:hint="default" w:ascii="Times New Roman" w:hAnsi="Times New Roman" w:eastAsia="仿宋" w:cs="Times New Roman"/>
          <w:snapToGrid/>
          <w:color w:val="000000"/>
          <w:kern w:val="0"/>
          <w:sz w:val="32"/>
          <w:szCs w:val="32"/>
          <w:highlight w:val="none"/>
          <w:lang w:val="en-US" w:eastAsia="zh-CN" w:bidi="ar-SA"/>
        </w:rPr>
        <w:t>3000</w:t>
      </w:r>
      <w:r>
        <w:rPr>
          <w:rFonts w:hint="eastAsia" w:ascii="仿宋" w:hAnsi="仿宋" w:eastAsia="仿宋" w:cs="仿宋"/>
          <w:snapToGrid/>
          <w:color w:val="000000"/>
          <w:kern w:val="0"/>
          <w:sz w:val="32"/>
          <w:szCs w:val="32"/>
          <w:highlight w:val="none"/>
          <w:lang w:val="en-US" w:eastAsia="zh-CN" w:bidi="ar-SA"/>
        </w:rPr>
        <w:t>万元用于解决工伤保险基金滚存缺口部分。”</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highlight w:val="cyan"/>
          <w:lang w:val="en-US" w:eastAsia="zh-CN" w:bidi="ar-SA"/>
        </w:rPr>
      </w:pPr>
      <w:r>
        <w:rPr>
          <w:rFonts w:hint="eastAsia" w:ascii="仿宋" w:hAnsi="仿宋" w:eastAsia="仿宋" w:cs="仿宋"/>
          <w:snapToGrid/>
          <w:color w:val="000000"/>
          <w:kern w:val="0"/>
          <w:sz w:val="32"/>
          <w:szCs w:val="32"/>
          <w:highlight w:val="none"/>
          <w:lang w:val="en-US" w:eastAsia="zh-CN" w:bidi="ar-SA"/>
        </w:rPr>
        <w:t>鉴于我市基金收支严重不平衡，工伤保险基金安全运行压力大的情况，</w:t>
      </w:r>
      <w:r>
        <w:rPr>
          <w:rFonts w:hint="default" w:ascii="Times New Roman" w:hAnsi="Times New Roman" w:eastAsia="仿宋" w:cs="Times New Roman"/>
          <w:snapToGrid/>
          <w:color w:val="000000"/>
          <w:kern w:val="0"/>
          <w:sz w:val="32"/>
          <w:szCs w:val="32"/>
          <w:lang w:val="en-US" w:eastAsia="zh-CN" w:bidi="ar-SA"/>
        </w:rPr>
        <w:t>8</w:t>
      </w:r>
      <w:r>
        <w:rPr>
          <w:rFonts w:hint="eastAsia" w:ascii="仿宋" w:hAnsi="仿宋" w:eastAsia="仿宋" w:cs="仿宋"/>
          <w:snapToGrid/>
          <w:color w:val="000000"/>
          <w:kern w:val="0"/>
          <w:sz w:val="32"/>
          <w:szCs w:val="32"/>
          <w:lang w:val="en-US" w:eastAsia="zh-CN" w:bidi="ar-SA"/>
        </w:rPr>
        <w:t>月</w:t>
      </w:r>
      <w:r>
        <w:rPr>
          <w:rFonts w:hint="default" w:ascii="Times New Roman" w:hAnsi="Times New Roman" w:eastAsia="仿宋" w:cs="Times New Roman"/>
          <w:snapToGrid/>
          <w:color w:val="000000"/>
          <w:kern w:val="0"/>
          <w:sz w:val="32"/>
          <w:szCs w:val="32"/>
          <w:lang w:val="en-US" w:eastAsia="zh-CN" w:bidi="ar-SA"/>
        </w:rPr>
        <w:t>28</w:t>
      </w:r>
      <w:r>
        <w:rPr>
          <w:rFonts w:hint="eastAsia" w:ascii="仿宋" w:hAnsi="仿宋" w:eastAsia="仿宋" w:cs="仿宋"/>
          <w:snapToGrid/>
          <w:color w:val="000000"/>
          <w:kern w:val="0"/>
          <w:sz w:val="32"/>
          <w:szCs w:val="32"/>
          <w:lang w:val="en-US" w:eastAsia="zh-CN" w:bidi="ar-SA"/>
        </w:rPr>
        <w:t>日，市人力社保局在充分征求市财政局、市税务局的意见建议后，形成《关于调整玉环市工伤保险行业基准费率的请示》，并呈报市政府。</w:t>
      </w:r>
    </w:p>
    <w:p>
      <w:pPr>
        <w:keepNext w:val="0"/>
        <w:keepLines w:val="0"/>
        <w:pageBreakBefore w:val="0"/>
        <w:widowControl/>
        <w:kinsoku/>
        <w:wordWrap/>
        <w:overflowPunct/>
        <w:topLinePunct w:val="0"/>
        <w:autoSpaceDE/>
        <w:autoSpaceDN/>
        <w:bidi w:val="0"/>
        <w:adjustRightInd w:val="0"/>
        <w:snapToGrid/>
        <w:spacing w:line="520" w:lineRule="exact"/>
        <w:ind w:firstLine="643" w:firstLineChars="200"/>
        <w:jc w:val="both"/>
        <w:textAlignment w:val="auto"/>
        <w:rPr>
          <w:rFonts w:hint="eastAsia" w:ascii="仿宋" w:hAnsi="仿宋" w:eastAsia="仿宋" w:cs="仿宋"/>
          <w:b/>
          <w:bCs/>
          <w:snapToGrid/>
          <w:color w:val="000000"/>
          <w:kern w:val="0"/>
          <w:sz w:val="32"/>
          <w:szCs w:val="32"/>
          <w:highlight w:val="none"/>
          <w:lang w:val="en-US" w:eastAsia="zh-CN" w:bidi="ar-SA"/>
        </w:rPr>
      </w:pPr>
      <w:r>
        <w:rPr>
          <w:rFonts w:hint="eastAsia" w:ascii="仿宋" w:hAnsi="仿宋" w:eastAsia="仿宋" w:cs="仿宋"/>
          <w:b/>
          <w:bCs/>
          <w:snapToGrid/>
          <w:color w:val="000000"/>
          <w:kern w:val="0"/>
          <w:sz w:val="32"/>
          <w:szCs w:val="32"/>
          <w:highlight w:val="none"/>
          <w:lang w:val="en-US" w:eastAsia="zh-CN" w:bidi="ar-SA"/>
        </w:rPr>
        <w:t>（二）社会风险评估结果</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highlight w:val="cyan"/>
          <w:lang w:val="en-US" w:eastAsia="zh-CN" w:bidi="ar-SA"/>
        </w:rPr>
      </w:pPr>
      <w:r>
        <w:rPr>
          <w:rFonts w:hint="eastAsia" w:ascii="仿宋" w:hAnsi="仿宋" w:eastAsia="仿宋" w:cs="仿宋"/>
          <w:snapToGrid/>
          <w:color w:val="000000"/>
          <w:kern w:val="0"/>
          <w:sz w:val="32"/>
          <w:szCs w:val="32"/>
          <w:highlight w:val="none"/>
          <w:lang w:val="en-US" w:eastAsia="zh-CN" w:bidi="ar-SA"/>
        </w:rPr>
        <w:t>根据《浙江省重大决策社会风险评估实施办法》（浙委办发</w:t>
      </w:r>
      <w:r>
        <w:rPr>
          <w:rFonts w:hint="default" w:ascii="Times New Roman" w:hAnsi="Times New Roman" w:eastAsia="仿宋" w:cs="Times New Roman"/>
          <w:snapToGrid/>
          <w:color w:val="000000"/>
          <w:kern w:val="0"/>
          <w:sz w:val="32"/>
          <w:szCs w:val="32"/>
          <w:highlight w:val="none"/>
          <w:lang w:val="en-US" w:eastAsia="zh-CN" w:bidi="ar-SA"/>
        </w:rPr>
        <w:t>〔2019〕53</w:t>
      </w:r>
      <w:r>
        <w:rPr>
          <w:rFonts w:hint="eastAsia" w:ascii="仿宋" w:hAnsi="仿宋" w:eastAsia="仿宋" w:cs="仿宋"/>
          <w:snapToGrid/>
          <w:color w:val="000000"/>
          <w:kern w:val="0"/>
          <w:sz w:val="32"/>
          <w:szCs w:val="32"/>
          <w:highlight w:val="none"/>
          <w:lang w:val="en-US" w:eastAsia="zh-CN" w:bidi="ar-SA"/>
        </w:rPr>
        <w:t>号）文件精神，我局委托第三方机构对拟制定的玉环市工伤保险行业基准费率调整政策（即《通知》）作社会风险评估。政策预期风险等级总体评判为“中低风险”，并报送市委政法委备案（玉环政法风评〔</w:t>
      </w:r>
      <w:r>
        <w:rPr>
          <w:rFonts w:hint="default" w:ascii="Times New Roman" w:hAnsi="Times New Roman" w:eastAsia="仿宋" w:cs="Times New Roman"/>
          <w:snapToGrid/>
          <w:color w:val="000000"/>
          <w:kern w:val="0"/>
          <w:sz w:val="32"/>
          <w:szCs w:val="32"/>
          <w:highlight w:val="none"/>
          <w:lang w:val="en-US" w:eastAsia="zh-CN" w:bidi="ar-SA"/>
        </w:rPr>
        <w:t>2023〕46</w:t>
      </w:r>
      <w:r>
        <w:rPr>
          <w:rFonts w:hint="eastAsia" w:ascii="仿宋" w:hAnsi="仿宋" w:eastAsia="仿宋" w:cs="仿宋"/>
          <w:snapToGrid/>
          <w:color w:val="000000"/>
          <w:kern w:val="0"/>
          <w:sz w:val="32"/>
          <w:szCs w:val="32"/>
          <w:highlight w:val="none"/>
          <w:lang w:val="en-US" w:eastAsia="zh-CN" w:bidi="ar-SA"/>
        </w:rPr>
        <w:t>号）。</w:t>
      </w:r>
    </w:p>
    <w:p>
      <w:pPr>
        <w:keepNext w:val="0"/>
        <w:keepLines w:val="0"/>
        <w:pageBreakBefore w:val="0"/>
        <w:widowControl/>
        <w:numPr>
          <w:ilvl w:val="0"/>
          <w:numId w:val="0"/>
        </w:numPr>
        <w:kinsoku/>
        <w:wordWrap/>
        <w:overflowPunct/>
        <w:topLinePunct w:val="0"/>
        <w:autoSpaceDE/>
        <w:autoSpaceDN/>
        <w:bidi w:val="0"/>
        <w:adjustRightInd w:val="0"/>
        <w:snapToGrid/>
        <w:spacing w:line="520" w:lineRule="exact"/>
        <w:ind w:firstLine="640" w:firstLineChars="200"/>
        <w:jc w:val="both"/>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三、政策依据</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highlight w:val="none"/>
          <w:lang w:val="en-US" w:eastAsia="zh-CN" w:bidi="ar-SA"/>
        </w:rPr>
      </w:pPr>
      <w:r>
        <w:rPr>
          <w:rFonts w:hint="eastAsia" w:ascii="仿宋" w:hAnsi="仿宋" w:eastAsia="仿宋" w:cs="仿宋"/>
          <w:snapToGrid/>
          <w:color w:val="000000"/>
          <w:kern w:val="0"/>
          <w:sz w:val="32"/>
          <w:szCs w:val="32"/>
          <w:highlight w:val="none"/>
          <w:lang w:val="en-US" w:eastAsia="zh-CN" w:bidi="ar-SA"/>
        </w:rPr>
        <w:t>(一）《工伤保险条例》第八条：工伤保险费根据以支定收、收支平衡的原则，确定费率。统筹地区经办机构根据用人单位工伤保险费使用、工伤发生率等情况，适用所属行业内相应费率档次确定单位缴费费率。</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highlight w:val="none"/>
          <w:lang w:val="en-US" w:eastAsia="zh-CN" w:bidi="ar-SA"/>
        </w:rPr>
      </w:pPr>
      <w:r>
        <w:rPr>
          <w:rFonts w:hint="eastAsia" w:ascii="仿宋" w:hAnsi="仿宋" w:eastAsia="仿宋" w:cs="仿宋"/>
          <w:snapToGrid/>
          <w:color w:val="000000"/>
          <w:kern w:val="0"/>
          <w:sz w:val="32"/>
          <w:szCs w:val="32"/>
          <w:highlight w:val="none"/>
          <w:lang w:val="en-US" w:eastAsia="zh-CN" w:bidi="ar-SA"/>
        </w:rPr>
        <w:t>（二）《浙江省工伤保险条例》第九条：市、县社会保险行政部门根据国家规定的行业差别费率及行业内费率档次，确定行业基准费率，并报本级人民政府批准后实施。</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highlight w:val="none"/>
          <w:lang w:val="en-US" w:eastAsia="zh-CN" w:bidi="ar-SA"/>
        </w:rPr>
      </w:pPr>
      <w:r>
        <w:rPr>
          <w:rFonts w:hint="eastAsia" w:ascii="仿宋" w:hAnsi="仿宋" w:eastAsia="仿宋" w:cs="仿宋"/>
          <w:snapToGrid/>
          <w:color w:val="000000"/>
          <w:kern w:val="0"/>
          <w:sz w:val="32"/>
          <w:szCs w:val="32"/>
          <w:highlight w:val="none"/>
          <w:lang w:val="en-US" w:eastAsia="zh-CN" w:bidi="ar-SA"/>
        </w:rPr>
        <w:t>市、县社会保险经办机构根据用人单位工伤保险费使用、工伤发生率、职业病危害程度、安全生产信用等级、安全生产标准化达标等级等情况，按照规定确定并调整用人单位的具体缴费费率。</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napToGrid/>
          <w:color w:val="000000"/>
          <w:kern w:val="0"/>
          <w:sz w:val="32"/>
          <w:szCs w:val="32"/>
          <w:highlight w:val="none"/>
          <w:lang w:val="en-US" w:eastAsia="zh-CN" w:bidi="ar-SA"/>
        </w:rPr>
        <w:t>（三）台州市人力社保局、台州市财政局、台州市税务局《关于调整完善工伤保险行业基准费率及用人单位费率浮动办法的通知》（台人社</w:t>
      </w:r>
      <w:r>
        <w:rPr>
          <w:rFonts w:hint="default" w:ascii="Times New Roman" w:hAnsi="Times New Roman" w:eastAsia="仿宋" w:cs="Times New Roman"/>
          <w:snapToGrid/>
          <w:color w:val="000000"/>
          <w:kern w:val="0"/>
          <w:sz w:val="32"/>
          <w:szCs w:val="32"/>
          <w:lang w:val="en-US" w:eastAsia="zh-CN" w:bidi="ar-SA"/>
        </w:rPr>
        <w:t>〔2016〕</w:t>
      </w:r>
      <w:r>
        <w:rPr>
          <w:rFonts w:hint="default" w:ascii="Times New Roman" w:hAnsi="Times New Roman" w:eastAsia="仿宋" w:cs="Times New Roman"/>
          <w:snapToGrid/>
          <w:color w:val="000000"/>
          <w:kern w:val="0"/>
          <w:sz w:val="32"/>
          <w:szCs w:val="32"/>
          <w:highlight w:val="none"/>
          <w:lang w:val="en-US" w:eastAsia="zh-CN" w:bidi="ar-SA"/>
        </w:rPr>
        <w:t>3</w:t>
      </w:r>
      <w:r>
        <w:rPr>
          <w:rFonts w:hint="eastAsia" w:ascii="仿宋" w:hAnsi="仿宋" w:eastAsia="仿宋" w:cs="仿宋"/>
          <w:snapToGrid/>
          <w:color w:val="000000"/>
          <w:kern w:val="0"/>
          <w:sz w:val="32"/>
          <w:szCs w:val="32"/>
          <w:highlight w:val="none"/>
          <w:lang w:val="en-US" w:eastAsia="zh-CN" w:bidi="ar-SA"/>
        </w:rPr>
        <w:t>号）：各县（市、区）应确定工伤保险基金结存保持在合理适度的规模，基金累计结存正常规模原则上控制在</w:t>
      </w:r>
      <w:r>
        <w:rPr>
          <w:rFonts w:hint="default" w:ascii="Times New Roman" w:hAnsi="Times New Roman" w:eastAsia="仿宋" w:cs="Times New Roman"/>
          <w:snapToGrid/>
          <w:color w:val="000000"/>
          <w:kern w:val="0"/>
          <w:sz w:val="32"/>
          <w:szCs w:val="32"/>
          <w:highlight w:val="none"/>
          <w:lang w:val="en-US" w:eastAsia="zh-CN" w:bidi="ar-SA"/>
        </w:rPr>
        <w:t>15</w:t>
      </w:r>
      <w:r>
        <w:rPr>
          <w:rFonts w:hint="eastAsia" w:ascii="仿宋" w:hAnsi="仿宋" w:eastAsia="仿宋" w:cs="仿宋"/>
          <w:snapToGrid/>
          <w:color w:val="000000"/>
          <w:kern w:val="0"/>
          <w:sz w:val="32"/>
          <w:szCs w:val="32"/>
          <w:highlight w:val="none"/>
          <w:lang w:val="en-US" w:eastAsia="zh-CN" w:bidi="ar-SA"/>
        </w:rPr>
        <w:t>个月左右的平均支付水平。基金累计结存规模明显高于或低于正常水平的县（市、区），应通过上下浮动行业费率具体标准等措施，保证基金安全可持续运行和各项工伤保险待遇支付。</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四、《通知》主要内容</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snapToGrid/>
          <w:color w:val="000000"/>
          <w:kern w:val="0"/>
          <w:sz w:val="32"/>
          <w:szCs w:val="32"/>
          <w:lang w:val="en-US" w:eastAsia="zh-CN" w:bidi="ar-SA"/>
        </w:rPr>
        <w:t>根据《工伤保险条例》、《浙江省工伤保险条例》、《关于转发人力资源社会保障部财政部关于调整工伤保险费率政策和加强基金管理意见的通知》(浙人社发</w:t>
      </w:r>
      <w:r>
        <w:rPr>
          <w:rFonts w:hint="default" w:ascii="Times New Roman" w:hAnsi="Times New Roman" w:eastAsia="仿宋" w:cs="Times New Roman"/>
          <w:snapToGrid/>
          <w:color w:val="000000"/>
          <w:kern w:val="0"/>
          <w:sz w:val="32"/>
          <w:szCs w:val="32"/>
          <w:lang w:val="en-US" w:eastAsia="zh-CN" w:bidi="ar-SA"/>
        </w:rPr>
        <w:t>〔2015〕96</w:t>
      </w:r>
      <w:r>
        <w:rPr>
          <w:rFonts w:hint="eastAsia" w:ascii="仿宋" w:hAnsi="仿宋" w:eastAsia="仿宋" w:cs="仿宋"/>
          <w:snapToGrid/>
          <w:color w:val="000000"/>
          <w:kern w:val="0"/>
          <w:sz w:val="32"/>
          <w:szCs w:val="32"/>
          <w:lang w:val="en-US" w:eastAsia="zh-CN" w:bidi="ar-SA"/>
        </w:rPr>
        <w:t xml:space="preserve"> 号)等相关政策规定要求，经市政府同意，对我市用人单位分类行业基准费率进行调整，现通知如下：</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snapToGrid/>
          <w:color w:val="000000"/>
          <w:kern w:val="0"/>
          <w:sz w:val="32"/>
          <w:szCs w:val="32"/>
          <w:lang w:val="en-US" w:eastAsia="zh-CN" w:bidi="ar-SA"/>
        </w:rPr>
        <w:t>（一）调整后，我市一类至八类风险类别的行业费率，分别为该行业用人单位职工工资总额的</w:t>
      </w:r>
      <w:r>
        <w:rPr>
          <w:rFonts w:hint="default" w:ascii="Times New Roman" w:hAnsi="Times New Roman" w:eastAsia="仿宋" w:cs="Times New Roman"/>
          <w:snapToGrid/>
          <w:color w:val="000000"/>
          <w:kern w:val="0"/>
          <w:sz w:val="32"/>
          <w:szCs w:val="32"/>
          <w:lang w:val="en-US" w:eastAsia="zh-CN" w:bidi="ar-SA"/>
        </w:rPr>
        <w:t>0.3%、0.6%、1.05%、</w:t>
      </w:r>
      <w:r>
        <w:rPr>
          <w:rFonts w:hint="default" w:ascii="Times New Roman" w:hAnsi="Times New Roman" w:eastAsia="仿宋" w:cs="Times New Roman"/>
          <w:snapToGrid/>
          <w:color w:val="000000"/>
          <w:kern w:val="0"/>
          <w:sz w:val="32"/>
          <w:szCs w:val="32"/>
          <w:highlight w:val="none"/>
          <w:lang w:val="en-US" w:eastAsia="zh-CN" w:bidi="ar-SA"/>
        </w:rPr>
        <w:t>1.62%、</w:t>
      </w:r>
      <w:r>
        <w:rPr>
          <w:rFonts w:hint="default" w:ascii="Times New Roman" w:hAnsi="Times New Roman" w:eastAsia="仿宋" w:cs="Times New Roman"/>
          <w:snapToGrid/>
          <w:color w:val="000000"/>
          <w:kern w:val="0"/>
          <w:sz w:val="32"/>
          <w:szCs w:val="32"/>
          <w:lang w:val="en-US" w:eastAsia="zh-CN" w:bidi="ar-SA"/>
        </w:rPr>
        <w:t>1.65%、1.95%、2.4%、2.85%</w:t>
      </w:r>
      <w:r>
        <w:rPr>
          <w:rFonts w:hint="eastAsia" w:ascii="仿宋" w:hAnsi="仿宋" w:eastAsia="仿宋" w:cs="仿宋"/>
          <w:snapToGrid/>
          <w:color w:val="0000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snapToGrid/>
          <w:color w:val="000000"/>
          <w:kern w:val="0"/>
          <w:sz w:val="32"/>
          <w:szCs w:val="32"/>
          <w:lang w:val="en-US" w:eastAsia="zh-CN" w:bidi="ar-SA"/>
        </w:rPr>
        <w:t>（二）用人单位浮动费率在调整后的基准费率基础上重新调整。</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snapToGrid/>
          <w:color w:val="000000"/>
          <w:kern w:val="0"/>
          <w:sz w:val="32"/>
          <w:szCs w:val="32"/>
          <w:highlight w:val="none"/>
          <w:lang w:val="en-US" w:eastAsia="zh-CN" w:bidi="ar-SA"/>
        </w:rPr>
        <w:t>（三）本通知自</w:t>
      </w:r>
      <w:r>
        <w:rPr>
          <w:rFonts w:hint="default" w:ascii="Times New Roman" w:hAnsi="Times New Roman" w:eastAsia="仿宋" w:cs="Times New Roman"/>
          <w:snapToGrid/>
          <w:color w:val="000000"/>
          <w:kern w:val="0"/>
          <w:sz w:val="32"/>
          <w:szCs w:val="32"/>
          <w:highlight w:val="none"/>
          <w:lang w:val="en-US" w:eastAsia="zh-CN" w:bidi="ar-SA"/>
        </w:rPr>
        <w:t>2023</w:t>
      </w:r>
      <w:r>
        <w:rPr>
          <w:rFonts w:hint="eastAsia" w:ascii="仿宋" w:hAnsi="仿宋" w:eastAsia="仿宋" w:cs="仿宋"/>
          <w:snapToGrid/>
          <w:color w:val="000000"/>
          <w:kern w:val="0"/>
          <w:sz w:val="32"/>
          <w:szCs w:val="32"/>
          <w:highlight w:val="none"/>
          <w:lang w:val="en-US" w:eastAsia="zh-CN" w:bidi="ar-SA"/>
        </w:rPr>
        <w:t>年</w:t>
      </w:r>
      <w:r>
        <w:rPr>
          <w:rFonts w:hint="default" w:ascii="Times New Roman" w:hAnsi="Times New Roman" w:eastAsia="仿宋" w:cs="Times New Roman"/>
          <w:snapToGrid/>
          <w:color w:val="000000"/>
          <w:kern w:val="0"/>
          <w:sz w:val="32"/>
          <w:szCs w:val="32"/>
          <w:highlight w:val="none"/>
          <w:lang w:val="en-US" w:eastAsia="zh-CN" w:bidi="ar-SA"/>
        </w:rPr>
        <w:t>12</w:t>
      </w:r>
      <w:r>
        <w:rPr>
          <w:rFonts w:hint="eastAsia" w:ascii="仿宋" w:hAnsi="仿宋" w:eastAsia="仿宋" w:cs="仿宋"/>
          <w:snapToGrid/>
          <w:color w:val="000000"/>
          <w:kern w:val="0"/>
          <w:sz w:val="32"/>
          <w:szCs w:val="32"/>
          <w:highlight w:val="none"/>
          <w:lang w:val="en-US" w:eastAsia="zh-CN" w:bidi="ar-SA"/>
        </w:rPr>
        <w:t>月</w:t>
      </w:r>
      <w:r>
        <w:rPr>
          <w:rFonts w:hint="default" w:ascii="Times New Roman" w:hAnsi="Times New Roman" w:eastAsia="仿宋" w:cs="Times New Roman"/>
          <w:snapToGrid/>
          <w:color w:val="000000"/>
          <w:kern w:val="0"/>
          <w:sz w:val="32"/>
          <w:szCs w:val="32"/>
          <w:highlight w:val="none"/>
          <w:lang w:val="en-US" w:eastAsia="zh-CN" w:bidi="ar-SA"/>
        </w:rPr>
        <w:t>10</w:t>
      </w:r>
      <w:r>
        <w:rPr>
          <w:rFonts w:hint="eastAsia" w:ascii="仿宋" w:hAnsi="仿宋" w:eastAsia="仿宋" w:cs="仿宋"/>
          <w:snapToGrid/>
          <w:color w:val="000000"/>
          <w:kern w:val="0"/>
          <w:sz w:val="32"/>
          <w:szCs w:val="32"/>
          <w:highlight w:val="none"/>
          <w:lang w:val="en-US" w:eastAsia="zh-CN" w:bidi="ar-SA"/>
        </w:rPr>
        <w:t>日起施行。</w:t>
      </w:r>
      <w:r>
        <w:rPr>
          <w:rFonts w:hint="eastAsia" w:ascii="仿宋" w:hAnsi="仿宋" w:eastAsia="仿宋" w:cs="仿宋"/>
          <w:snapToGrid/>
          <w:color w:val="000000"/>
          <w:kern w:val="0"/>
          <w:sz w:val="32"/>
          <w:szCs w:val="32"/>
          <w:lang w:val="en-US" w:eastAsia="zh-CN" w:bidi="ar-SA"/>
        </w:rPr>
        <w:t>今后上级有新政策的，按新的政策执行。</w:t>
      </w:r>
    </w:p>
    <w:p>
      <w:pPr>
        <w:keepNext w:val="0"/>
        <w:keepLines w:val="0"/>
        <w:pageBreakBefore w:val="0"/>
        <w:widowControl/>
        <w:kinsoku/>
        <w:wordWrap/>
        <w:overflowPunct/>
        <w:topLinePunct w:val="0"/>
        <w:autoSpaceDE/>
        <w:autoSpaceDN/>
        <w:bidi w:val="0"/>
        <w:adjustRightInd w:val="0"/>
        <w:snapToGrid/>
        <w:spacing w:line="520" w:lineRule="exact"/>
        <w:ind w:firstLine="640" w:firstLineChars="200"/>
        <w:jc w:val="both"/>
        <w:textAlignment w:val="auto"/>
        <w:rPr>
          <w:rFonts w:hint="eastAsia" w:ascii="仿宋" w:hAnsi="仿宋" w:eastAsia="仿宋" w:cs="仿宋"/>
          <w:snapToGrid/>
          <w:color w:val="000000"/>
          <w:kern w:val="0"/>
          <w:sz w:val="32"/>
          <w:szCs w:val="32"/>
          <w:highlight w:val="cyan"/>
          <w:lang w:val="en-US" w:eastAsia="zh-CN" w:bidi="ar-SA"/>
        </w:rPr>
      </w:pPr>
    </w:p>
    <w:p>
      <w:pPr>
        <w:pStyle w:val="2"/>
        <w:keepNext w:val="0"/>
        <w:keepLines w:val="0"/>
        <w:pageBreakBefore w:val="0"/>
        <w:wordWrap/>
        <w:overflowPunct/>
        <w:topLinePunct w:val="0"/>
        <w:bidi w:val="0"/>
        <w:adjustRightInd w:val="0"/>
        <w:spacing w:line="520" w:lineRule="exact"/>
        <w:jc w:val="both"/>
        <w:rPr>
          <w:rFonts w:hint="eastAsia" w:ascii="仿宋" w:hAnsi="仿宋" w:eastAsia="仿宋" w:cs="仿宋"/>
          <w:snapToGrid/>
          <w:color w:val="000000"/>
          <w:kern w:val="0"/>
          <w:sz w:val="32"/>
          <w:szCs w:val="32"/>
          <w:highlight w:val="cyan"/>
          <w:lang w:val="en-US" w:eastAsia="zh-CN" w:bidi="ar-SA"/>
        </w:rPr>
      </w:pPr>
    </w:p>
    <w:p>
      <w:pPr>
        <w:pStyle w:val="3"/>
        <w:keepNext w:val="0"/>
        <w:keepLines w:val="0"/>
        <w:pageBreakBefore w:val="0"/>
        <w:wordWrap/>
        <w:overflowPunct/>
        <w:topLinePunct w:val="0"/>
        <w:bidi w:val="0"/>
        <w:adjustRightInd w:val="0"/>
        <w:spacing w:line="520" w:lineRule="exact"/>
        <w:jc w:val="right"/>
        <w:rPr>
          <w:rFonts w:hint="eastAsia" w:ascii="仿宋" w:hAnsi="仿宋" w:eastAsia="仿宋" w:cs="仿宋"/>
          <w:snapToGrid/>
          <w:color w:val="000000"/>
          <w:kern w:val="0"/>
          <w:sz w:val="32"/>
          <w:szCs w:val="32"/>
          <w:lang w:val="en-US" w:eastAsia="zh-CN" w:bidi="ar-SA"/>
        </w:rPr>
      </w:pPr>
      <w:bookmarkStart w:id="0" w:name="_GoBack"/>
      <w:bookmarkEnd w:id="0"/>
      <w:r>
        <w:rPr>
          <w:rFonts w:hint="eastAsia" w:ascii="仿宋" w:hAnsi="仿宋" w:eastAsia="仿宋" w:cs="仿宋"/>
          <w:snapToGrid/>
          <w:color w:val="000000"/>
          <w:kern w:val="0"/>
          <w:sz w:val="32"/>
          <w:szCs w:val="32"/>
          <w:lang w:val="en-US" w:eastAsia="zh-CN" w:bidi="ar-SA"/>
        </w:rPr>
        <w:t>玉环市人力资源和社会保障局</w:t>
      </w:r>
    </w:p>
    <w:p>
      <w:pPr>
        <w:pStyle w:val="3"/>
        <w:keepNext w:val="0"/>
        <w:keepLines w:val="0"/>
        <w:pageBreakBefore w:val="0"/>
        <w:wordWrap/>
        <w:overflowPunct/>
        <w:topLinePunct w:val="0"/>
        <w:bidi w:val="0"/>
        <w:adjustRightInd w:val="0"/>
        <w:spacing w:line="520" w:lineRule="exact"/>
        <w:jc w:val="right"/>
        <w:rPr>
          <w:rFonts w:hint="eastAsia" w:ascii="仿宋" w:hAnsi="仿宋" w:eastAsia="仿宋" w:cs="仿宋"/>
          <w:snapToGrid/>
          <w:color w:val="000000"/>
          <w:kern w:val="0"/>
          <w:sz w:val="32"/>
          <w:szCs w:val="32"/>
          <w:highlight w:val="none"/>
          <w:lang w:val="en-US" w:eastAsia="zh-CN" w:bidi="ar-SA"/>
        </w:rPr>
      </w:pPr>
      <w:r>
        <w:rPr>
          <w:rFonts w:hint="default" w:ascii="Times New Roman" w:hAnsi="Times New Roman" w:eastAsia="仿宋" w:cs="Times New Roman"/>
          <w:snapToGrid/>
          <w:color w:val="000000"/>
          <w:kern w:val="0"/>
          <w:sz w:val="32"/>
          <w:szCs w:val="32"/>
          <w:highlight w:val="none"/>
          <w:lang w:val="en-US" w:eastAsia="zh-CN" w:bidi="ar-SA"/>
        </w:rPr>
        <w:t>2023</w:t>
      </w:r>
      <w:r>
        <w:rPr>
          <w:rFonts w:hint="eastAsia" w:ascii="仿宋" w:hAnsi="仿宋" w:eastAsia="仿宋" w:cs="仿宋"/>
          <w:snapToGrid/>
          <w:color w:val="000000"/>
          <w:kern w:val="0"/>
          <w:sz w:val="32"/>
          <w:szCs w:val="32"/>
          <w:highlight w:val="none"/>
          <w:lang w:val="en-US" w:eastAsia="zh-CN" w:bidi="ar-SA"/>
        </w:rPr>
        <w:t>年</w:t>
      </w:r>
      <w:r>
        <w:rPr>
          <w:rFonts w:hint="default" w:ascii="Times New Roman" w:hAnsi="Times New Roman" w:eastAsia="仿宋" w:cs="Times New Roman"/>
          <w:snapToGrid/>
          <w:color w:val="000000"/>
          <w:kern w:val="0"/>
          <w:sz w:val="32"/>
          <w:szCs w:val="32"/>
          <w:highlight w:val="none"/>
          <w:lang w:val="en-US" w:eastAsia="zh-CN" w:bidi="ar-SA"/>
        </w:rPr>
        <w:t>12</w:t>
      </w:r>
      <w:r>
        <w:rPr>
          <w:rFonts w:hint="eastAsia" w:ascii="仿宋" w:hAnsi="仿宋" w:eastAsia="仿宋" w:cs="仿宋"/>
          <w:snapToGrid/>
          <w:color w:val="000000"/>
          <w:kern w:val="0"/>
          <w:sz w:val="32"/>
          <w:szCs w:val="32"/>
          <w:highlight w:val="none"/>
          <w:lang w:val="en-US" w:eastAsia="zh-CN" w:bidi="ar-SA"/>
        </w:rPr>
        <w:t>月</w:t>
      </w:r>
      <w:r>
        <w:rPr>
          <w:rFonts w:hint="eastAsia" w:ascii="Times New Roman" w:hAnsi="Times New Roman" w:eastAsia="仿宋" w:cs="Times New Roman"/>
          <w:snapToGrid/>
          <w:color w:val="000000"/>
          <w:kern w:val="0"/>
          <w:sz w:val="32"/>
          <w:szCs w:val="32"/>
          <w:highlight w:val="none"/>
          <w:lang w:val="en-US" w:eastAsia="zh-CN" w:bidi="ar-SA"/>
        </w:rPr>
        <w:t>8</w:t>
      </w:r>
      <w:r>
        <w:rPr>
          <w:rFonts w:hint="eastAsia" w:ascii="仿宋" w:hAnsi="仿宋" w:eastAsia="仿宋" w:cs="仿宋"/>
          <w:snapToGrid/>
          <w:color w:val="000000"/>
          <w:kern w:val="0"/>
          <w:sz w:val="32"/>
          <w:szCs w:val="32"/>
          <w:highlight w:val="none"/>
          <w:lang w:val="en-US" w:eastAsia="zh-CN" w:bidi="ar-SA"/>
        </w:rPr>
        <w:t>日</w:t>
      </w:r>
    </w:p>
    <w:sectPr>
      <w:footerReference r:id="rId5" w:type="default"/>
      <w:pgSz w:w="11906" w:h="16839"/>
      <w:pgMar w:top="1431" w:right="1696"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NzQwZjUxMjAxYzI3NjcwZmM5NTZlMzI5NWZkM2MifQ=="/>
  </w:docVars>
  <w:rsids>
    <w:rsidRoot w:val="00000000"/>
    <w:rsid w:val="052D6C99"/>
    <w:rsid w:val="07EF14AD"/>
    <w:rsid w:val="0EF91869"/>
    <w:rsid w:val="103A04BC"/>
    <w:rsid w:val="103B0F62"/>
    <w:rsid w:val="11E76422"/>
    <w:rsid w:val="12962AED"/>
    <w:rsid w:val="13497394"/>
    <w:rsid w:val="1574501D"/>
    <w:rsid w:val="16A42B33"/>
    <w:rsid w:val="16D53765"/>
    <w:rsid w:val="1ADF05DE"/>
    <w:rsid w:val="1CA8347B"/>
    <w:rsid w:val="21F4496F"/>
    <w:rsid w:val="2234120F"/>
    <w:rsid w:val="2277734E"/>
    <w:rsid w:val="23272B22"/>
    <w:rsid w:val="29AB625B"/>
    <w:rsid w:val="29DF4157"/>
    <w:rsid w:val="2FEF49C8"/>
    <w:rsid w:val="305F3056"/>
    <w:rsid w:val="34BA37F6"/>
    <w:rsid w:val="354237EC"/>
    <w:rsid w:val="38471845"/>
    <w:rsid w:val="3AF61300"/>
    <w:rsid w:val="3BD258C9"/>
    <w:rsid w:val="3C687FDC"/>
    <w:rsid w:val="3CE37662"/>
    <w:rsid w:val="44BF2763"/>
    <w:rsid w:val="48254FD3"/>
    <w:rsid w:val="49867CF3"/>
    <w:rsid w:val="4C1C66ED"/>
    <w:rsid w:val="4C942727"/>
    <w:rsid w:val="4CA7245A"/>
    <w:rsid w:val="4E877050"/>
    <w:rsid w:val="4EA12ED9"/>
    <w:rsid w:val="4EE01C53"/>
    <w:rsid w:val="4F3D70A6"/>
    <w:rsid w:val="4F585C8E"/>
    <w:rsid w:val="4FF924A0"/>
    <w:rsid w:val="515E52B2"/>
    <w:rsid w:val="55F10117"/>
    <w:rsid w:val="587A0A23"/>
    <w:rsid w:val="5AA1673B"/>
    <w:rsid w:val="5D5522D8"/>
    <w:rsid w:val="5DB449D7"/>
    <w:rsid w:val="5E9433DA"/>
    <w:rsid w:val="60870181"/>
    <w:rsid w:val="63280EB7"/>
    <w:rsid w:val="64CA2D32"/>
    <w:rsid w:val="6B3D5E48"/>
    <w:rsid w:val="6CDA13F5"/>
    <w:rsid w:val="6FE078AE"/>
    <w:rsid w:val="72610EDC"/>
    <w:rsid w:val="727F515C"/>
    <w:rsid w:val="72DF3E4C"/>
    <w:rsid w:val="73961E18"/>
    <w:rsid w:val="748D2012"/>
    <w:rsid w:val="76157B85"/>
    <w:rsid w:val="77253203"/>
    <w:rsid w:val="78B33DB1"/>
    <w:rsid w:val="7A252A8D"/>
    <w:rsid w:val="7CC3033B"/>
    <w:rsid w:val="7D2A7015"/>
    <w:rsid w:val="7D5611AF"/>
    <w:rsid w:val="7D6150BF"/>
    <w:rsid w:val="7EFE0AF5"/>
    <w:rsid w:val="7F89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widowControl w:val="0"/>
      <w:snapToGrid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Indent"/>
    <w:basedOn w:val="1"/>
    <w:next w:val="5"/>
    <w:qFormat/>
    <w:uiPriority w:val="0"/>
    <w:pPr>
      <w:ind w:firstLine="420" w:firstLineChars="200"/>
    </w:pPr>
    <w:rPr>
      <w:rFonts w:ascii="Calibri" w:hAnsi="Calibri" w:eastAsia="仿宋"/>
      <w:szCs w:val="22"/>
    </w:rPr>
  </w:style>
  <w:style w:type="paragraph" w:styleId="5">
    <w:name w:val="Body Text Indent"/>
    <w:basedOn w:val="1"/>
    <w:next w:val="4"/>
    <w:qFormat/>
    <w:uiPriority w:val="99"/>
    <w:pPr>
      <w:spacing w:before="50" w:line="320" w:lineRule="exact"/>
      <w:ind w:left="1227" w:leftChars="146" w:hanging="920" w:hangingChars="438"/>
    </w:pPr>
    <w:rPr>
      <w:rFonts w:eastAsia="仿宋_GB2312"/>
      <w:sz w:val="3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1430</Words>
  <Characters>1506</Characters>
  <Lines>0</Lines>
  <Paragraphs>0</Paragraphs>
  <TotalTime>6</TotalTime>
  <ScaleCrop>false</ScaleCrop>
  <LinksUpToDate>false</LinksUpToDate>
  <CharactersWithSpaces>1507</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2023-09-21T01:15:00Z</dcterms:created>
  <dc:creator>ZTT</dc:creator>
  <cp:lastModifiedBy>卓婷婷</cp:lastModifiedBy>
  <dcterms:modified xsi:type="dcterms:W3CDTF">2023-12-08T01:30:21Z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516823F93A92437696C4323FF0023E7B_12</vt:lpwstr>
  </property>
</Properties>
</file>