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hint="eastAsia" w:ascii="Times New Roman" w:hAnsi="Times New Roman" w:eastAsia="黑体" w:cs="Times New Roman"/>
          <w:sz w:val="32"/>
          <w:szCs w:val="32"/>
          <w:lang w:eastAsia="zh-CN"/>
        </w:rPr>
      </w:pPr>
      <w:r>
        <w:rPr>
          <w:rFonts w:hint="eastAsia" w:ascii="Times New Roman" w:hAnsi="Times New Roman" w:eastAsia="黑体" w:cs="Times New Roman"/>
          <w:sz w:val="40"/>
          <w:szCs w:val="44"/>
          <w:lang w:val="en-US" w:eastAsia="zh-CN"/>
        </w:rPr>
        <w:t>关于</w:t>
      </w:r>
      <w:r>
        <w:rPr>
          <w:rFonts w:ascii="Times New Roman" w:hAnsi="Times New Roman" w:eastAsia="黑体" w:cs="Times New Roman"/>
          <w:sz w:val="40"/>
          <w:szCs w:val="44"/>
        </w:rPr>
        <w:t>加强水资源节约集约利用 促进经济社会高质量发展的实施意见</w:t>
      </w:r>
      <w:r>
        <w:rPr>
          <w:rFonts w:hint="eastAsia" w:ascii="Times New Roman" w:hAnsi="Times New Roman" w:eastAsia="黑体" w:cs="Times New Roman"/>
          <w:sz w:val="40"/>
          <w:szCs w:val="44"/>
          <w:lang w:eastAsia="zh-CN"/>
        </w:rPr>
        <w:t>（</w:t>
      </w:r>
      <w:r>
        <w:rPr>
          <w:rFonts w:hint="eastAsia" w:ascii="Times New Roman" w:hAnsi="Times New Roman" w:eastAsia="黑体" w:cs="Times New Roman"/>
          <w:sz w:val="40"/>
          <w:szCs w:val="44"/>
          <w:lang w:val="en-US" w:eastAsia="zh-CN"/>
        </w:rPr>
        <w:t>征求意见稿</w:t>
      </w:r>
      <w:r>
        <w:rPr>
          <w:rFonts w:hint="eastAsia" w:ascii="Times New Roman" w:hAnsi="Times New Roman" w:eastAsia="黑体" w:cs="Times New Roman"/>
          <w:sz w:val="40"/>
          <w:szCs w:val="44"/>
          <w:lang w:eastAsia="zh-CN"/>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为贯彻习近平总书记“节水优先、空间均衡、系统治理、两手发力”治水思路和中央关于强化水资源刚性约束的战略部署，落实</w:t>
      </w:r>
      <w:r>
        <w:rPr>
          <w:rFonts w:hint="eastAsia" w:ascii="Times New Roman" w:hAnsi="Times New Roman" w:eastAsia="仿宋_GB2312" w:cs="Times New Roman"/>
          <w:sz w:val="32"/>
          <w:szCs w:val="32"/>
        </w:rPr>
        <w:t>《节约用水条例》</w:t>
      </w:r>
      <w:r>
        <w:rPr>
          <w:rFonts w:ascii="Times New Roman" w:hAnsi="Times New Roman" w:eastAsia="仿宋_GB2312" w:cs="Times New Roman"/>
          <w:sz w:val="32"/>
          <w:szCs w:val="32"/>
        </w:rPr>
        <w:t>《浙江省水资源条例》，充分发挥水资源的基础性、先导性、约束性作用，促进临海经济社会高质量发展，结合我市实际提出如下实施意见。</w:t>
      </w:r>
    </w:p>
    <w:p>
      <w:pPr>
        <w:pStyle w:val="2"/>
        <w:ind w:firstLine="640"/>
        <w:rPr>
          <w:rFonts w:ascii="Times New Roman" w:hAnsi="Times New Roman" w:cs="Times New Roman"/>
          <w:b w:val="0"/>
          <w:bCs w:val="0"/>
        </w:rPr>
      </w:pPr>
      <w:r>
        <w:rPr>
          <w:rFonts w:ascii="Times New Roman" w:hAnsi="Times New Roman" w:cs="Times New Roman"/>
          <w:b w:val="0"/>
          <w:bCs w:val="0"/>
        </w:rPr>
        <w:t>一、总体要求</w:t>
      </w:r>
    </w:p>
    <w:p>
      <w:pPr>
        <w:ind w:firstLine="640"/>
        <w:rPr>
          <w:rFonts w:ascii="楷体" w:hAnsi="楷体" w:eastAsia="楷体"/>
          <w:sz w:val="32"/>
          <w:szCs w:val="32"/>
        </w:rPr>
      </w:pPr>
      <w:r>
        <w:rPr>
          <w:rFonts w:ascii="楷体" w:hAnsi="楷体" w:eastAsia="楷体"/>
          <w:sz w:val="32"/>
          <w:szCs w:val="32"/>
        </w:rPr>
        <w:t>（一）指导思想</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深入贯彻党的二十大精神，实施资源全面节约战略，落实习近平总书记“节水优先、空间均衡、系统治理、两手发力”治水思路，完整、准确、全面贯彻新发展理念，坚持“四水四定”，强化水资源刚性约束，统筹优质水资源调配，深化重点领域节水，强化取用水</w:t>
      </w:r>
      <w:r>
        <w:rPr>
          <w:rFonts w:hint="eastAsia" w:ascii="Times New Roman" w:hAnsi="Times New Roman" w:eastAsia="仿宋_GB2312" w:cs="Times New Roman"/>
          <w:sz w:val="32"/>
          <w:szCs w:val="32"/>
          <w:lang w:val="en-US" w:eastAsia="zh-CN"/>
        </w:rPr>
        <w:t>全过程</w:t>
      </w:r>
      <w:r>
        <w:rPr>
          <w:rFonts w:ascii="Times New Roman" w:hAnsi="Times New Roman" w:eastAsia="仿宋_GB2312" w:cs="Times New Roman"/>
          <w:sz w:val="32"/>
          <w:szCs w:val="32"/>
        </w:rPr>
        <w:t>管理，创新水资源政策机制，全面提升水资源节约集约利用水平，促进经济</w:t>
      </w:r>
      <w:r>
        <w:rPr>
          <w:rFonts w:hint="eastAsia" w:ascii="Times New Roman" w:hAnsi="Times New Roman" w:eastAsia="仿宋_GB2312" w:cs="Times New Roman"/>
          <w:sz w:val="32"/>
          <w:szCs w:val="32"/>
          <w:lang w:val="en-US" w:eastAsia="zh-CN"/>
        </w:rPr>
        <w:t>社会</w:t>
      </w:r>
      <w:r>
        <w:rPr>
          <w:rFonts w:ascii="Times New Roman" w:hAnsi="Times New Roman" w:eastAsia="仿宋_GB2312" w:cs="Times New Roman"/>
          <w:sz w:val="32"/>
          <w:szCs w:val="32"/>
        </w:rPr>
        <w:t>高质量发展，为打造临海“制造强市、共富高地”提供强有力的水资源支撑和保障。</w:t>
      </w:r>
    </w:p>
    <w:p>
      <w:pPr>
        <w:ind w:firstLine="640"/>
        <w:rPr>
          <w:rFonts w:ascii="楷体" w:hAnsi="楷体" w:eastAsia="楷体"/>
          <w:sz w:val="32"/>
          <w:szCs w:val="32"/>
        </w:rPr>
      </w:pPr>
      <w:r>
        <w:rPr>
          <w:rFonts w:ascii="楷体" w:hAnsi="楷体" w:eastAsia="楷体"/>
          <w:sz w:val="32"/>
          <w:szCs w:val="32"/>
        </w:rPr>
        <w:t>（二）工作目标</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到2027年，水资源刚性约束制度得到有效落实，用水效率效益明显提升，重点河湖基本生态流量得到有效保障，全市用水总量控制在3.2亿立方米以内，非常规水利用量达到0.015亿立方米以上，万元国内生产总值用水量较2020年下降20%以上，万元工业增加值用水量较2020年下降16%以上，高耗水规上工业用水重复利用率达到全省目标值以上，基本建成绿色生态高质量发展的水资源保障体系。</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到2035年，水资源刚性约束制度得到全面落实，用水总量和用水强化控制在</w:t>
      </w:r>
      <w:r>
        <w:rPr>
          <w:rFonts w:hint="eastAsia" w:ascii="Times New Roman" w:hAnsi="Times New Roman" w:eastAsia="仿宋_GB2312" w:cs="Times New Roman"/>
          <w:sz w:val="32"/>
          <w:szCs w:val="32"/>
          <w:lang w:val="en-US" w:eastAsia="zh-CN"/>
        </w:rPr>
        <w:t>水资源</w:t>
      </w:r>
      <w:r>
        <w:rPr>
          <w:rFonts w:hint="eastAsia" w:ascii="Times New Roman" w:hAnsi="Times New Roman" w:eastAsia="仿宋_GB2312" w:cs="Times New Roman"/>
          <w:sz w:val="32"/>
          <w:szCs w:val="32"/>
        </w:rPr>
        <w:t>承载能力范围内，节约集约利用达到全省先进水平，河湖生态环境得到全面改善，基本形成人口、经济与水资源均衡发展的现代化新格局。</w:t>
      </w:r>
    </w:p>
    <w:p>
      <w:pPr>
        <w:pStyle w:val="2"/>
        <w:ind w:firstLine="640"/>
        <w:rPr>
          <w:rFonts w:ascii="Times New Roman" w:hAnsi="Times New Roman" w:cs="Times New Roman"/>
          <w:b w:val="0"/>
          <w:bCs w:val="0"/>
        </w:rPr>
      </w:pPr>
      <w:r>
        <w:rPr>
          <w:rFonts w:ascii="Times New Roman" w:hAnsi="Times New Roman" w:cs="Times New Roman"/>
          <w:b w:val="0"/>
          <w:bCs w:val="0"/>
        </w:rPr>
        <w:t>二、加强水资源刚性约束</w:t>
      </w:r>
    </w:p>
    <w:p>
      <w:pPr>
        <w:ind w:firstLine="640"/>
        <w:rPr>
          <w:rFonts w:ascii="楷体" w:hAnsi="楷体" w:eastAsia="楷体" w:cs="黑体"/>
          <w:sz w:val="32"/>
          <w:szCs w:val="32"/>
        </w:rPr>
      </w:pPr>
      <w:bookmarkStart w:id="0" w:name="_Toc148688909"/>
      <w:bookmarkStart w:id="1" w:name="_Toc148688908"/>
      <w:r>
        <w:rPr>
          <w:rFonts w:hint="eastAsia" w:ascii="楷体" w:hAnsi="楷体" w:eastAsia="楷体"/>
          <w:sz w:val="32"/>
          <w:szCs w:val="32"/>
        </w:rPr>
        <w:t>（三）严格</w:t>
      </w:r>
      <w:bookmarkStart w:id="2" w:name="_Hlk140815816"/>
      <w:r>
        <w:rPr>
          <w:rFonts w:hint="eastAsia" w:ascii="楷体" w:hAnsi="楷体" w:eastAsia="楷体"/>
          <w:sz w:val="32"/>
          <w:szCs w:val="32"/>
        </w:rPr>
        <w:t>水资源双控管理</w:t>
      </w:r>
      <w:bookmarkEnd w:id="2"/>
      <w:r>
        <w:rPr>
          <w:rFonts w:hint="eastAsia" w:ascii="楷体" w:hAnsi="楷体" w:eastAsia="楷体"/>
          <w:sz w:val="32"/>
          <w:szCs w:val="32"/>
        </w:rPr>
        <w:t>。</w:t>
      </w:r>
      <w:bookmarkStart w:id="3" w:name="_Hlk131367850"/>
      <w:bookmarkStart w:id="4" w:name="_Hlk131367821"/>
      <w:bookmarkStart w:id="5" w:name="_Hlk128318023"/>
      <w:r>
        <w:rPr>
          <w:rFonts w:hint="eastAsia" w:ascii="仿宋_GB2312" w:hAnsi="黑体" w:eastAsia="仿宋_GB2312"/>
          <w:sz w:val="32"/>
          <w:szCs w:val="32"/>
          <w:lang w:val="zh-CN"/>
        </w:rPr>
        <w:t>建立</w:t>
      </w:r>
      <w:r>
        <w:rPr>
          <w:rFonts w:hint="eastAsia" w:ascii="仿宋_GB2312" w:hAnsi="黑体" w:eastAsia="仿宋_GB2312"/>
          <w:sz w:val="32"/>
          <w:szCs w:val="32"/>
          <w:lang w:val="en-US" w:eastAsia="zh-CN"/>
        </w:rPr>
        <w:t>以</w:t>
      </w:r>
      <w:r>
        <w:rPr>
          <w:rFonts w:hint="eastAsia" w:ascii="仿宋_GB2312" w:hAnsi="黑体" w:eastAsia="仿宋_GB2312"/>
          <w:sz w:val="32"/>
          <w:szCs w:val="32"/>
          <w:lang w:val="zh-CN"/>
        </w:rPr>
        <w:t>镇、街道、园区</w:t>
      </w:r>
      <w:r>
        <w:rPr>
          <w:rFonts w:hint="eastAsia" w:ascii="仿宋_GB2312" w:hAnsi="黑体" w:eastAsia="仿宋_GB2312"/>
          <w:sz w:val="32"/>
          <w:szCs w:val="32"/>
        </w:rPr>
        <w:t>为分区</w:t>
      </w:r>
      <w:bookmarkEnd w:id="3"/>
      <w:r>
        <w:rPr>
          <w:rFonts w:hint="eastAsia" w:ascii="仿宋_GB2312" w:hAnsi="黑体" w:eastAsia="仿宋_GB2312"/>
          <w:sz w:val="32"/>
          <w:szCs w:val="32"/>
          <w:lang w:val="en-US" w:eastAsia="zh-CN"/>
        </w:rPr>
        <w:t>的</w:t>
      </w:r>
      <w:r>
        <w:rPr>
          <w:rFonts w:hint="eastAsia" w:ascii="仿宋_GB2312" w:hAnsi="黑体" w:eastAsia="仿宋_GB2312"/>
          <w:sz w:val="32"/>
          <w:szCs w:val="32"/>
          <w:lang w:val="zh-CN"/>
        </w:rPr>
        <w:t>用水总量和强度</w:t>
      </w:r>
      <w:r>
        <w:rPr>
          <w:rFonts w:hint="eastAsia" w:ascii="仿宋_GB2312" w:hAnsi="黑体" w:eastAsia="仿宋_GB2312"/>
          <w:sz w:val="32"/>
          <w:szCs w:val="32"/>
        </w:rPr>
        <w:t>管控</w:t>
      </w:r>
      <w:r>
        <w:rPr>
          <w:rFonts w:hint="eastAsia" w:ascii="仿宋_GB2312" w:hAnsi="黑体" w:eastAsia="仿宋_GB2312"/>
          <w:sz w:val="32"/>
          <w:szCs w:val="32"/>
          <w:lang w:val="zh-CN"/>
        </w:rPr>
        <w:t>目标</w:t>
      </w:r>
      <w:bookmarkEnd w:id="4"/>
      <w:bookmarkEnd w:id="5"/>
      <w:r>
        <w:rPr>
          <w:rFonts w:hint="eastAsia" w:ascii="仿宋_GB2312" w:hAnsi="黑体" w:eastAsia="仿宋_GB2312"/>
          <w:sz w:val="32"/>
          <w:szCs w:val="32"/>
          <w:lang w:val="zh-CN"/>
        </w:rPr>
        <w:t>，分区用水</w:t>
      </w:r>
      <w:r>
        <w:rPr>
          <w:rFonts w:hint="eastAsia" w:ascii="仿宋_GB2312" w:hAnsi="黑体" w:eastAsia="仿宋_GB2312"/>
          <w:sz w:val="32"/>
          <w:szCs w:val="32"/>
          <w:lang w:val="en-US" w:eastAsia="zh-CN"/>
        </w:rPr>
        <w:t>管控</w:t>
      </w:r>
      <w:r>
        <w:rPr>
          <w:rFonts w:hint="eastAsia" w:ascii="仿宋_GB2312" w:hAnsi="黑体" w:eastAsia="仿宋_GB2312"/>
          <w:sz w:val="32"/>
          <w:szCs w:val="32"/>
          <w:lang w:val="zh-CN"/>
        </w:rPr>
        <w:t>目标每5年调整一次。探索开展</w:t>
      </w:r>
      <w:r>
        <w:rPr>
          <w:rFonts w:ascii="仿宋_GB2312" w:hAnsi="黑体" w:eastAsia="仿宋_GB2312"/>
          <w:sz w:val="32"/>
          <w:szCs w:val="32"/>
          <w:lang w:val="zh-CN"/>
        </w:rPr>
        <w:t>牛头山水库、方溪水库等</w:t>
      </w:r>
      <w:r>
        <w:rPr>
          <w:rFonts w:hint="eastAsia" w:ascii="仿宋_GB2312" w:hAnsi="黑体" w:eastAsia="仿宋_GB2312"/>
          <w:sz w:val="32"/>
          <w:szCs w:val="32"/>
        </w:rPr>
        <w:t>重点</w:t>
      </w:r>
      <w:r>
        <w:rPr>
          <w:rFonts w:hint="eastAsia" w:ascii="仿宋_GB2312" w:hAnsi="黑体" w:eastAsia="仿宋_GB2312"/>
          <w:sz w:val="32"/>
          <w:szCs w:val="32"/>
          <w:lang w:val="zh-CN"/>
        </w:rPr>
        <w:t>水库水量分配，</w:t>
      </w:r>
      <w:r>
        <w:rPr>
          <w:rFonts w:hint="eastAsia" w:ascii="仿宋_GB2312" w:hAnsi="黑体" w:eastAsia="仿宋_GB2312"/>
          <w:sz w:val="32"/>
          <w:szCs w:val="32"/>
        </w:rPr>
        <w:t>科学核定台州湾经济技术开发区、浙江临海经济开发区、牛头山水库灌区等</w:t>
      </w:r>
      <w:r>
        <w:rPr>
          <w:rFonts w:hint="eastAsia" w:ascii="仿宋_GB2312" w:hAnsi="黑体" w:eastAsia="仿宋_GB2312"/>
          <w:sz w:val="32"/>
          <w:szCs w:val="32"/>
          <w:lang w:val="zh-CN"/>
        </w:rPr>
        <w:t>重点区域取自水库的可用水量指标。</w:t>
      </w:r>
      <w:r>
        <w:rPr>
          <w:rFonts w:hint="eastAsia" w:ascii="仿宋_GB2312" w:hAnsi="黑体" w:eastAsia="仿宋_GB2312" w:cs="黑体"/>
          <w:sz w:val="32"/>
          <w:szCs w:val="32"/>
        </w:rPr>
        <w:t>建立用水指标监测预警机制，定期通报区域用水情况，对超过用水指标95%的区域进行预警，从严管控高耗水产业项目建设。</w:t>
      </w:r>
      <w:r>
        <w:rPr>
          <w:rFonts w:hint="eastAsia" w:ascii="楷体" w:hAnsi="楷体" w:eastAsia="楷体" w:cs="黑体"/>
          <w:sz w:val="32"/>
          <w:szCs w:val="32"/>
        </w:rPr>
        <w:t>（牵头单位：市水利局，配合单位：市发改局、市经信局、市自然资源规划局、市住建局、市农业农村局、市统计局、市综合执法局、市牛头山水库管理中心、市大数据发展中心、市工投集团</w:t>
      </w:r>
      <w:r>
        <w:rPr>
          <w:rFonts w:hint="eastAsia" w:ascii="楷体" w:hAnsi="楷体" w:eastAsia="楷体" w:cs="黑体"/>
          <w:sz w:val="32"/>
          <w:szCs w:val="32"/>
          <w:lang w:eastAsia="zh-CN"/>
        </w:rPr>
        <w:t>，</w:t>
      </w:r>
      <w:r>
        <w:rPr>
          <w:rFonts w:hint="eastAsia" w:ascii="楷体" w:hAnsi="楷体" w:eastAsia="楷体" w:cs="黑体"/>
          <w:sz w:val="32"/>
          <w:szCs w:val="32"/>
        </w:rPr>
        <w:t>台州湾经济技术开发区、浙江临海经济开发区</w:t>
      </w:r>
      <w:r>
        <w:rPr>
          <w:rFonts w:hint="eastAsia" w:ascii="楷体" w:hAnsi="楷体" w:eastAsia="楷体" w:cs="黑体"/>
          <w:sz w:val="32"/>
          <w:szCs w:val="32"/>
          <w:lang w:eastAsia="zh-CN"/>
        </w:rPr>
        <w:t>，</w:t>
      </w:r>
      <w:r>
        <w:rPr>
          <w:rFonts w:hint="eastAsia" w:ascii="楷体" w:hAnsi="楷体" w:eastAsia="楷体" w:cs="黑体"/>
          <w:sz w:val="32"/>
          <w:szCs w:val="32"/>
        </w:rPr>
        <w:t>各镇（街道））</w:t>
      </w:r>
    </w:p>
    <w:p>
      <w:pPr>
        <w:ind w:firstLine="640"/>
        <w:rPr>
          <w:rFonts w:ascii="楷体" w:hAnsi="楷体" w:eastAsia="楷体" w:cs="黑体"/>
          <w:sz w:val="32"/>
          <w:szCs w:val="32"/>
        </w:rPr>
      </w:pPr>
      <w:r>
        <w:rPr>
          <w:rFonts w:hint="eastAsia" w:ascii="楷体" w:hAnsi="楷体" w:eastAsia="楷体"/>
          <w:sz w:val="32"/>
          <w:szCs w:val="32"/>
        </w:rPr>
        <w:t>（四）保障河湖生态流量</w:t>
      </w:r>
      <w:bookmarkEnd w:id="0"/>
      <w:r>
        <w:rPr>
          <w:rFonts w:hint="eastAsia" w:ascii="楷体" w:hAnsi="楷体" w:eastAsia="楷体"/>
          <w:sz w:val="32"/>
          <w:szCs w:val="32"/>
        </w:rPr>
        <w:t>。</w:t>
      </w:r>
      <w:r>
        <w:rPr>
          <w:rFonts w:hint="eastAsia" w:eastAsia="仿宋_GB2312"/>
          <w:sz w:val="32"/>
          <w:szCs w:val="32"/>
        </w:rPr>
        <w:t>合理核定</w:t>
      </w:r>
      <w:r>
        <w:rPr>
          <w:rFonts w:eastAsia="仿宋_GB2312"/>
          <w:sz w:val="32"/>
          <w:szCs w:val="32"/>
        </w:rPr>
        <w:t>义城港等主要河流控制断面</w:t>
      </w:r>
      <w:r>
        <w:rPr>
          <w:rFonts w:hint="eastAsia" w:eastAsia="仿宋_GB2312"/>
          <w:sz w:val="32"/>
          <w:szCs w:val="32"/>
          <w:lang w:eastAsia="zh-CN"/>
        </w:rPr>
        <w:t>，</w:t>
      </w:r>
      <w:r>
        <w:rPr>
          <w:rFonts w:eastAsia="仿宋_GB2312"/>
          <w:sz w:val="32"/>
          <w:szCs w:val="32"/>
        </w:rPr>
        <w:t>牛头山水库、方溪水库等大中型水库</w:t>
      </w:r>
      <w:r>
        <w:rPr>
          <w:rFonts w:hint="eastAsia" w:eastAsia="仿宋_GB2312"/>
          <w:sz w:val="32"/>
          <w:szCs w:val="32"/>
        </w:rPr>
        <w:t>生态流量管控指标。组织制定河湖生态流量保障实施方案，健全生态流量监测预警和评价制度。加强生态流量调度管理，</w:t>
      </w:r>
      <w:r>
        <w:rPr>
          <w:rFonts w:eastAsia="仿宋_GB2312"/>
          <w:sz w:val="32"/>
          <w:szCs w:val="32"/>
        </w:rPr>
        <w:t>将生态流量</w:t>
      </w:r>
      <w:r>
        <w:rPr>
          <w:rFonts w:hint="eastAsia" w:eastAsia="仿宋_GB2312"/>
          <w:sz w:val="32"/>
          <w:szCs w:val="32"/>
        </w:rPr>
        <w:t>调度</w:t>
      </w:r>
      <w:r>
        <w:rPr>
          <w:rFonts w:eastAsia="仿宋_GB2312"/>
          <w:sz w:val="32"/>
          <w:szCs w:val="32"/>
        </w:rPr>
        <w:t>纳入到水工程控制运行计划</w:t>
      </w:r>
      <w:r>
        <w:rPr>
          <w:rFonts w:hint="eastAsia" w:eastAsia="仿宋_GB2312"/>
          <w:sz w:val="32"/>
          <w:szCs w:val="32"/>
        </w:rPr>
        <w:t>。</w:t>
      </w:r>
      <w:r>
        <w:rPr>
          <w:rFonts w:ascii="楷体" w:hAnsi="楷体" w:eastAsia="楷体" w:cs="黑体"/>
          <w:sz w:val="32"/>
          <w:szCs w:val="32"/>
        </w:rPr>
        <w:t>（牵头单位：市水利局，配合单位：市发改局、台州市生态环境局临海分局</w:t>
      </w:r>
      <w:r>
        <w:rPr>
          <w:rFonts w:hint="eastAsia" w:ascii="楷体" w:hAnsi="楷体" w:eastAsia="楷体" w:cs="黑体"/>
          <w:sz w:val="32"/>
          <w:szCs w:val="32"/>
          <w:lang w:eastAsia="zh-CN"/>
        </w:rPr>
        <w:t>、</w:t>
      </w:r>
      <w:r>
        <w:rPr>
          <w:rFonts w:hint="eastAsia" w:ascii="楷体" w:hAnsi="楷体" w:eastAsia="楷体" w:cs="黑体"/>
          <w:sz w:val="32"/>
          <w:szCs w:val="32"/>
        </w:rPr>
        <w:t>市牛头山水库管理中心</w:t>
      </w:r>
      <w:r>
        <w:rPr>
          <w:rFonts w:hint="eastAsia" w:ascii="楷体" w:hAnsi="楷体" w:eastAsia="楷体" w:cs="黑体"/>
          <w:sz w:val="32"/>
          <w:szCs w:val="32"/>
          <w:lang w:eastAsia="zh-CN"/>
        </w:rPr>
        <w:t>，</w:t>
      </w:r>
      <w:r>
        <w:rPr>
          <w:rFonts w:hint="eastAsia" w:ascii="楷体" w:hAnsi="楷体" w:eastAsia="楷体" w:cs="黑体"/>
          <w:sz w:val="32"/>
          <w:szCs w:val="32"/>
        </w:rPr>
        <w:t>各镇（街道）</w:t>
      </w:r>
      <w:r>
        <w:rPr>
          <w:rFonts w:ascii="楷体" w:hAnsi="楷体" w:eastAsia="楷体" w:cs="黑体"/>
          <w:sz w:val="32"/>
          <w:szCs w:val="32"/>
        </w:rPr>
        <w:t>）</w:t>
      </w:r>
    </w:p>
    <w:bookmarkEnd w:id="1"/>
    <w:p>
      <w:pPr>
        <w:ind w:firstLine="640"/>
        <w:rPr>
          <w:rFonts w:ascii="楷体" w:hAnsi="楷体" w:eastAsia="楷体" w:cs="黑体"/>
          <w:sz w:val="32"/>
          <w:szCs w:val="32"/>
        </w:rPr>
      </w:pPr>
      <w:bookmarkStart w:id="6" w:name="_Toc148688910"/>
      <w:r>
        <w:rPr>
          <w:rFonts w:hint="eastAsia" w:ascii="楷体" w:hAnsi="楷体" w:eastAsia="楷体"/>
          <w:sz w:val="32"/>
          <w:szCs w:val="32"/>
        </w:rPr>
        <w:t>（五）强化规划水资源论证。</w:t>
      </w:r>
      <w:bookmarkEnd w:id="6"/>
      <w:bookmarkStart w:id="7" w:name="_Hlk148640063"/>
      <w:r>
        <w:rPr>
          <w:rFonts w:hint="eastAsia" w:ascii="仿宋_GB2312" w:hAnsi="黑体" w:eastAsia="仿宋_GB2312"/>
          <w:sz w:val="32"/>
          <w:szCs w:val="32"/>
        </w:rPr>
        <w:t>国民经济和社会发展规划、国土空间规划应当进行水资源承载能力评价，园区、产业集聚</w:t>
      </w:r>
      <w:r>
        <w:rPr>
          <w:rFonts w:hint="eastAsia" w:ascii="仿宋_GB2312" w:hAnsi="黑体" w:eastAsia="仿宋_GB2312"/>
          <w:sz w:val="32"/>
          <w:szCs w:val="32"/>
          <w:lang w:val="en-US" w:eastAsia="zh-CN"/>
        </w:rPr>
        <w:t>区</w:t>
      </w:r>
      <w:r>
        <w:rPr>
          <w:rFonts w:hint="eastAsia" w:ascii="仿宋_GB2312" w:hAnsi="黑体" w:eastAsia="仿宋_GB2312"/>
          <w:sz w:val="32"/>
          <w:szCs w:val="32"/>
        </w:rPr>
        <w:t>、城镇供水和主要用水产业发展规划应当依据水资源刚性约束要求进行规划水资源论证。按照规划水资源论证管理相关规定，规范规划水资源论证管理，严格水资源论证报告编制及审查。</w:t>
      </w:r>
      <w:bookmarkEnd w:id="7"/>
      <w:r>
        <w:rPr>
          <w:rFonts w:hint="eastAsia" w:ascii="楷体" w:hAnsi="楷体" w:eastAsia="楷体" w:cs="黑体"/>
          <w:sz w:val="32"/>
          <w:szCs w:val="32"/>
        </w:rPr>
        <w:t>（牵头单位：市发改局、市自然资源规划局，配合单位：市经信局、市住建局、市水利局、市农业农村局</w:t>
      </w:r>
      <w:r>
        <w:rPr>
          <w:rFonts w:hint="eastAsia" w:ascii="楷体" w:hAnsi="楷体" w:eastAsia="楷体" w:cs="黑体"/>
          <w:sz w:val="32"/>
          <w:szCs w:val="32"/>
          <w:lang w:eastAsia="zh-CN"/>
        </w:rPr>
        <w:t>，</w:t>
      </w:r>
      <w:r>
        <w:rPr>
          <w:rFonts w:hint="eastAsia" w:ascii="楷体" w:hAnsi="楷体" w:eastAsia="楷体" w:cs="黑体"/>
          <w:sz w:val="32"/>
          <w:szCs w:val="32"/>
        </w:rPr>
        <w:t>台州湾经济技术开发区、浙江临海经济开发区</w:t>
      </w:r>
      <w:r>
        <w:rPr>
          <w:rFonts w:hint="eastAsia" w:ascii="楷体" w:hAnsi="楷体" w:eastAsia="楷体" w:cs="黑体"/>
          <w:sz w:val="32"/>
          <w:szCs w:val="32"/>
          <w:lang w:eastAsia="zh-CN"/>
        </w:rPr>
        <w:t>，</w:t>
      </w:r>
      <w:r>
        <w:rPr>
          <w:rFonts w:hint="eastAsia" w:ascii="楷体" w:hAnsi="楷体" w:eastAsia="楷体" w:cs="黑体"/>
          <w:sz w:val="32"/>
          <w:szCs w:val="32"/>
        </w:rPr>
        <w:t>各镇（街道））</w:t>
      </w:r>
    </w:p>
    <w:p>
      <w:pPr>
        <w:pStyle w:val="2"/>
        <w:ind w:firstLine="640"/>
        <w:rPr>
          <w:rFonts w:ascii="Times New Roman" w:hAnsi="Times New Roman" w:cs="Times New Roman"/>
          <w:b w:val="0"/>
          <w:bCs w:val="0"/>
        </w:rPr>
      </w:pPr>
      <w:r>
        <w:rPr>
          <w:rFonts w:ascii="Times New Roman" w:hAnsi="Times New Roman" w:cs="Times New Roman"/>
          <w:b w:val="0"/>
          <w:bCs w:val="0"/>
        </w:rPr>
        <w:t>三、统筹优质水资源调配</w:t>
      </w:r>
    </w:p>
    <w:p>
      <w:pPr>
        <w:ind w:firstLine="640"/>
        <w:rPr>
          <w:rFonts w:ascii="楷体" w:hAnsi="楷体" w:eastAsia="楷体" w:cs="黑体"/>
          <w:sz w:val="32"/>
          <w:szCs w:val="32"/>
        </w:rPr>
      </w:pPr>
      <w:r>
        <w:rPr>
          <w:rFonts w:hint="eastAsia" w:ascii="楷体" w:hAnsi="楷体" w:eastAsia="楷体"/>
          <w:sz w:val="32"/>
          <w:szCs w:val="32"/>
        </w:rPr>
        <w:t>（六）推进优质水资源用途管制。</w:t>
      </w:r>
      <w:r>
        <w:rPr>
          <w:rFonts w:hint="eastAsia" w:ascii="仿宋_GB2312" w:hAnsi="仿宋" w:eastAsia="仿宋_GB2312" w:cs="黑体"/>
          <w:sz w:val="32"/>
          <w:szCs w:val="32"/>
        </w:rPr>
        <w:t>坚持优水优用，</w:t>
      </w:r>
      <w:r>
        <w:rPr>
          <w:rFonts w:ascii="仿宋_GB2312" w:hAnsi="仿宋" w:eastAsia="仿宋_GB2312" w:cs="黑体"/>
          <w:sz w:val="32"/>
          <w:szCs w:val="32"/>
        </w:rPr>
        <w:t>合理配置</w:t>
      </w:r>
      <w:r>
        <w:rPr>
          <w:rFonts w:hint="eastAsia" w:ascii="仿宋_GB2312" w:hAnsi="仿宋" w:eastAsia="仿宋_GB2312" w:cs="黑体"/>
          <w:sz w:val="32"/>
          <w:szCs w:val="32"/>
        </w:rPr>
        <w:t>牛头山水库、方溪水库等大中型水库水量，优先用于保障城乡居民生活用水，禁止挤占基本生态用水和农田灌溉合理用水。</w:t>
      </w:r>
      <w:r>
        <w:rPr>
          <w:rFonts w:hint="eastAsia" w:ascii="楷体" w:hAnsi="楷体" w:eastAsia="楷体" w:cs="黑体"/>
          <w:sz w:val="32"/>
          <w:szCs w:val="32"/>
        </w:rPr>
        <w:t>（牵头单位：市水利局，配合单位：市发改局、市农业农村局、台州市生态环境局临海分局、市牛头山水库管理中心、市工投集团</w:t>
      </w:r>
      <w:r>
        <w:rPr>
          <w:rFonts w:hint="eastAsia" w:ascii="楷体" w:hAnsi="楷体" w:eastAsia="楷体" w:cs="黑体"/>
          <w:sz w:val="32"/>
          <w:szCs w:val="32"/>
          <w:lang w:eastAsia="zh-CN"/>
        </w:rPr>
        <w:t>，</w:t>
      </w:r>
      <w:r>
        <w:rPr>
          <w:rFonts w:hint="eastAsia" w:ascii="楷体" w:hAnsi="楷体" w:eastAsia="楷体" w:cs="黑体"/>
          <w:sz w:val="32"/>
          <w:szCs w:val="32"/>
        </w:rPr>
        <w:t>台州湾经济技术开发区、浙江临海经济开发区</w:t>
      </w:r>
      <w:r>
        <w:rPr>
          <w:rFonts w:hint="eastAsia" w:ascii="楷体" w:hAnsi="楷体" w:eastAsia="楷体" w:cs="黑体"/>
          <w:sz w:val="32"/>
          <w:szCs w:val="32"/>
          <w:lang w:eastAsia="zh-CN"/>
        </w:rPr>
        <w:t>，</w:t>
      </w:r>
      <w:r>
        <w:rPr>
          <w:rFonts w:hint="eastAsia" w:ascii="楷体" w:hAnsi="楷体" w:eastAsia="楷体" w:cs="黑体"/>
          <w:sz w:val="32"/>
          <w:szCs w:val="32"/>
        </w:rPr>
        <w:t>各镇（街道））</w:t>
      </w:r>
    </w:p>
    <w:p>
      <w:pPr>
        <w:ind w:firstLine="640"/>
        <w:rPr>
          <w:rFonts w:ascii="楷体" w:hAnsi="楷体" w:eastAsia="楷体" w:cs="黑体"/>
          <w:sz w:val="32"/>
          <w:szCs w:val="32"/>
        </w:rPr>
      </w:pPr>
      <w:bookmarkStart w:id="8" w:name="_Toc148688912"/>
      <w:r>
        <w:rPr>
          <w:rFonts w:hint="eastAsia" w:ascii="楷体" w:hAnsi="楷体" w:eastAsia="楷体"/>
          <w:sz w:val="32"/>
          <w:szCs w:val="32"/>
        </w:rPr>
        <w:t>（七）完善优质水资源联调机制。</w:t>
      </w:r>
      <w:bookmarkEnd w:id="8"/>
      <w:r>
        <w:rPr>
          <w:rFonts w:hint="eastAsia" w:ascii="仿宋_GB2312" w:hAnsi="仿宋" w:eastAsia="仿宋_GB2312" w:cs="黑体"/>
          <w:sz w:val="32"/>
          <w:szCs w:val="32"/>
        </w:rPr>
        <w:t>以牛头山水库、方溪水库为重点，完善多功能优化调度</w:t>
      </w:r>
      <w:r>
        <w:rPr>
          <w:rFonts w:hint="eastAsia" w:ascii="仿宋_GB2312" w:hAnsi="仿宋" w:eastAsia="仿宋_GB2312" w:cs="黑体"/>
          <w:sz w:val="32"/>
          <w:szCs w:val="32"/>
          <w:lang w:val="en-US" w:eastAsia="zh-CN"/>
        </w:rPr>
        <w:t>和联合调配</w:t>
      </w:r>
      <w:r>
        <w:rPr>
          <w:rFonts w:hint="eastAsia" w:ascii="仿宋_GB2312" w:hAnsi="仿宋" w:eastAsia="仿宋_GB2312" w:cs="黑体"/>
          <w:sz w:val="32"/>
          <w:szCs w:val="32"/>
        </w:rPr>
        <w:t>管理机制，强化优质水资源调度管理</w:t>
      </w:r>
      <w:bookmarkStart w:id="9" w:name="_Hlk148646719"/>
      <w:r>
        <w:rPr>
          <w:rFonts w:hint="eastAsia" w:ascii="仿宋_GB2312" w:hAnsi="仿宋" w:eastAsia="仿宋_GB2312" w:cs="黑体"/>
          <w:sz w:val="32"/>
          <w:szCs w:val="32"/>
        </w:rPr>
        <w:t>，</w:t>
      </w:r>
      <w:bookmarkEnd w:id="9"/>
      <w:r>
        <w:rPr>
          <w:rFonts w:hint="eastAsia" w:ascii="仿宋_GB2312" w:hAnsi="仿宋" w:eastAsia="仿宋_GB2312" w:cs="黑体"/>
          <w:sz w:val="32"/>
          <w:szCs w:val="32"/>
        </w:rPr>
        <w:t>编制年度调度计划并督促落实。建立全链条取供用水计划管理跨部门联动机制，</w:t>
      </w:r>
      <w:r>
        <w:rPr>
          <w:rFonts w:hint="eastAsia" w:ascii="仿宋_GB2312" w:hAnsi="仿宋" w:eastAsia="仿宋_GB2312" w:cs="黑体"/>
          <w:color w:val="auto"/>
          <w:sz w:val="32"/>
          <w:szCs w:val="32"/>
        </w:rPr>
        <w:t>将水库可用水量指标分解落实到取用水户计划用水</w:t>
      </w:r>
      <w:r>
        <w:rPr>
          <w:rFonts w:hint="eastAsia" w:ascii="仿宋_GB2312" w:hAnsi="仿宋" w:eastAsia="仿宋_GB2312" w:cs="黑体"/>
          <w:color w:val="auto"/>
          <w:sz w:val="32"/>
          <w:szCs w:val="32"/>
          <w:lang w:val="en-US" w:eastAsia="zh-CN"/>
        </w:rPr>
        <w:t>中</w:t>
      </w:r>
      <w:r>
        <w:rPr>
          <w:rFonts w:hint="eastAsia" w:ascii="仿宋_GB2312" w:hAnsi="仿宋" w:eastAsia="仿宋_GB2312" w:cs="黑体"/>
          <w:color w:val="auto"/>
          <w:sz w:val="32"/>
          <w:szCs w:val="32"/>
        </w:rPr>
        <w:t>，并根据</w:t>
      </w:r>
      <w:r>
        <w:rPr>
          <w:rFonts w:hint="eastAsia" w:ascii="仿宋_GB2312" w:hAnsi="仿宋" w:eastAsia="仿宋_GB2312" w:cs="黑体"/>
          <w:sz w:val="32"/>
          <w:szCs w:val="32"/>
        </w:rPr>
        <w:t>旱情预警等级加强计划用水调度。</w:t>
      </w:r>
      <w:r>
        <w:rPr>
          <w:rFonts w:hint="eastAsia" w:ascii="楷体" w:hAnsi="楷体" w:eastAsia="楷体" w:cs="黑体"/>
          <w:sz w:val="32"/>
          <w:szCs w:val="32"/>
        </w:rPr>
        <w:t>（牵头单位：市水利局，配合单位：市牛头山水库管理中心、市工投集团</w:t>
      </w:r>
      <w:r>
        <w:rPr>
          <w:rFonts w:hint="eastAsia" w:ascii="楷体" w:hAnsi="楷体" w:eastAsia="楷体" w:cs="黑体"/>
          <w:sz w:val="32"/>
          <w:szCs w:val="32"/>
          <w:lang w:eastAsia="zh-CN"/>
        </w:rPr>
        <w:t>，</w:t>
      </w:r>
      <w:r>
        <w:rPr>
          <w:rFonts w:hint="eastAsia" w:ascii="楷体" w:hAnsi="楷体" w:eastAsia="楷体" w:cs="黑体"/>
          <w:sz w:val="32"/>
          <w:szCs w:val="32"/>
        </w:rPr>
        <w:t>台州湾经济技术开发区、浙江临海经济开发区</w:t>
      </w:r>
      <w:r>
        <w:rPr>
          <w:rFonts w:hint="eastAsia" w:ascii="楷体" w:hAnsi="楷体" w:eastAsia="楷体" w:cs="黑体"/>
          <w:sz w:val="32"/>
          <w:szCs w:val="32"/>
          <w:lang w:eastAsia="zh-CN"/>
        </w:rPr>
        <w:t>，</w:t>
      </w:r>
      <w:r>
        <w:rPr>
          <w:rFonts w:hint="eastAsia" w:ascii="楷体" w:hAnsi="楷体" w:eastAsia="楷体" w:cs="黑体"/>
          <w:sz w:val="32"/>
          <w:szCs w:val="32"/>
        </w:rPr>
        <w:t>各镇（街道））</w:t>
      </w:r>
    </w:p>
    <w:p>
      <w:pPr>
        <w:ind w:firstLine="640"/>
        <w:rPr>
          <w:rFonts w:ascii="楷体" w:hAnsi="楷体" w:eastAsia="楷体" w:cs="黑体"/>
          <w:sz w:val="32"/>
          <w:szCs w:val="32"/>
        </w:rPr>
      </w:pPr>
      <w:bookmarkStart w:id="10" w:name="_Toc148688913"/>
      <w:r>
        <w:rPr>
          <w:rFonts w:hint="eastAsia" w:ascii="楷体" w:hAnsi="楷体" w:eastAsia="楷体"/>
          <w:sz w:val="32"/>
          <w:szCs w:val="32"/>
        </w:rPr>
        <w:t>（八）加强水资源承载能力约束。</w:t>
      </w:r>
      <w:bookmarkEnd w:id="10"/>
      <w:r>
        <w:rPr>
          <w:rFonts w:ascii="仿宋_GB2312" w:hAnsi="仿宋" w:eastAsia="仿宋_GB2312" w:cs="黑体"/>
          <w:sz w:val="32"/>
          <w:szCs w:val="32"/>
        </w:rPr>
        <w:t>开展重点区域水资源承载能力动态评价，</w:t>
      </w:r>
      <w:r>
        <w:rPr>
          <w:rFonts w:hint="eastAsia" w:ascii="仿宋_GB2312" w:hAnsi="仿宋" w:eastAsia="仿宋_GB2312" w:cs="黑体"/>
          <w:sz w:val="32"/>
          <w:szCs w:val="32"/>
        </w:rPr>
        <w:t>推动建立重点区域水资源承载能力动态监测预警机制，引导优化产业布局、合理规划水源及引配水工程。</w:t>
      </w:r>
      <w:r>
        <w:rPr>
          <w:rFonts w:ascii="仿宋_GB2312" w:hAnsi="仿宋" w:eastAsia="仿宋_GB2312" w:cs="黑体"/>
          <w:sz w:val="32"/>
          <w:szCs w:val="32"/>
        </w:rPr>
        <w:t>加强水资源承载能力约束管理，对水资源临界超载的区域，</w:t>
      </w:r>
      <w:r>
        <w:rPr>
          <w:rFonts w:hint="eastAsia" w:ascii="仿宋_GB2312" w:hAnsi="仿宋" w:eastAsia="仿宋_GB2312" w:cs="黑体"/>
          <w:sz w:val="32"/>
          <w:szCs w:val="32"/>
        </w:rPr>
        <w:t>按水源类型严格审批新增取水许可，综合采取节约用水、产业结构调整、水源置换、严格监管等措施，防止水资源超载。</w:t>
      </w:r>
      <w:r>
        <w:rPr>
          <w:rFonts w:hint="eastAsia" w:ascii="楷体" w:hAnsi="楷体" w:eastAsia="楷体" w:cs="黑体"/>
          <w:sz w:val="32"/>
          <w:szCs w:val="32"/>
        </w:rPr>
        <w:t>（牵头单位：市水利局，配合单位：市发改局、市经信局、市自然资源规划局、市住建局、市农业农村局、市统计局、市工投集团</w:t>
      </w:r>
      <w:r>
        <w:rPr>
          <w:rFonts w:hint="eastAsia" w:ascii="楷体" w:hAnsi="楷体" w:eastAsia="楷体" w:cs="黑体"/>
          <w:sz w:val="32"/>
          <w:szCs w:val="32"/>
          <w:lang w:eastAsia="zh-CN"/>
        </w:rPr>
        <w:t>，</w:t>
      </w:r>
      <w:r>
        <w:rPr>
          <w:rFonts w:hint="eastAsia" w:ascii="楷体" w:hAnsi="楷体" w:eastAsia="楷体" w:cs="黑体"/>
          <w:sz w:val="32"/>
          <w:szCs w:val="32"/>
        </w:rPr>
        <w:t>台州湾经济技术开发区、浙江临海经济开发区</w:t>
      </w:r>
      <w:r>
        <w:rPr>
          <w:rFonts w:hint="eastAsia" w:ascii="楷体" w:hAnsi="楷体" w:eastAsia="楷体" w:cs="黑体"/>
          <w:sz w:val="32"/>
          <w:szCs w:val="32"/>
          <w:lang w:eastAsia="zh-CN"/>
        </w:rPr>
        <w:t>，</w:t>
      </w:r>
      <w:r>
        <w:rPr>
          <w:rFonts w:hint="eastAsia" w:ascii="楷体" w:hAnsi="楷体" w:eastAsia="楷体" w:cs="黑体"/>
          <w:sz w:val="32"/>
          <w:szCs w:val="32"/>
        </w:rPr>
        <w:t>各镇（街道））</w:t>
      </w:r>
    </w:p>
    <w:p>
      <w:pPr>
        <w:pStyle w:val="2"/>
        <w:ind w:firstLine="640"/>
        <w:rPr>
          <w:rFonts w:ascii="Times New Roman" w:hAnsi="Times New Roman" w:cs="Times New Roman"/>
          <w:b w:val="0"/>
          <w:bCs w:val="0"/>
        </w:rPr>
      </w:pPr>
      <w:r>
        <w:rPr>
          <w:rFonts w:ascii="Times New Roman" w:hAnsi="Times New Roman" w:cs="Times New Roman"/>
          <w:b w:val="0"/>
          <w:bCs w:val="0"/>
        </w:rPr>
        <w:t>四、</w:t>
      </w:r>
      <w:r>
        <w:rPr>
          <w:rFonts w:hint="eastAsia" w:ascii="Times New Roman" w:hAnsi="Times New Roman" w:cs="Times New Roman"/>
          <w:b w:val="0"/>
          <w:bCs w:val="0"/>
        </w:rPr>
        <w:t>深化</w:t>
      </w:r>
      <w:r>
        <w:rPr>
          <w:rFonts w:hint="eastAsia" w:ascii="Times New Roman" w:hAnsi="Times New Roman" w:cs="Times New Roman"/>
          <w:b w:val="0"/>
          <w:bCs w:val="0"/>
          <w:lang w:val="en-US" w:eastAsia="zh-CN"/>
        </w:rPr>
        <w:t>重点领域节水</w:t>
      </w:r>
    </w:p>
    <w:p>
      <w:pPr>
        <w:ind w:firstLine="640"/>
        <w:rPr>
          <w:rFonts w:ascii="仿宋_GB2312" w:hAnsi="黑体" w:eastAsia="仿宋_GB2312" w:cs="黑体"/>
          <w:sz w:val="32"/>
          <w:szCs w:val="32"/>
        </w:rPr>
      </w:pPr>
      <w:bookmarkStart w:id="11" w:name="_Toc148688921"/>
      <w:r>
        <w:rPr>
          <w:rFonts w:hint="eastAsia" w:ascii="楷体" w:hAnsi="楷体" w:eastAsia="楷体"/>
          <w:sz w:val="32"/>
          <w:szCs w:val="32"/>
        </w:rPr>
        <w:t>（九）强化工业节水减排。</w:t>
      </w:r>
      <w:bookmarkEnd w:id="11"/>
      <w:r>
        <w:rPr>
          <w:rFonts w:hint="eastAsia" w:ascii="仿宋_GB2312" w:hAnsi="黑体" w:eastAsia="仿宋_GB2312" w:cs="黑体"/>
          <w:sz w:val="32"/>
          <w:szCs w:val="32"/>
        </w:rPr>
        <w:t>坚持以水定产，</w:t>
      </w:r>
      <w:bookmarkStart w:id="12" w:name="_Hlk148647395"/>
      <w:r>
        <w:rPr>
          <w:rFonts w:hint="eastAsia" w:ascii="仿宋_GB2312" w:hAnsi="黑体" w:eastAsia="仿宋_GB2312" w:cs="黑体"/>
          <w:sz w:val="32"/>
          <w:szCs w:val="32"/>
        </w:rPr>
        <w:t>根据水资源</w:t>
      </w:r>
      <w:bookmarkEnd w:id="12"/>
      <w:r>
        <w:rPr>
          <w:rFonts w:hint="eastAsia" w:ascii="仿宋_GB2312" w:hAnsi="黑体" w:eastAsia="仿宋_GB2312" w:cs="黑体"/>
          <w:sz w:val="32"/>
          <w:szCs w:val="32"/>
        </w:rPr>
        <w:t>条件合理规划工业发展布局、规模和结构，优质水资源优先保障先进制造业、战略性产业等项目用水需求。推进工业企业和园区用水系统集成优化，打造节水型企业和园区，实施水效领跑者引领行动。定期开展重点工业企业节水诊断，推动工业企业加强节水</w:t>
      </w:r>
      <w:r>
        <w:rPr>
          <w:rFonts w:hint="eastAsia" w:ascii="仿宋_GB2312" w:hAnsi="黑体" w:eastAsia="仿宋_GB2312" w:cs="黑体"/>
          <w:sz w:val="32"/>
          <w:szCs w:val="32"/>
          <w:lang w:val="en-US" w:eastAsia="zh-CN"/>
        </w:rPr>
        <w:t>改造和</w:t>
      </w:r>
      <w:r>
        <w:rPr>
          <w:rFonts w:hint="eastAsia" w:ascii="仿宋_GB2312" w:hAnsi="黑体" w:eastAsia="仿宋_GB2312" w:cs="黑体"/>
          <w:sz w:val="32"/>
          <w:szCs w:val="32"/>
        </w:rPr>
        <w:t>管理</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医药、化工等高耗水行业工业企业</w:t>
      </w:r>
      <w:bookmarkStart w:id="13" w:name="_Hlk164008295"/>
      <w:r>
        <w:rPr>
          <w:rFonts w:hint="eastAsia" w:ascii="仿宋_GB2312" w:hAnsi="黑体" w:eastAsia="仿宋_GB2312" w:cs="黑体"/>
          <w:sz w:val="32"/>
          <w:szCs w:val="32"/>
        </w:rPr>
        <w:t>定期开展水平衡测试和水效对标</w:t>
      </w:r>
      <w:bookmarkEnd w:id="13"/>
      <w:r>
        <w:rPr>
          <w:rFonts w:hint="eastAsia" w:ascii="仿宋_GB2312" w:hAnsi="黑体" w:eastAsia="仿宋_GB2312" w:cs="黑体"/>
          <w:sz w:val="32"/>
          <w:szCs w:val="32"/>
        </w:rPr>
        <w:t>。</w:t>
      </w:r>
      <w:r>
        <w:rPr>
          <w:rFonts w:hint="eastAsia" w:ascii="楷体" w:hAnsi="楷体" w:eastAsia="楷体" w:cs="黑体"/>
          <w:sz w:val="32"/>
          <w:szCs w:val="32"/>
        </w:rPr>
        <w:t>（牵头单位：市发改局、市经信局，配合单位：市科技局、市财政局</w:t>
      </w:r>
      <w:r>
        <w:rPr>
          <w:rFonts w:hint="eastAsia" w:ascii="楷体" w:hAnsi="楷体" w:eastAsia="楷体" w:cs="黑体"/>
          <w:sz w:val="32"/>
          <w:szCs w:val="32"/>
          <w:lang w:eastAsia="zh-CN"/>
        </w:rPr>
        <w:t>、</w:t>
      </w:r>
      <w:r>
        <w:rPr>
          <w:rFonts w:hint="eastAsia" w:ascii="楷体" w:hAnsi="楷体" w:eastAsia="楷体" w:cs="黑体"/>
          <w:sz w:val="32"/>
          <w:szCs w:val="32"/>
        </w:rPr>
        <w:t>市住建局、市水利局、市市场监管局、台州市生态环境局临海分局</w:t>
      </w:r>
      <w:r>
        <w:rPr>
          <w:rFonts w:hint="eastAsia" w:ascii="楷体" w:hAnsi="楷体" w:eastAsia="楷体" w:cs="黑体"/>
          <w:sz w:val="32"/>
          <w:szCs w:val="32"/>
          <w:lang w:eastAsia="zh-CN"/>
        </w:rPr>
        <w:t>，</w:t>
      </w:r>
      <w:r>
        <w:rPr>
          <w:rFonts w:hint="eastAsia" w:ascii="楷体" w:hAnsi="楷体" w:eastAsia="楷体" w:cs="黑体"/>
          <w:sz w:val="32"/>
          <w:szCs w:val="32"/>
        </w:rPr>
        <w:t>台州湾经济技术开发区、浙江临海经济开发区</w:t>
      </w:r>
      <w:r>
        <w:rPr>
          <w:rFonts w:hint="eastAsia" w:ascii="楷体" w:hAnsi="楷体" w:eastAsia="楷体" w:cs="黑体"/>
          <w:sz w:val="32"/>
          <w:szCs w:val="32"/>
          <w:lang w:eastAsia="zh-CN"/>
        </w:rPr>
        <w:t>，</w:t>
      </w:r>
      <w:r>
        <w:rPr>
          <w:rFonts w:hint="eastAsia" w:ascii="楷体" w:hAnsi="楷体" w:eastAsia="楷体" w:cs="黑体"/>
          <w:sz w:val="32"/>
          <w:szCs w:val="32"/>
        </w:rPr>
        <w:t>各镇（街道））</w:t>
      </w:r>
    </w:p>
    <w:p>
      <w:pPr>
        <w:ind w:firstLine="640"/>
        <w:rPr>
          <w:rFonts w:ascii="楷体" w:hAnsi="楷体" w:eastAsia="楷体" w:cs="黑体"/>
          <w:sz w:val="32"/>
          <w:szCs w:val="32"/>
        </w:rPr>
      </w:pPr>
      <w:bookmarkStart w:id="14" w:name="_Toc148688922"/>
      <w:r>
        <w:rPr>
          <w:rFonts w:hint="eastAsia" w:ascii="楷体" w:hAnsi="楷体" w:eastAsia="楷体"/>
          <w:sz w:val="32"/>
          <w:szCs w:val="32"/>
        </w:rPr>
        <w:t>（十）深化城镇节水降损。</w:t>
      </w:r>
      <w:bookmarkEnd w:id="14"/>
      <w:r>
        <w:rPr>
          <w:rFonts w:hint="eastAsia" w:ascii="仿宋_GB2312" w:hAnsi="仿宋" w:eastAsia="仿宋_GB2312" w:cs="黑体"/>
          <w:sz w:val="32"/>
          <w:szCs w:val="32"/>
        </w:rPr>
        <w:t>开展公共供水管网漏损治理，建立用水取售比动态分析机制，加大城区及工业园区D</w:t>
      </w:r>
      <w:r>
        <w:rPr>
          <w:rFonts w:ascii="仿宋_GB2312" w:hAnsi="仿宋" w:eastAsia="仿宋_GB2312" w:cs="黑体"/>
          <w:sz w:val="32"/>
          <w:szCs w:val="32"/>
        </w:rPr>
        <w:t>MA</w:t>
      </w:r>
      <w:r>
        <w:rPr>
          <w:rFonts w:hint="eastAsia" w:ascii="仿宋_GB2312" w:hAnsi="仿宋" w:eastAsia="仿宋_GB2312" w:cs="黑体"/>
          <w:sz w:val="32"/>
          <w:szCs w:val="32"/>
        </w:rPr>
        <w:t>分区计量，持续推进城乡供水管网更新改造</w:t>
      </w:r>
      <w:r>
        <w:rPr>
          <w:rFonts w:hint="eastAsia" w:ascii="仿宋_GB2312" w:hAnsi="仿宋" w:eastAsia="仿宋_GB2312" w:cs="黑体"/>
          <w:sz w:val="32"/>
          <w:szCs w:val="32"/>
          <w:lang w:eastAsia="zh-CN"/>
        </w:rPr>
        <w:t>，</w:t>
      </w:r>
      <w:r>
        <w:rPr>
          <w:rFonts w:hint="eastAsia" w:ascii="仿宋_GB2312" w:hAnsi="仿宋" w:eastAsia="仿宋_GB2312" w:cs="黑体"/>
          <w:sz w:val="32"/>
          <w:szCs w:val="32"/>
        </w:rPr>
        <w:t>提升公共供水管理水平。定期开展机关、学校、医院等重点公共机构节水诊断和水效对标，推进公共机构水效领跑者引领行动，发挥节水垂范作用。推进节水型城市建设。到2</w:t>
      </w:r>
      <w:r>
        <w:rPr>
          <w:rFonts w:ascii="仿宋_GB2312" w:hAnsi="仿宋" w:eastAsia="仿宋_GB2312" w:cs="黑体"/>
          <w:sz w:val="32"/>
          <w:szCs w:val="32"/>
        </w:rPr>
        <w:t>027</w:t>
      </w:r>
      <w:r>
        <w:rPr>
          <w:rFonts w:hint="eastAsia" w:ascii="仿宋_GB2312" w:hAnsi="仿宋" w:eastAsia="仿宋_GB2312" w:cs="黑体"/>
          <w:sz w:val="32"/>
          <w:szCs w:val="32"/>
        </w:rPr>
        <w:t>年实现</w:t>
      </w:r>
      <w:r>
        <w:rPr>
          <w:rFonts w:hint="eastAsia" w:ascii="仿宋_GB2312" w:hAnsi="仿宋" w:eastAsia="仿宋_GB2312" w:cs="黑体"/>
          <w:sz w:val="32"/>
          <w:szCs w:val="32"/>
          <w:lang w:val="en-US" w:eastAsia="zh-CN"/>
        </w:rPr>
        <w:t>城镇</w:t>
      </w:r>
      <w:r>
        <w:rPr>
          <w:rFonts w:hint="eastAsia" w:ascii="仿宋_GB2312" w:hAnsi="仿宋" w:eastAsia="仿宋_GB2312" w:cs="黑体"/>
          <w:sz w:val="32"/>
          <w:szCs w:val="32"/>
        </w:rPr>
        <w:t>供水管网漏损率达到9</w:t>
      </w:r>
      <w:r>
        <w:rPr>
          <w:rFonts w:ascii="仿宋_GB2312" w:hAnsi="仿宋" w:eastAsia="仿宋_GB2312" w:cs="黑体"/>
          <w:sz w:val="32"/>
          <w:szCs w:val="32"/>
        </w:rPr>
        <w:t>%</w:t>
      </w:r>
      <w:r>
        <w:rPr>
          <w:rFonts w:hint="eastAsia" w:ascii="仿宋_GB2312" w:hAnsi="仿宋" w:eastAsia="仿宋_GB2312" w:cs="黑体"/>
          <w:sz w:val="32"/>
          <w:szCs w:val="32"/>
        </w:rPr>
        <w:t>以内，</w:t>
      </w:r>
      <w:r>
        <w:rPr>
          <w:rFonts w:hint="eastAsia" w:ascii="仿宋_GB2312" w:hAnsi="仿宋" w:eastAsia="仿宋_GB2312" w:cs="黑体"/>
          <w:sz w:val="32"/>
          <w:szCs w:val="32"/>
          <w:lang w:val="en-US" w:eastAsia="zh-CN"/>
        </w:rPr>
        <w:t>城市公共供水企业的</w:t>
      </w:r>
      <w:r>
        <w:rPr>
          <w:rFonts w:hint="eastAsia" w:ascii="仿宋_GB2312" w:hAnsi="仿宋" w:eastAsia="仿宋_GB2312" w:cs="黑体"/>
          <w:sz w:val="32"/>
          <w:szCs w:val="32"/>
        </w:rPr>
        <w:t>售水量与取水量比值达到</w:t>
      </w:r>
      <w:r>
        <w:rPr>
          <w:rFonts w:ascii="仿宋_GB2312" w:hAnsi="仿宋" w:eastAsia="仿宋_GB2312" w:cs="黑体"/>
          <w:sz w:val="32"/>
          <w:szCs w:val="32"/>
        </w:rPr>
        <w:t>82%</w:t>
      </w:r>
      <w:r>
        <w:rPr>
          <w:rFonts w:hint="eastAsia" w:ascii="仿宋_GB2312" w:hAnsi="仿宋" w:eastAsia="仿宋_GB2312" w:cs="黑体"/>
          <w:sz w:val="32"/>
          <w:szCs w:val="32"/>
        </w:rPr>
        <w:t>以上。</w:t>
      </w:r>
      <w:r>
        <w:rPr>
          <w:rFonts w:hint="eastAsia" w:ascii="楷体" w:hAnsi="楷体" w:eastAsia="楷体" w:cs="黑体"/>
          <w:sz w:val="32"/>
          <w:szCs w:val="32"/>
        </w:rPr>
        <w:t>（牵头单位：市住建局、市综合执法局、市水利局、市机关事务中心，配合单位：市发改局、市教育局、市财政局、市交通运输局、市文化广电旅游体育局、市卫生健康局、市市场监管局、市大数据发展中心、市工投集团</w:t>
      </w:r>
      <w:r>
        <w:rPr>
          <w:rFonts w:hint="eastAsia" w:ascii="楷体" w:hAnsi="楷体" w:eastAsia="楷体" w:cs="黑体"/>
          <w:sz w:val="32"/>
          <w:szCs w:val="32"/>
          <w:lang w:eastAsia="zh-CN"/>
        </w:rPr>
        <w:t>，</w:t>
      </w:r>
      <w:r>
        <w:rPr>
          <w:rFonts w:hint="eastAsia" w:ascii="楷体" w:hAnsi="楷体" w:eastAsia="楷体" w:cs="黑体"/>
          <w:sz w:val="32"/>
          <w:szCs w:val="32"/>
        </w:rPr>
        <w:t>台州湾经济技术开发区、浙江临海经济开发区</w:t>
      </w:r>
      <w:r>
        <w:rPr>
          <w:rFonts w:hint="eastAsia" w:ascii="楷体" w:hAnsi="楷体" w:eastAsia="楷体" w:cs="黑体"/>
          <w:sz w:val="32"/>
          <w:szCs w:val="32"/>
          <w:lang w:eastAsia="zh-CN"/>
        </w:rPr>
        <w:t>，</w:t>
      </w:r>
      <w:r>
        <w:rPr>
          <w:rFonts w:hint="eastAsia" w:ascii="楷体" w:hAnsi="楷体" w:eastAsia="楷体" w:cs="黑体"/>
          <w:sz w:val="32"/>
          <w:szCs w:val="32"/>
        </w:rPr>
        <w:t>各镇（街道））</w:t>
      </w:r>
    </w:p>
    <w:p>
      <w:pPr>
        <w:ind w:firstLine="640"/>
        <w:rPr>
          <w:rFonts w:hint="eastAsia" w:ascii="楷体" w:hAnsi="楷体" w:eastAsia="楷体" w:cs="黑体"/>
          <w:sz w:val="32"/>
          <w:szCs w:val="32"/>
          <w:lang w:eastAsia="zh-CN"/>
        </w:rPr>
      </w:pPr>
      <w:bookmarkStart w:id="15" w:name="_Toc148688923"/>
      <w:r>
        <w:rPr>
          <w:rFonts w:hint="eastAsia" w:ascii="楷体" w:hAnsi="楷体" w:eastAsia="楷体"/>
          <w:sz w:val="32"/>
          <w:szCs w:val="32"/>
        </w:rPr>
        <w:t>（十一）推进农业节水增效。</w:t>
      </w:r>
      <w:bookmarkEnd w:id="15"/>
      <w:r>
        <w:rPr>
          <w:rFonts w:hint="eastAsia" w:ascii="仿宋_GB2312" w:hAnsi="黑体" w:eastAsia="仿宋_GB2312" w:cs="黑体"/>
          <w:sz w:val="32"/>
          <w:szCs w:val="32"/>
        </w:rPr>
        <w:t>持续发展高效节水农业，推进高标准农田建设，加大高效节水灌溉和水肥一体化等技术推广力度。大力推进牛头山水库灌区续建配套设施和现代化改造。推动灌区管理单位和农业用水户加强节水改造，确保取用水符合节水灌溉标准。</w:t>
      </w:r>
      <w:r>
        <w:rPr>
          <w:rFonts w:hint="eastAsia" w:ascii="楷体" w:hAnsi="楷体" w:eastAsia="楷体" w:cs="黑体"/>
          <w:sz w:val="32"/>
          <w:szCs w:val="32"/>
        </w:rPr>
        <w:t>（牵头单位：市农业农村局，配合单位：市发改局、市科技局、市财政局、市自然资源规划局、市水利局</w:t>
      </w:r>
      <w:r>
        <w:rPr>
          <w:rFonts w:hint="eastAsia" w:ascii="楷体" w:hAnsi="楷体" w:eastAsia="楷体" w:cs="黑体"/>
          <w:sz w:val="32"/>
          <w:szCs w:val="32"/>
          <w:lang w:eastAsia="zh-CN"/>
        </w:rPr>
        <w:t>，</w:t>
      </w:r>
      <w:r>
        <w:rPr>
          <w:rFonts w:hint="eastAsia" w:ascii="楷体" w:hAnsi="楷体" w:eastAsia="楷体" w:cs="黑体"/>
          <w:sz w:val="32"/>
          <w:szCs w:val="32"/>
        </w:rPr>
        <w:t>各镇（街道）</w:t>
      </w:r>
      <w:r>
        <w:rPr>
          <w:rFonts w:hint="eastAsia" w:ascii="楷体" w:hAnsi="楷体" w:eastAsia="楷体" w:cs="黑体"/>
          <w:sz w:val="32"/>
          <w:szCs w:val="32"/>
          <w:lang w:eastAsia="zh-CN"/>
        </w:rPr>
        <w:t>）</w:t>
      </w:r>
    </w:p>
    <w:p>
      <w:pPr>
        <w:ind w:firstLine="640"/>
        <w:rPr>
          <w:sz w:val="32"/>
          <w:szCs w:val="32"/>
        </w:rPr>
      </w:pPr>
      <w:bookmarkStart w:id="16" w:name="_Hlk131620378"/>
      <w:bookmarkStart w:id="17" w:name="_Toc148688924"/>
      <w:r>
        <w:rPr>
          <w:rFonts w:hint="eastAsia" w:ascii="楷体" w:hAnsi="楷体" w:eastAsia="楷体"/>
          <w:sz w:val="32"/>
          <w:szCs w:val="32"/>
        </w:rPr>
        <w:t>（十二）推动非常规水源利用</w:t>
      </w:r>
      <w:bookmarkEnd w:id="16"/>
      <w:r>
        <w:rPr>
          <w:rFonts w:hint="eastAsia" w:ascii="楷体" w:hAnsi="楷体" w:eastAsia="楷体"/>
          <w:sz w:val="32"/>
          <w:szCs w:val="32"/>
        </w:rPr>
        <w:t>。</w:t>
      </w:r>
      <w:bookmarkEnd w:id="17"/>
      <w:bookmarkStart w:id="18" w:name="_Hlk128345274"/>
      <w:r>
        <w:rPr>
          <w:rFonts w:hint="eastAsia" w:ascii="仿宋_GB2312" w:hAnsi="黑体" w:eastAsia="仿宋_GB2312"/>
          <w:sz w:val="32"/>
          <w:szCs w:val="32"/>
        </w:rPr>
        <w:t>积极推动工业园区配置再生水、海水淡化水等非常规水源，鼓励非常</w:t>
      </w:r>
      <w:r>
        <w:rPr>
          <w:rFonts w:hint="eastAsia" w:ascii="仿宋_GB2312" w:hAnsi="黑体" w:eastAsia="仿宋_GB2312"/>
          <w:sz w:val="32"/>
          <w:szCs w:val="32"/>
          <w:lang w:val="en-US" w:eastAsia="zh-CN"/>
        </w:rPr>
        <w:t>规</w:t>
      </w:r>
      <w:r>
        <w:rPr>
          <w:rFonts w:hint="eastAsia" w:ascii="仿宋_GB2312" w:hAnsi="黑体" w:eastAsia="仿宋_GB2312"/>
          <w:sz w:val="32"/>
          <w:szCs w:val="32"/>
        </w:rPr>
        <w:t>水作为发电、化工等高耗水企业的冷却用水及应急水源，城市绿化、道路清扫、车辆冲洗、建筑施工以及生态景观等用水，应当优先使用符合标准要求的再生水。实施污水处理提质增效，加大污水资源化利用设施建设，统筹规划建设海水淡化工程。推动建立非常规水源利用激励政策。</w:t>
      </w:r>
      <w:r>
        <w:rPr>
          <w:rFonts w:hint="eastAsia" w:ascii="楷体" w:hAnsi="楷体" w:eastAsia="楷体" w:cs="黑体"/>
          <w:sz w:val="32"/>
          <w:szCs w:val="32"/>
        </w:rPr>
        <w:t>（牵头单位：市发改局、市住建局，配合单位：市经信局、市财政局、市自然资源规划局、市水利局、市综合执法局、台州市生态环境局临海分局</w:t>
      </w:r>
      <w:r>
        <w:rPr>
          <w:rFonts w:hint="eastAsia" w:ascii="楷体" w:hAnsi="楷体" w:eastAsia="楷体" w:cs="黑体"/>
          <w:sz w:val="32"/>
          <w:szCs w:val="32"/>
          <w:lang w:eastAsia="zh-CN"/>
        </w:rPr>
        <w:t>，</w:t>
      </w:r>
      <w:r>
        <w:rPr>
          <w:rFonts w:hint="eastAsia" w:ascii="楷体" w:hAnsi="楷体" w:eastAsia="楷体" w:cs="黑体"/>
          <w:sz w:val="32"/>
          <w:szCs w:val="32"/>
        </w:rPr>
        <w:t>台州湾经济技术开发区、浙江临海经济开发区</w:t>
      </w:r>
      <w:r>
        <w:rPr>
          <w:rFonts w:hint="eastAsia" w:ascii="楷体" w:hAnsi="楷体" w:eastAsia="楷体" w:cs="黑体"/>
          <w:sz w:val="32"/>
          <w:szCs w:val="32"/>
          <w:lang w:eastAsia="zh-CN"/>
        </w:rPr>
        <w:t>，</w:t>
      </w:r>
      <w:r>
        <w:rPr>
          <w:rFonts w:hint="eastAsia" w:ascii="楷体" w:hAnsi="楷体" w:eastAsia="楷体" w:cs="黑体"/>
          <w:sz w:val="32"/>
          <w:szCs w:val="32"/>
        </w:rPr>
        <w:t>各镇（街道））</w:t>
      </w:r>
      <w:bookmarkEnd w:id="18"/>
    </w:p>
    <w:p>
      <w:pPr>
        <w:pStyle w:val="2"/>
        <w:ind w:firstLine="640"/>
        <w:rPr>
          <w:rFonts w:ascii="Times New Roman" w:hAnsi="Times New Roman" w:cs="Times New Roman"/>
          <w:b w:val="0"/>
          <w:bCs w:val="0"/>
        </w:rPr>
      </w:pPr>
      <w:r>
        <w:rPr>
          <w:rFonts w:hint="eastAsia" w:ascii="Times New Roman" w:hAnsi="Times New Roman" w:cs="Times New Roman"/>
          <w:b w:val="0"/>
          <w:bCs w:val="0"/>
        </w:rPr>
        <w:t>五</w:t>
      </w:r>
      <w:r>
        <w:rPr>
          <w:rFonts w:ascii="Times New Roman" w:hAnsi="Times New Roman" w:cs="Times New Roman"/>
          <w:b w:val="0"/>
          <w:bCs w:val="0"/>
        </w:rPr>
        <w:t>、强化取用水全过程管理</w:t>
      </w:r>
    </w:p>
    <w:p>
      <w:pPr>
        <w:ind w:firstLine="640"/>
        <w:rPr>
          <w:rFonts w:hint="eastAsia" w:ascii="仿宋_GB2312" w:hAnsi="黑体" w:eastAsia="仿宋_GB2312"/>
          <w:sz w:val="32"/>
          <w:szCs w:val="32"/>
          <w:lang w:val="zh-CN" w:eastAsia="zh-CN"/>
        </w:rPr>
      </w:pPr>
      <w:bookmarkStart w:id="19" w:name="_Toc148688916"/>
      <w:r>
        <w:rPr>
          <w:rFonts w:hint="eastAsia" w:ascii="楷体" w:hAnsi="楷体" w:eastAsia="楷体"/>
          <w:sz w:val="32"/>
          <w:szCs w:val="32"/>
        </w:rPr>
        <w:t>（十三）强化取水许可监管</w:t>
      </w:r>
      <w:bookmarkEnd w:id="19"/>
      <w:r>
        <w:rPr>
          <w:rFonts w:hint="eastAsia" w:ascii="楷体" w:hAnsi="楷体" w:eastAsia="楷体"/>
          <w:sz w:val="32"/>
          <w:szCs w:val="32"/>
        </w:rPr>
        <w:t>。</w:t>
      </w:r>
      <w:r>
        <w:rPr>
          <w:rFonts w:hint="eastAsia" w:ascii="仿宋_GB2312" w:hAnsi="黑体" w:eastAsia="仿宋_GB2312"/>
          <w:sz w:val="32"/>
          <w:szCs w:val="32"/>
          <w:lang w:val="zh-CN"/>
        </w:rPr>
        <w:t>强化建设项目水资源论证和取水许可管理，按照可用水量和用途管制要求，严格审批取水许可。对已实施水资源论证</w:t>
      </w:r>
      <w:r>
        <w:rPr>
          <w:rFonts w:hint="eastAsia" w:ascii="仿宋_GB2312" w:hAnsi="黑体" w:eastAsia="仿宋_GB2312"/>
          <w:sz w:val="32"/>
          <w:szCs w:val="32"/>
          <w:lang w:val="en-US" w:eastAsia="zh-CN"/>
        </w:rPr>
        <w:t>区域评估的</w:t>
      </w:r>
      <w:r>
        <w:rPr>
          <w:rFonts w:hint="eastAsia" w:ascii="仿宋_GB2312" w:hAnsi="黑体" w:eastAsia="仿宋_GB2312"/>
          <w:sz w:val="32"/>
          <w:szCs w:val="32"/>
          <w:lang w:val="zh-CN"/>
        </w:rPr>
        <w:t>工业园区内的建设项目，实行取水许可告知承诺制。严厉打击违法取水行为，对纳入取水许可管理范围但未经许可擅自取水、超量取水、无计量取水等不符合取水许可要求的行为，责令限期改正并依法予以处罚。推进实施取用水领域信用评价，将取用水领域违法违规和弄虚作假等行为计入信用记录，推进建立取用水严重失信名单。</w:t>
      </w:r>
      <w:r>
        <w:rPr>
          <w:rFonts w:hint="eastAsia" w:ascii="楷体" w:hAnsi="楷体" w:eastAsia="楷体" w:cs="黑体"/>
          <w:sz w:val="32"/>
          <w:szCs w:val="32"/>
          <w:lang w:val="zh-CN"/>
        </w:rPr>
        <w:t>（</w:t>
      </w:r>
      <w:r>
        <w:rPr>
          <w:rFonts w:hint="eastAsia" w:ascii="楷体" w:hAnsi="楷体" w:eastAsia="楷体" w:cs="黑体"/>
          <w:sz w:val="32"/>
          <w:szCs w:val="32"/>
        </w:rPr>
        <w:t>牵头单位：市水利局，配合单位：市发改局、市经信局、市自然资源规划局、市住建局、市农业农村局、市综合执法局、市大数据发展中心、市工投集团</w:t>
      </w:r>
      <w:r>
        <w:rPr>
          <w:rFonts w:hint="eastAsia" w:ascii="楷体" w:hAnsi="楷体" w:eastAsia="楷体" w:cs="黑体"/>
          <w:sz w:val="32"/>
          <w:szCs w:val="32"/>
          <w:lang w:eastAsia="zh-CN"/>
        </w:rPr>
        <w:t>，</w:t>
      </w:r>
      <w:r>
        <w:rPr>
          <w:rFonts w:hint="eastAsia" w:ascii="楷体" w:hAnsi="楷体" w:eastAsia="楷体" w:cs="黑体"/>
          <w:sz w:val="32"/>
          <w:szCs w:val="32"/>
        </w:rPr>
        <w:t>台州湾经济技术开发区、浙江临海经济开发区</w:t>
      </w:r>
      <w:r>
        <w:rPr>
          <w:rFonts w:hint="eastAsia" w:ascii="楷体" w:hAnsi="楷体" w:eastAsia="楷体" w:cs="黑体"/>
          <w:sz w:val="32"/>
          <w:szCs w:val="32"/>
          <w:lang w:eastAsia="zh-CN"/>
        </w:rPr>
        <w:t>，</w:t>
      </w:r>
      <w:r>
        <w:rPr>
          <w:rFonts w:hint="eastAsia" w:ascii="楷体" w:hAnsi="楷体" w:eastAsia="楷体" w:cs="黑体"/>
          <w:sz w:val="32"/>
          <w:szCs w:val="32"/>
        </w:rPr>
        <w:t>各镇（街道）</w:t>
      </w:r>
      <w:r>
        <w:rPr>
          <w:rFonts w:hint="eastAsia" w:ascii="楷体" w:hAnsi="楷体" w:eastAsia="楷体" w:cs="黑体"/>
          <w:sz w:val="32"/>
          <w:szCs w:val="32"/>
          <w:lang w:val="zh-CN"/>
        </w:rPr>
        <w:t>）</w:t>
      </w:r>
    </w:p>
    <w:p>
      <w:pPr>
        <w:ind w:firstLine="640"/>
        <w:rPr>
          <w:rFonts w:ascii="仿宋_GB2312" w:hAnsi="黑体" w:eastAsia="仿宋_GB2312"/>
          <w:sz w:val="32"/>
          <w:szCs w:val="32"/>
          <w:lang w:val="zh-CN"/>
        </w:rPr>
      </w:pPr>
      <w:bookmarkStart w:id="20" w:name="_Toc148688917"/>
      <w:r>
        <w:rPr>
          <w:rFonts w:hint="eastAsia" w:ascii="楷体" w:hAnsi="楷体" w:eastAsia="楷体"/>
          <w:sz w:val="32"/>
          <w:szCs w:val="32"/>
        </w:rPr>
        <w:t>（十四）</w:t>
      </w:r>
      <w:r>
        <w:rPr>
          <w:rFonts w:ascii="楷体" w:hAnsi="楷体" w:eastAsia="楷体"/>
          <w:sz w:val="32"/>
          <w:szCs w:val="32"/>
        </w:rPr>
        <w:t>严格用水</w:t>
      </w:r>
      <w:r>
        <w:rPr>
          <w:rFonts w:hint="eastAsia" w:ascii="楷体" w:hAnsi="楷体" w:eastAsia="楷体"/>
          <w:sz w:val="32"/>
          <w:szCs w:val="32"/>
        </w:rPr>
        <w:t>过程</w:t>
      </w:r>
      <w:r>
        <w:rPr>
          <w:rFonts w:ascii="楷体" w:hAnsi="楷体" w:eastAsia="楷体"/>
          <w:sz w:val="32"/>
          <w:szCs w:val="32"/>
        </w:rPr>
        <w:t>管理</w:t>
      </w:r>
      <w:bookmarkEnd w:id="20"/>
      <w:r>
        <w:rPr>
          <w:rFonts w:hint="eastAsia" w:ascii="楷体" w:hAnsi="楷体" w:eastAsia="楷体"/>
          <w:sz w:val="32"/>
          <w:szCs w:val="32"/>
        </w:rPr>
        <w:t>。</w:t>
      </w:r>
      <w:r>
        <w:rPr>
          <w:rFonts w:hint="eastAsia" w:ascii="仿宋_GB2312" w:hAnsi="黑体" w:eastAsia="仿宋_GB2312"/>
          <w:sz w:val="32"/>
          <w:szCs w:val="32"/>
          <w:lang w:val="zh-CN"/>
        </w:rPr>
        <w:t>强化用水定额管理，严格用水定额在规划编制、水资源论证、节水评价、计划用水、节水改造、水价机制等方面约束调节，推进用水定额精细化管理。探索建立工业园区引进高耗水项目水效评估机制，制定高耗水行业工业项目准入用水定额标准，建立项目准入水效审查机制。推动年用水量1万立方米及以上的工业和服务业单位计划用水管理全覆盖，制定计划用水管理实施细则，严格用水计划指标下达及过程监督。（</w:t>
      </w:r>
      <w:r>
        <w:rPr>
          <w:rFonts w:hint="eastAsia" w:ascii="楷体" w:hAnsi="楷体" w:eastAsia="楷体" w:cs="黑体"/>
          <w:sz w:val="32"/>
          <w:szCs w:val="32"/>
        </w:rPr>
        <w:t>牵头单位：市水利局、市住建局，配合单位：市发改局、市经信局、市农业农村局、市商务局、市文化广电旅游体育局、市综合执法局、市机关事务中心、市工投集团</w:t>
      </w:r>
      <w:r>
        <w:rPr>
          <w:rFonts w:hint="eastAsia" w:ascii="楷体" w:hAnsi="楷体" w:eastAsia="楷体" w:cs="黑体"/>
          <w:sz w:val="32"/>
          <w:szCs w:val="32"/>
          <w:lang w:eastAsia="zh-CN"/>
        </w:rPr>
        <w:t>，</w:t>
      </w:r>
      <w:r>
        <w:rPr>
          <w:rFonts w:hint="eastAsia" w:ascii="楷体" w:hAnsi="楷体" w:eastAsia="楷体" w:cs="黑体"/>
          <w:sz w:val="32"/>
          <w:szCs w:val="32"/>
        </w:rPr>
        <w:t>台州湾经济技术开发区、浙江临海经济开发区</w:t>
      </w:r>
      <w:r>
        <w:rPr>
          <w:rFonts w:hint="eastAsia" w:ascii="楷体" w:hAnsi="楷体" w:eastAsia="楷体" w:cs="黑体"/>
          <w:sz w:val="32"/>
          <w:szCs w:val="32"/>
          <w:lang w:eastAsia="zh-CN"/>
        </w:rPr>
        <w:t>，</w:t>
      </w:r>
      <w:r>
        <w:rPr>
          <w:rFonts w:hint="eastAsia" w:ascii="楷体" w:hAnsi="楷体" w:eastAsia="楷体" w:cs="黑体"/>
          <w:sz w:val="32"/>
          <w:szCs w:val="32"/>
        </w:rPr>
        <w:t>各镇（街道））</w:t>
      </w:r>
    </w:p>
    <w:p>
      <w:pPr>
        <w:ind w:firstLine="640"/>
        <w:rPr>
          <w:rFonts w:ascii="黑体" w:hAnsi="黑体" w:eastAsia="黑体"/>
          <w:lang w:val="zh-CN"/>
        </w:rPr>
      </w:pPr>
      <w:bookmarkStart w:id="21" w:name="_Toc148688919"/>
      <w:r>
        <w:rPr>
          <w:rFonts w:hint="eastAsia" w:ascii="楷体" w:hAnsi="楷体" w:eastAsia="楷体"/>
          <w:sz w:val="32"/>
          <w:szCs w:val="32"/>
        </w:rPr>
        <w:t>（十五）健全水资源监测体系</w:t>
      </w:r>
      <w:bookmarkEnd w:id="21"/>
      <w:r>
        <w:rPr>
          <w:rFonts w:hint="eastAsia" w:ascii="楷体" w:hAnsi="楷体" w:eastAsia="楷体"/>
          <w:sz w:val="32"/>
          <w:szCs w:val="32"/>
        </w:rPr>
        <w:t>。</w:t>
      </w:r>
      <w:r>
        <w:rPr>
          <w:rFonts w:hint="eastAsia" w:ascii="仿宋_GB2312" w:hAnsi="黑体" w:eastAsia="仿宋_GB2312"/>
          <w:sz w:val="32"/>
          <w:szCs w:val="32"/>
          <w:lang w:val="zh-CN"/>
        </w:rPr>
        <w:t>完善跨行政区界河道断面、水量分配和生态流量重要控制断面、取退水口、地下水、重要饮用水水源地等</w:t>
      </w:r>
      <w:r>
        <w:rPr>
          <w:rFonts w:hint="eastAsia" w:ascii="仿宋_GB2312" w:hAnsi="黑体" w:eastAsia="仿宋_GB2312"/>
          <w:sz w:val="32"/>
          <w:szCs w:val="32"/>
          <w:lang w:val="en-US" w:eastAsia="zh-CN"/>
        </w:rPr>
        <w:t>水资源</w:t>
      </w:r>
      <w:r>
        <w:rPr>
          <w:rFonts w:hint="eastAsia" w:ascii="仿宋_GB2312" w:hAnsi="黑体" w:eastAsia="仿宋_GB2312"/>
          <w:sz w:val="32"/>
          <w:szCs w:val="32"/>
          <w:lang w:val="zh-CN"/>
        </w:rPr>
        <w:t>监测体系，健全水资源前端信息采集、传输系统及承接管理平台。加强牛头山水库灌区用水计量，推进重点工业和服务业用水户用水在线计量监控，推进市政、绿化、消防、环卫等用水计量。加强用水信息统计，推进公共供水企业数据归集治理。（</w:t>
      </w:r>
      <w:r>
        <w:rPr>
          <w:rFonts w:hint="eastAsia" w:ascii="楷体" w:hAnsi="楷体" w:eastAsia="楷体" w:cs="黑体"/>
          <w:sz w:val="32"/>
          <w:szCs w:val="32"/>
        </w:rPr>
        <w:t>牵头单位：市水利局、市住建局、市大数据</w:t>
      </w:r>
      <w:r>
        <w:rPr>
          <w:rFonts w:hint="eastAsia" w:ascii="楷体" w:hAnsi="楷体" w:eastAsia="楷体" w:cs="黑体"/>
          <w:sz w:val="32"/>
          <w:szCs w:val="32"/>
          <w:lang w:val="en-US" w:eastAsia="zh-CN"/>
        </w:rPr>
        <w:t>发展</w:t>
      </w:r>
      <w:r>
        <w:rPr>
          <w:rFonts w:hint="eastAsia" w:ascii="楷体" w:hAnsi="楷体" w:eastAsia="楷体" w:cs="黑体"/>
          <w:sz w:val="32"/>
          <w:szCs w:val="32"/>
        </w:rPr>
        <w:t>中心，配合单位：市经信局、市财政局、市农业农村局、市文化广电旅游体育局、市综合执法局、市机关事务中心、市牛头山水库管理中心、市工投集团</w:t>
      </w:r>
      <w:bookmarkStart w:id="22" w:name="_Hlk163999347"/>
      <w:r>
        <w:rPr>
          <w:rFonts w:hint="eastAsia" w:ascii="楷体" w:hAnsi="楷体" w:eastAsia="楷体" w:cs="黑体"/>
          <w:sz w:val="32"/>
          <w:szCs w:val="32"/>
          <w:lang w:eastAsia="zh-CN"/>
        </w:rPr>
        <w:t>，</w:t>
      </w:r>
      <w:r>
        <w:rPr>
          <w:rFonts w:hint="eastAsia" w:ascii="楷体" w:hAnsi="楷体" w:eastAsia="楷体" w:cs="黑体"/>
          <w:sz w:val="32"/>
          <w:szCs w:val="32"/>
        </w:rPr>
        <w:t>台州湾经济技术开发区、浙江临海经济开发区</w:t>
      </w:r>
      <w:bookmarkEnd w:id="22"/>
      <w:r>
        <w:rPr>
          <w:rFonts w:hint="eastAsia" w:ascii="楷体" w:hAnsi="楷体" w:eastAsia="楷体" w:cs="黑体"/>
          <w:sz w:val="32"/>
          <w:szCs w:val="32"/>
          <w:lang w:eastAsia="zh-CN"/>
        </w:rPr>
        <w:t>，</w:t>
      </w:r>
      <w:r>
        <w:rPr>
          <w:rFonts w:hint="eastAsia" w:ascii="楷体" w:hAnsi="楷体" w:eastAsia="楷体" w:cs="黑体"/>
          <w:sz w:val="32"/>
          <w:szCs w:val="32"/>
        </w:rPr>
        <w:t>各镇（街道））</w:t>
      </w:r>
    </w:p>
    <w:p>
      <w:pPr>
        <w:pStyle w:val="2"/>
        <w:ind w:firstLine="640"/>
        <w:rPr>
          <w:rFonts w:ascii="Times New Roman" w:hAnsi="Times New Roman" w:cs="Times New Roman"/>
          <w:b w:val="0"/>
          <w:bCs w:val="0"/>
        </w:rPr>
      </w:pPr>
      <w:r>
        <w:rPr>
          <w:rFonts w:ascii="Times New Roman" w:hAnsi="Times New Roman" w:cs="Times New Roman"/>
          <w:b w:val="0"/>
          <w:bCs w:val="0"/>
        </w:rPr>
        <w:t>六、创新水资源政策机制</w:t>
      </w:r>
    </w:p>
    <w:p>
      <w:pPr>
        <w:ind w:firstLine="640"/>
        <w:rPr>
          <w:rFonts w:ascii="黑体" w:hAnsi="黑体" w:eastAsia="黑体"/>
          <w:lang w:val="zh-CN"/>
        </w:rPr>
      </w:pPr>
      <w:bookmarkStart w:id="23" w:name="_Toc148688926"/>
      <w:r>
        <w:rPr>
          <w:rFonts w:hint="eastAsia" w:ascii="楷体" w:hAnsi="楷体" w:eastAsia="楷体"/>
          <w:sz w:val="32"/>
          <w:szCs w:val="32"/>
        </w:rPr>
        <w:t>（十六）完善激励水价机制。</w:t>
      </w:r>
      <w:bookmarkEnd w:id="23"/>
      <w:r>
        <w:rPr>
          <w:rFonts w:hint="eastAsia" w:ascii="仿宋_GB2312" w:hAnsi="黑体" w:eastAsia="仿宋_GB2312"/>
          <w:sz w:val="32"/>
          <w:szCs w:val="32"/>
        </w:rPr>
        <w:t>健全城镇居民阶梯水价动态调整机制，适度拉大分档差价。完善非居民用水及特种用水超定额累进加价政策。完善差别化水价政策，拉开高耗水行业与其他行业的水价差价。</w:t>
      </w:r>
      <w:r>
        <w:rPr>
          <w:rFonts w:hint="eastAsia" w:ascii="仿宋_GB2312" w:hAnsi="黑体" w:eastAsia="仿宋_GB2312"/>
          <w:sz w:val="32"/>
          <w:szCs w:val="32"/>
          <w:lang w:val="en-US" w:eastAsia="zh-CN"/>
        </w:rPr>
        <w:t>深入</w:t>
      </w:r>
      <w:r>
        <w:rPr>
          <w:rFonts w:hint="eastAsia" w:ascii="仿宋_GB2312" w:hAnsi="黑体" w:eastAsia="仿宋_GB2312"/>
          <w:sz w:val="32"/>
          <w:szCs w:val="32"/>
        </w:rPr>
        <w:t>推进农业水价综合改革，健全精准补贴和节水奖励机制。</w:t>
      </w:r>
      <w:r>
        <w:rPr>
          <w:rFonts w:hint="eastAsia" w:ascii="楷体" w:hAnsi="楷体" w:eastAsia="楷体" w:cs="黑体"/>
          <w:sz w:val="32"/>
          <w:szCs w:val="32"/>
        </w:rPr>
        <w:t>（牵头单位：市发改局、市住建局，配合单位：市经信局、市财政局、市水利局、市农业农村局、市工投集团</w:t>
      </w:r>
      <w:r>
        <w:rPr>
          <w:rFonts w:hint="eastAsia" w:ascii="楷体" w:hAnsi="楷体" w:eastAsia="楷体" w:cs="黑体"/>
          <w:sz w:val="32"/>
          <w:szCs w:val="32"/>
          <w:lang w:eastAsia="zh-CN"/>
        </w:rPr>
        <w:t>，</w:t>
      </w:r>
      <w:r>
        <w:rPr>
          <w:rFonts w:hint="eastAsia" w:ascii="楷体" w:hAnsi="楷体" w:eastAsia="楷体" w:cs="黑体"/>
          <w:sz w:val="32"/>
          <w:szCs w:val="32"/>
        </w:rPr>
        <w:t>台州湾经济技术开发区、浙江临海经济开发区</w:t>
      </w:r>
      <w:r>
        <w:rPr>
          <w:rFonts w:hint="eastAsia" w:ascii="楷体" w:hAnsi="楷体" w:eastAsia="楷体" w:cs="黑体"/>
          <w:sz w:val="32"/>
          <w:szCs w:val="32"/>
          <w:lang w:eastAsia="zh-CN"/>
        </w:rPr>
        <w:t>，</w:t>
      </w:r>
      <w:r>
        <w:rPr>
          <w:rFonts w:hint="eastAsia" w:ascii="楷体" w:hAnsi="楷体" w:eastAsia="楷体" w:cs="黑体"/>
          <w:sz w:val="32"/>
          <w:szCs w:val="32"/>
        </w:rPr>
        <w:t>各镇（街道））</w:t>
      </w:r>
    </w:p>
    <w:p>
      <w:pPr>
        <w:ind w:firstLine="640"/>
        <w:rPr>
          <w:rFonts w:ascii="黑体" w:hAnsi="黑体" w:eastAsia="黑体"/>
          <w:lang w:val="zh-CN"/>
        </w:rPr>
      </w:pPr>
      <w:bookmarkStart w:id="24" w:name="_Toc148688927"/>
      <w:r>
        <w:rPr>
          <w:rFonts w:hint="eastAsia" w:ascii="楷体" w:hAnsi="楷体" w:eastAsia="楷体"/>
          <w:sz w:val="32"/>
          <w:szCs w:val="32"/>
        </w:rPr>
        <w:t>（十七）创新节水市场机制。</w:t>
      </w:r>
      <w:bookmarkEnd w:id="24"/>
      <w:r>
        <w:rPr>
          <w:rFonts w:hint="eastAsia" w:ascii="仿宋_GB2312" w:hAnsi="黑体" w:eastAsia="仿宋_GB2312"/>
          <w:sz w:val="32"/>
          <w:szCs w:val="32"/>
        </w:rPr>
        <w:t>积极开展用水权交易，积极探索公共供水管网用户、自备取水户用水权交易机制。探索开展“取水贷”“</w:t>
      </w:r>
      <w:r>
        <w:rPr>
          <w:rFonts w:hint="eastAsia" w:ascii="仿宋_GB2312" w:hAnsi="黑体" w:eastAsia="仿宋_GB2312"/>
          <w:sz w:val="32"/>
          <w:szCs w:val="32"/>
          <w:lang w:val="en-US" w:eastAsia="zh-CN"/>
        </w:rPr>
        <w:t>节水</w:t>
      </w:r>
      <w:r>
        <w:rPr>
          <w:rFonts w:hint="eastAsia" w:ascii="仿宋_GB2312" w:hAnsi="黑体" w:eastAsia="仿宋_GB2312"/>
          <w:sz w:val="32"/>
          <w:szCs w:val="32"/>
        </w:rPr>
        <w:t>贷”助企融资服务，建立用水权交易激励和投融资机制。加强财税金融支持，在公共机构、高耗水行业、供水管网漏损控制等领域积极推广合同节水管理。</w:t>
      </w:r>
      <w:r>
        <w:rPr>
          <w:rFonts w:hint="eastAsia" w:ascii="楷体" w:hAnsi="楷体" w:eastAsia="楷体" w:cs="黑体"/>
          <w:sz w:val="32"/>
          <w:szCs w:val="32"/>
        </w:rPr>
        <w:t>（牵头单位：市水利局、市住建局、市财政局，配合单位：市发改局、市教育局、市科技局、市农业农村局、市文化广电旅游体育局、市卫生健康局、市市场监管局、市统计局、市综合执法局、市机关</w:t>
      </w:r>
      <w:bookmarkStart w:id="29" w:name="_GoBack"/>
      <w:bookmarkEnd w:id="29"/>
      <w:r>
        <w:rPr>
          <w:rFonts w:hint="eastAsia" w:ascii="楷体" w:hAnsi="楷体" w:eastAsia="楷体" w:cs="黑体"/>
          <w:sz w:val="32"/>
          <w:szCs w:val="32"/>
        </w:rPr>
        <w:t>事务中心、市牛头山水库管理中心、市金融工作中心、市工投集团</w:t>
      </w:r>
      <w:r>
        <w:rPr>
          <w:rFonts w:hint="eastAsia" w:ascii="楷体" w:hAnsi="楷体" w:eastAsia="楷体" w:cs="黑体"/>
          <w:sz w:val="32"/>
          <w:szCs w:val="32"/>
          <w:lang w:eastAsia="zh-CN"/>
        </w:rPr>
        <w:t>，</w:t>
      </w:r>
      <w:r>
        <w:rPr>
          <w:rFonts w:hint="eastAsia" w:ascii="楷体" w:hAnsi="楷体" w:eastAsia="楷体" w:cs="黑体"/>
          <w:sz w:val="32"/>
          <w:szCs w:val="32"/>
        </w:rPr>
        <w:t>台州湾经济技术开发区、浙江临海经济开发区</w:t>
      </w:r>
      <w:r>
        <w:rPr>
          <w:rFonts w:hint="eastAsia" w:ascii="楷体" w:hAnsi="楷体" w:eastAsia="楷体" w:cs="黑体"/>
          <w:sz w:val="32"/>
          <w:szCs w:val="32"/>
          <w:lang w:eastAsia="zh-CN"/>
        </w:rPr>
        <w:t>，</w:t>
      </w:r>
      <w:r>
        <w:rPr>
          <w:rFonts w:hint="eastAsia" w:ascii="楷体" w:hAnsi="楷体" w:eastAsia="楷体" w:cs="黑体"/>
          <w:sz w:val="32"/>
          <w:szCs w:val="32"/>
        </w:rPr>
        <w:t>各镇（街道））</w:t>
      </w:r>
    </w:p>
    <w:p>
      <w:pPr>
        <w:pStyle w:val="2"/>
        <w:ind w:firstLine="640"/>
        <w:rPr>
          <w:rFonts w:ascii="Times New Roman" w:hAnsi="Times New Roman" w:cs="Times New Roman"/>
          <w:b w:val="0"/>
          <w:bCs w:val="0"/>
        </w:rPr>
      </w:pPr>
      <w:r>
        <w:rPr>
          <w:rFonts w:ascii="Times New Roman" w:hAnsi="Times New Roman" w:cs="Times New Roman"/>
          <w:b w:val="0"/>
          <w:bCs w:val="0"/>
        </w:rPr>
        <w:t>七、保障措施</w:t>
      </w:r>
    </w:p>
    <w:p>
      <w:pPr>
        <w:ind w:firstLine="640"/>
        <w:rPr>
          <w:rFonts w:ascii="仿宋_GB2312" w:hAnsi="黑体" w:eastAsia="仿宋_GB2312"/>
          <w:sz w:val="32"/>
          <w:szCs w:val="32"/>
        </w:rPr>
      </w:pPr>
      <w:bookmarkStart w:id="25" w:name="_Toc148688930"/>
      <w:r>
        <w:rPr>
          <w:rFonts w:hint="eastAsia" w:ascii="楷体" w:hAnsi="楷体" w:eastAsia="楷体"/>
          <w:sz w:val="32"/>
          <w:szCs w:val="32"/>
        </w:rPr>
        <w:t>（十八）加强组织领导。</w:t>
      </w:r>
      <w:bookmarkEnd w:id="25"/>
      <w:r>
        <w:rPr>
          <w:rFonts w:hint="eastAsia" w:ascii="仿宋_GB2312" w:hAnsi="黑体" w:eastAsia="仿宋_GB2312"/>
          <w:sz w:val="32"/>
          <w:szCs w:val="32"/>
        </w:rPr>
        <w:t>临海市人民政府统筹水资源节约集约利用工作，明确任务分工，创新工作机制，市发改、经信、财政、住建、水利、农业农村、生态环保等部门按照职责分工，确保各项工作落实落地，重大问题提交市政府常务会议研究决定。</w:t>
      </w:r>
    </w:p>
    <w:p>
      <w:pPr>
        <w:ind w:firstLine="640"/>
        <w:rPr>
          <w:rFonts w:ascii="仿宋_GB2312" w:hAnsi="黑体" w:eastAsia="仿宋_GB2312"/>
          <w:sz w:val="32"/>
          <w:szCs w:val="32"/>
        </w:rPr>
      </w:pPr>
      <w:bookmarkStart w:id="26" w:name="_Toc148688931"/>
      <w:r>
        <w:rPr>
          <w:rFonts w:hint="eastAsia" w:ascii="楷体" w:hAnsi="楷体" w:eastAsia="楷体"/>
          <w:sz w:val="32"/>
          <w:szCs w:val="32"/>
        </w:rPr>
        <w:t>（十九）强化考核评估。</w:t>
      </w:r>
      <w:bookmarkEnd w:id="26"/>
      <w:r>
        <w:rPr>
          <w:rFonts w:hint="eastAsia" w:ascii="仿宋_GB2312" w:hAnsi="黑体" w:eastAsia="仿宋_GB2312"/>
          <w:sz w:val="32"/>
          <w:szCs w:val="32"/>
        </w:rPr>
        <w:t>将实施水资源节约集约利用工作年度目标任务完成情况纳入自然资源集约利用考核，并将考核结果纳入到市政府综合考核。</w:t>
      </w:r>
    </w:p>
    <w:p>
      <w:pPr>
        <w:ind w:firstLine="640"/>
        <w:rPr>
          <w:rFonts w:ascii="仿宋_GB2312" w:hAnsi="仿宋" w:eastAsia="仿宋_GB2312" w:cs="黑体"/>
          <w:sz w:val="32"/>
          <w:szCs w:val="32"/>
        </w:rPr>
      </w:pPr>
      <w:bookmarkStart w:id="27" w:name="_Toc148688932"/>
      <w:r>
        <w:rPr>
          <w:rFonts w:hint="eastAsia" w:ascii="楷体" w:hAnsi="楷体" w:eastAsia="楷体"/>
          <w:sz w:val="32"/>
          <w:szCs w:val="32"/>
        </w:rPr>
        <w:t>（二十）落实资金保障。</w:t>
      </w:r>
      <w:bookmarkEnd w:id="27"/>
      <w:r>
        <w:rPr>
          <w:rFonts w:hint="eastAsia" w:ascii="仿宋_GB2312" w:hAnsi="仿宋" w:eastAsia="仿宋_GB2312" w:cs="黑体"/>
          <w:sz w:val="32"/>
          <w:szCs w:val="32"/>
        </w:rPr>
        <w:t>积极发挥市财政职能作用，按照财政体制和预算管理相关要求，重点支持再生水利用、海水淡化工程、公共供水企业节水、取用水计量监测等工作。</w:t>
      </w:r>
    </w:p>
    <w:p>
      <w:pPr>
        <w:ind w:firstLine="640"/>
        <w:rPr>
          <w:rFonts w:ascii="仿宋_GB2312" w:hAnsi="仿宋" w:eastAsia="仿宋_GB2312" w:cs="黑体"/>
          <w:sz w:val="32"/>
          <w:szCs w:val="32"/>
        </w:rPr>
      </w:pPr>
      <w:r>
        <w:rPr>
          <w:rFonts w:hint="eastAsia" w:ascii="楷体" w:hAnsi="楷体" w:eastAsia="楷体"/>
          <w:sz w:val="32"/>
          <w:szCs w:val="32"/>
        </w:rPr>
        <w:t>（二十一）加强宣传引导。</w:t>
      </w:r>
      <w:r>
        <w:rPr>
          <w:rFonts w:hint="eastAsia" w:ascii="仿宋_GB2312" w:hAnsi="仿宋" w:eastAsia="仿宋_GB2312" w:cs="黑体"/>
          <w:sz w:val="32"/>
          <w:szCs w:val="32"/>
        </w:rPr>
        <w:t>广泛深入开展水情教育，充分利用网络</w:t>
      </w:r>
      <w:r>
        <w:rPr>
          <w:rFonts w:hint="eastAsia" w:ascii="仿宋_GB2312" w:hAnsi="仿宋" w:eastAsia="仿宋_GB2312" w:cs="黑体"/>
          <w:sz w:val="32"/>
          <w:szCs w:val="32"/>
          <w:lang w:eastAsia="zh-CN"/>
        </w:rPr>
        <w:t>、</w:t>
      </w:r>
      <w:r>
        <w:rPr>
          <w:rFonts w:hint="eastAsia" w:ascii="仿宋_GB2312" w:hAnsi="仿宋" w:eastAsia="仿宋_GB2312" w:cs="黑体"/>
          <w:sz w:val="32"/>
          <w:szCs w:val="32"/>
        </w:rPr>
        <w:t>报纸、电视等多种媒介，面向全社会大力宣传水法律法规、水资源情势、水资源管理成效等内容，引导公众知水、节水、护水、亲水，营造加强水资源管理的良好社会氛围。</w:t>
      </w:r>
    </w:p>
    <w:p>
      <w:pPr>
        <w:spacing w:line="360" w:lineRule="auto"/>
        <w:ind w:firstLine="640" w:firstLineChars="200"/>
        <w:rPr>
          <w:rFonts w:ascii="Times New Roman" w:hAnsi="Times New Roman" w:eastAsia="仿宋_GB2312" w:cs="Times New Roman"/>
          <w:sz w:val="32"/>
          <w:szCs w:val="32"/>
        </w:rPr>
      </w:pPr>
      <w:bookmarkStart w:id="28" w:name="_Hlk133350492"/>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本实施意见自2024年  月  日起施行，由临海市水利局负责解释。</w:t>
      </w:r>
      <w:bookmarkEnd w:id="28"/>
    </w:p>
    <w:sectPr>
      <w:footerReference r:id="rId3" w:type="default"/>
      <w:footerReference r:id="rId4" w:type="even"/>
      <w:pgSz w:w="11906" w:h="16838"/>
      <w:pgMar w:top="1440" w:right="1800" w:bottom="1440" w:left="1800" w:header="850" w:footer="79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Times New Roman" w:hAnsi="Times New Roman" w:cs="Times New Roman"/>
        <w:sz w:val="24"/>
        <w:szCs w:val="24"/>
      </w:rPr>
    </w:pPr>
    <w:r>
      <w:rPr>
        <w:rFonts w:ascii="Times New Roman" w:hAnsi="Times New Roman" w:cs="Times New Roman"/>
        <w:sz w:val="24"/>
        <w:szCs w:val="24"/>
      </w:rPr>
      <w:t>—</w:t>
    </w:r>
    <w:sdt>
      <w:sdtPr>
        <w:rPr>
          <w:rFonts w:ascii="Times New Roman" w:hAnsi="Times New Roman" w:cs="Times New Roman"/>
          <w:sz w:val="24"/>
          <w:szCs w:val="24"/>
        </w:rPr>
        <w:id w:val="419294953"/>
        <w:docPartObj>
          <w:docPartGallery w:val="autotext"/>
        </w:docPartObj>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9</w:t>
        </w:r>
        <w:r>
          <w:rPr>
            <w:rFonts w:ascii="Times New Roman" w:hAnsi="Times New Roman" w:cs="Times New Roman"/>
            <w:sz w:val="24"/>
            <w:szCs w:val="24"/>
          </w:rPr>
          <w:fldChar w:fldCharType="end"/>
        </w:r>
      </w:sdtContent>
    </w:sdt>
    <w:r>
      <w:rPr>
        <w:rFonts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imes New Roman" w:hAnsi="Times New Roman" w:cs="Times New Roman"/>
        <w:sz w:val="24"/>
        <w:szCs w:val="24"/>
      </w:rPr>
    </w:pPr>
    <w:r>
      <w:rPr>
        <w:rFonts w:ascii="Times New Roman" w:hAnsi="Times New Roman" w:cs="Times New Roman"/>
        <w:sz w:val="24"/>
        <w:szCs w:val="24"/>
      </w:rPr>
      <w:t>—</w:t>
    </w:r>
    <w:sdt>
      <w:sdtPr>
        <w:rPr>
          <w:rFonts w:ascii="Times New Roman" w:hAnsi="Times New Roman" w:cs="Times New Roman"/>
          <w:sz w:val="24"/>
          <w:szCs w:val="24"/>
        </w:rPr>
        <w:id w:val="834723877"/>
        <w:docPartObj>
          <w:docPartGallery w:val="autotext"/>
        </w:docPartObj>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8</w:t>
        </w:r>
        <w:r>
          <w:rPr>
            <w:rFonts w:ascii="Times New Roman" w:hAnsi="Times New Roman" w:cs="Times New Roman"/>
            <w:sz w:val="24"/>
            <w:szCs w:val="24"/>
          </w:rPr>
          <w:fldChar w:fldCharType="end"/>
        </w:r>
        <w:r>
          <w:rPr>
            <w:rFonts w:ascii="Times New Roman" w:hAnsi="Times New Roman" w:cs="Times New Roman"/>
            <w:sz w:val="24"/>
            <w:szCs w:val="24"/>
          </w:rPr>
          <w:t>—</w:t>
        </w:r>
      </w:sdtContent>
    </w:sdt>
  </w:p>
  <w:p>
    <w:pPr>
      <w:pStyle w:val="14"/>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53F43"/>
    <w:multiLevelType w:val="multilevel"/>
    <w:tmpl w:val="43B53F43"/>
    <w:lvl w:ilvl="0" w:tentative="0">
      <w:start w:val="1"/>
      <w:numFmt w:val="decimal"/>
      <w:pStyle w:val="3"/>
      <w:lvlText w:val="1.%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7A8B4DC4-F963-4F56-8D31-09CFA0B1C817}"/>
    <w:docVar w:name="KY_MEDREF_VERSION" w:val="3"/>
  </w:docVars>
  <w:rsids>
    <w:rsidRoot w:val="00172A27"/>
    <w:rsid w:val="00000EBE"/>
    <w:rsid w:val="00001657"/>
    <w:rsid w:val="00002FDD"/>
    <w:rsid w:val="000075A9"/>
    <w:rsid w:val="00010C90"/>
    <w:rsid w:val="000110EC"/>
    <w:rsid w:val="0001495D"/>
    <w:rsid w:val="000155B1"/>
    <w:rsid w:val="00016AC4"/>
    <w:rsid w:val="00021374"/>
    <w:rsid w:val="000213C1"/>
    <w:rsid w:val="0002205D"/>
    <w:rsid w:val="00023078"/>
    <w:rsid w:val="000232E9"/>
    <w:rsid w:val="00025F26"/>
    <w:rsid w:val="000274EC"/>
    <w:rsid w:val="00030892"/>
    <w:rsid w:val="00031F0B"/>
    <w:rsid w:val="000327A9"/>
    <w:rsid w:val="00034381"/>
    <w:rsid w:val="00035B38"/>
    <w:rsid w:val="00035B56"/>
    <w:rsid w:val="000363EC"/>
    <w:rsid w:val="00036FBB"/>
    <w:rsid w:val="00043619"/>
    <w:rsid w:val="00043CD1"/>
    <w:rsid w:val="00043E70"/>
    <w:rsid w:val="00044C14"/>
    <w:rsid w:val="00050E1E"/>
    <w:rsid w:val="0005694C"/>
    <w:rsid w:val="00057D2E"/>
    <w:rsid w:val="0006340D"/>
    <w:rsid w:val="000652B1"/>
    <w:rsid w:val="00065677"/>
    <w:rsid w:val="00065B4C"/>
    <w:rsid w:val="00067B12"/>
    <w:rsid w:val="00070F39"/>
    <w:rsid w:val="00071B6D"/>
    <w:rsid w:val="00072904"/>
    <w:rsid w:val="00074B5F"/>
    <w:rsid w:val="000774DA"/>
    <w:rsid w:val="00080CE3"/>
    <w:rsid w:val="00081F13"/>
    <w:rsid w:val="00087D86"/>
    <w:rsid w:val="000901E4"/>
    <w:rsid w:val="00093CFA"/>
    <w:rsid w:val="000963A6"/>
    <w:rsid w:val="00096AC9"/>
    <w:rsid w:val="00096C03"/>
    <w:rsid w:val="0009785C"/>
    <w:rsid w:val="000A3B0C"/>
    <w:rsid w:val="000A3E4D"/>
    <w:rsid w:val="000A445B"/>
    <w:rsid w:val="000B4781"/>
    <w:rsid w:val="000B64B5"/>
    <w:rsid w:val="000B6553"/>
    <w:rsid w:val="000C6E50"/>
    <w:rsid w:val="000D0671"/>
    <w:rsid w:val="000D1B27"/>
    <w:rsid w:val="000D38AC"/>
    <w:rsid w:val="000D4A35"/>
    <w:rsid w:val="000D5739"/>
    <w:rsid w:val="000D6547"/>
    <w:rsid w:val="000E18B1"/>
    <w:rsid w:val="000E1C79"/>
    <w:rsid w:val="000E260C"/>
    <w:rsid w:val="000E282F"/>
    <w:rsid w:val="000E3CAF"/>
    <w:rsid w:val="000E4DBB"/>
    <w:rsid w:val="000F0416"/>
    <w:rsid w:val="000F1AA4"/>
    <w:rsid w:val="000F2B5B"/>
    <w:rsid w:val="000F2D08"/>
    <w:rsid w:val="000F3F0E"/>
    <w:rsid w:val="000F5F7B"/>
    <w:rsid w:val="000F61B4"/>
    <w:rsid w:val="00101052"/>
    <w:rsid w:val="00104829"/>
    <w:rsid w:val="001064A0"/>
    <w:rsid w:val="0010651B"/>
    <w:rsid w:val="00106B24"/>
    <w:rsid w:val="001076C4"/>
    <w:rsid w:val="00110081"/>
    <w:rsid w:val="00110D61"/>
    <w:rsid w:val="001121C8"/>
    <w:rsid w:val="001142F8"/>
    <w:rsid w:val="001146C0"/>
    <w:rsid w:val="00115129"/>
    <w:rsid w:val="0012257D"/>
    <w:rsid w:val="00124C10"/>
    <w:rsid w:val="00125704"/>
    <w:rsid w:val="00131430"/>
    <w:rsid w:val="00131CC8"/>
    <w:rsid w:val="001364B4"/>
    <w:rsid w:val="00137907"/>
    <w:rsid w:val="001417A1"/>
    <w:rsid w:val="001421E3"/>
    <w:rsid w:val="001435F5"/>
    <w:rsid w:val="001458CE"/>
    <w:rsid w:val="00145AF8"/>
    <w:rsid w:val="00146CFD"/>
    <w:rsid w:val="001477A8"/>
    <w:rsid w:val="00152CF8"/>
    <w:rsid w:val="001557F3"/>
    <w:rsid w:val="00156298"/>
    <w:rsid w:val="0015653A"/>
    <w:rsid w:val="00157376"/>
    <w:rsid w:val="001657D5"/>
    <w:rsid w:val="0017146C"/>
    <w:rsid w:val="0017147D"/>
    <w:rsid w:val="001714D6"/>
    <w:rsid w:val="00172A27"/>
    <w:rsid w:val="00173D6C"/>
    <w:rsid w:val="00174A92"/>
    <w:rsid w:val="0017501C"/>
    <w:rsid w:val="0017682E"/>
    <w:rsid w:val="00180544"/>
    <w:rsid w:val="0018204C"/>
    <w:rsid w:val="00183E5D"/>
    <w:rsid w:val="001849B0"/>
    <w:rsid w:val="001917B7"/>
    <w:rsid w:val="00192494"/>
    <w:rsid w:val="001A52BD"/>
    <w:rsid w:val="001B0BAC"/>
    <w:rsid w:val="001B2460"/>
    <w:rsid w:val="001B40F2"/>
    <w:rsid w:val="001C11F2"/>
    <w:rsid w:val="001C30B4"/>
    <w:rsid w:val="001C7337"/>
    <w:rsid w:val="001D1A56"/>
    <w:rsid w:val="001D4921"/>
    <w:rsid w:val="001D6BCE"/>
    <w:rsid w:val="001D7FEC"/>
    <w:rsid w:val="001E1827"/>
    <w:rsid w:val="001E3BEA"/>
    <w:rsid w:val="001F137F"/>
    <w:rsid w:val="001F5096"/>
    <w:rsid w:val="001F79F8"/>
    <w:rsid w:val="00201F47"/>
    <w:rsid w:val="002035C8"/>
    <w:rsid w:val="0020435B"/>
    <w:rsid w:val="002048C4"/>
    <w:rsid w:val="00205A93"/>
    <w:rsid w:val="00206717"/>
    <w:rsid w:val="00206E55"/>
    <w:rsid w:val="00207528"/>
    <w:rsid w:val="00212BB8"/>
    <w:rsid w:val="002152D7"/>
    <w:rsid w:val="0023175D"/>
    <w:rsid w:val="00233D20"/>
    <w:rsid w:val="00240008"/>
    <w:rsid w:val="00241249"/>
    <w:rsid w:val="002432B7"/>
    <w:rsid w:val="00250632"/>
    <w:rsid w:val="00257C92"/>
    <w:rsid w:val="00261B27"/>
    <w:rsid w:val="0026427B"/>
    <w:rsid w:val="002661F8"/>
    <w:rsid w:val="0027150E"/>
    <w:rsid w:val="0027240D"/>
    <w:rsid w:val="00274214"/>
    <w:rsid w:val="00274B83"/>
    <w:rsid w:val="00276594"/>
    <w:rsid w:val="002808D3"/>
    <w:rsid w:val="00281138"/>
    <w:rsid w:val="00281BD3"/>
    <w:rsid w:val="0028523E"/>
    <w:rsid w:val="00286C4D"/>
    <w:rsid w:val="00291CCC"/>
    <w:rsid w:val="00293532"/>
    <w:rsid w:val="002A077C"/>
    <w:rsid w:val="002A0FEE"/>
    <w:rsid w:val="002A361C"/>
    <w:rsid w:val="002A5329"/>
    <w:rsid w:val="002A6364"/>
    <w:rsid w:val="002A6B17"/>
    <w:rsid w:val="002B6F9D"/>
    <w:rsid w:val="002B749E"/>
    <w:rsid w:val="002C0E6A"/>
    <w:rsid w:val="002C1171"/>
    <w:rsid w:val="002C4963"/>
    <w:rsid w:val="002C6F3E"/>
    <w:rsid w:val="002D216E"/>
    <w:rsid w:val="002D3050"/>
    <w:rsid w:val="002D5B2B"/>
    <w:rsid w:val="002D6C70"/>
    <w:rsid w:val="002D7F1A"/>
    <w:rsid w:val="002E0C4C"/>
    <w:rsid w:val="002E2EEE"/>
    <w:rsid w:val="002E3D94"/>
    <w:rsid w:val="002E4A07"/>
    <w:rsid w:val="002E5EDF"/>
    <w:rsid w:val="002F4F02"/>
    <w:rsid w:val="002F66D7"/>
    <w:rsid w:val="002F6778"/>
    <w:rsid w:val="002F69AB"/>
    <w:rsid w:val="002F6DF1"/>
    <w:rsid w:val="002F7BA8"/>
    <w:rsid w:val="00300A87"/>
    <w:rsid w:val="00300F7B"/>
    <w:rsid w:val="00303768"/>
    <w:rsid w:val="00305D5D"/>
    <w:rsid w:val="00306314"/>
    <w:rsid w:val="003063A9"/>
    <w:rsid w:val="00306B12"/>
    <w:rsid w:val="00312F74"/>
    <w:rsid w:val="00314F96"/>
    <w:rsid w:val="00316D5D"/>
    <w:rsid w:val="00317C24"/>
    <w:rsid w:val="003219B0"/>
    <w:rsid w:val="00322224"/>
    <w:rsid w:val="00324655"/>
    <w:rsid w:val="0032754B"/>
    <w:rsid w:val="00330338"/>
    <w:rsid w:val="0033113E"/>
    <w:rsid w:val="003324C9"/>
    <w:rsid w:val="00332732"/>
    <w:rsid w:val="0033275F"/>
    <w:rsid w:val="00332E6A"/>
    <w:rsid w:val="0033421A"/>
    <w:rsid w:val="00334E1D"/>
    <w:rsid w:val="003400F8"/>
    <w:rsid w:val="00341C2D"/>
    <w:rsid w:val="00346C5E"/>
    <w:rsid w:val="00351237"/>
    <w:rsid w:val="003546C4"/>
    <w:rsid w:val="003572DD"/>
    <w:rsid w:val="00360CF0"/>
    <w:rsid w:val="00361BE5"/>
    <w:rsid w:val="00366E05"/>
    <w:rsid w:val="00373050"/>
    <w:rsid w:val="00376DFC"/>
    <w:rsid w:val="00377219"/>
    <w:rsid w:val="0038443D"/>
    <w:rsid w:val="0038471F"/>
    <w:rsid w:val="00385FE8"/>
    <w:rsid w:val="00386B8F"/>
    <w:rsid w:val="00390E13"/>
    <w:rsid w:val="00391490"/>
    <w:rsid w:val="00393BD4"/>
    <w:rsid w:val="00394166"/>
    <w:rsid w:val="003949B5"/>
    <w:rsid w:val="003967C9"/>
    <w:rsid w:val="0039755C"/>
    <w:rsid w:val="00397D2B"/>
    <w:rsid w:val="003A4D18"/>
    <w:rsid w:val="003A54EE"/>
    <w:rsid w:val="003A60FA"/>
    <w:rsid w:val="003A62DB"/>
    <w:rsid w:val="003B1334"/>
    <w:rsid w:val="003B310E"/>
    <w:rsid w:val="003B47F3"/>
    <w:rsid w:val="003B59AB"/>
    <w:rsid w:val="003B731E"/>
    <w:rsid w:val="003C0B61"/>
    <w:rsid w:val="003C1930"/>
    <w:rsid w:val="003C29DD"/>
    <w:rsid w:val="003C54C8"/>
    <w:rsid w:val="003C5B63"/>
    <w:rsid w:val="003C6431"/>
    <w:rsid w:val="003D0794"/>
    <w:rsid w:val="003D1B6D"/>
    <w:rsid w:val="003D3F33"/>
    <w:rsid w:val="003D6824"/>
    <w:rsid w:val="003D7240"/>
    <w:rsid w:val="003E1051"/>
    <w:rsid w:val="003E17A7"/>
    <w:rsid w:val="003E1D0B"/>
    <w:rsid w:val="003E2199"/>
    <w:rsid w:val="003E2249"/>
    <w:rsid w:val="003E5800"/>
    <w:rsid w:val="003E62A1"/>
    <w:rsid w:val="003F0306"/>
    <w:rsid w:val="003F2AD7"/>
    <w:rsid w:val="0040521E"/>
    <w:rsid w:val="004110BF"/>
    <w:rsid w:val="004114B9"/>
    <w:rsid w:val="00420039"/>
    <w:rsid w:val="00420108"/>
    <w:rsid w:val="00420F23"/>
    <w:rsid w:val="0042202D"/>
    <w:rsid w:val="004237B3"/>
    <w:rsid w:val="00431803"/>
    <w:rsid w:val="0043229E"/>
    <w:rsid w:val="00433237"/>
    <w:rsid w:val="004364CC"/>
    <w:rsid w:val="00437992"/>
    <w:rsid w:val="00440AFB"/>
    <w:rsid w:val="004410CA"/>
    <w:rsid w:val="00443ED2"/>
    <w:rsid w:val="004520F1"/>
    <w:rsid w:val="00452259"/>
    <w:rsid w:val="004570A3"/>
    <w:rsid w:val="004625BC"/>
    <w:rsid w:val="00463C34"/>
    <w:rsid w:val="004746C5"/>
    <w:rsid w:val="00474AA2"/>
    <w:rsid w:val="00474E35"/>
    <w:rsid w:val="00477AE9"/>
    <w:rsid w:val="00480C8E"/>
    <w:rsid w:val="0049530A"/>
    <w:rsid w:val="004A296F"/>
    <w:rsid w:val="004A3270"/>
    <w:rsid w:val="004B07FC"/>
    <w:rsid w:val="004B522B"/>
    <w:rsid w:val="004B7C29"/>
    <w:rsid w:val="004C007B"/>
    <w:rsid w:val="004C0DD0"/>
    <w:rsid w:val="004C2DE3"/>
    <w:rsid w:val="004C4FFE"/>
    <w:rsid w:val="004C55AD"/>
    <w:rsid w:val="004C6B70"/>
    <w:rsid w:val="004C7743"/>
    <w:rsid w:val="004D2D50"/>
    <w:rsid w:val="004D34D4"/>
    <w:rsid w:val="004D4571"/>
    <w:rsid w:val="004E01EC"/>
    <w:rsid w:val="004E31B6"/>
    <w:rsid w:val="004E41D4"/>
    <w:rsid w:val="004E4D30"/>
    <w:rsid w:val="004E6744"/>
    <w:rsid w:val="004F084A"/>
    <w:rsid w:val="004F5AC1"/>
    <w:rsid w:val="004F5FFE"/>
    <w:rsid w:val="004F6BDD"/>
    <w:rsid w:val="004F7681"/>
    <w:rsid w:val="0050065B"/>
    <w:rsid w:val="0050153A"/>
    <w:rsid w:val="0050184D"/>
    <w:rsid w:val="00501E2E"/>
    <w:rsid w:val="00502B72"/>
    <w:rsid w:val="005068A5"/>
    <w:rsid w:val="00507FC6"/>
    <w:rsid w:val="00510C13"/>
    <w:rsid w:val="00511832"/>
    <w:rsid w:val="00511D7F"/>
    <w:rsid w:val="00514621"/>
    <w:rsid w:val="00514A7B"/>
    <w:rsid w:val="00515148"/>
    <w:rsid w:val="00516EDB"/>
    <w:rsid w:val="00521A7E"/>
    <w:rsid w:val="005274FB"/>
    <w:rsid w:val="00527DAB"/>
    <w:rsid w:val="005300BA"/>
    <w:rsid w:val="00531068"/>
    <w:rsid w:val="00535B74"/>
    <w:rsid w:val="0054141D"/>
    <w:rsid w:val="005429EF"/>
    <w:rsid w:val="00542C26"/>
    <w:rsid w:val="0054369A"/>
    <w:rsid w:val="00543A7F"/>
    <w:rsid w:val="005441D8"/>
    <w:rsid w:val="00545CC5"/>
    <w:rsid w:val="005523F6"/>
    <w:rsid w:val="0055574F"/>
    <w:rsid w:val="00557E42"/>
    <w:rsid w:val="005614BF"/>
    <w:rsid w:val="005648A3"/>
    <w:rsid w:val="00566281"/>
    <w:rsid w:val="00572B41"/>
    <w:rsid w:val="00573103"/>
    <w:rsid w:val="005761DB"/>
    <w:rsid w:val="00576DD1"/>
    <w:rsid w:val="0057789F"/>
    <w:rsid w:val="00577E72"/>
    <w:rsid w:val="0058145A"/>
    <w:rsid w:val="00581494"/>
    <w:rsid w:val="00584926"/>
    <w:rsid w:val="00584F30"/>
    <w:rsid w:val="0058629B"/>
    <w:rsid w:val="00587F94"/>
    <w:rsid w:val="00592183"/>
    <w:rsid w:val="0059598F"/>
    <w:rsid w:val="005A0EB2"/>
    <w:rsid w:val="005A4898"/>
    <w:rsid w:val="005A6133"/>
    <w:rsid w:val="005A67BD"/>
    <w:rsid w:val="005B193C"/>
    <w:rsid w:val="005B572D"/>
    <w:rsid w:val="005B67DB"/>
    <w:rsid w:val="005B6E1F"/>
    <w:rsid w:val="005C6360"/>
    <w:rsid w:val="005D2185"/>
    <w:rsid w:val="005D3A64"/>
    <w:rsid w:val="005D5EB3"/>
    <w:rsid w:val="005D7D07"/>
    <w:rsid w:val="005D7DC9"/>
    <w:rsid w:val="005E0818"/>
    <w:rsid w:val="005E10BE"/>
    <w:rsid w:val="005E1377"/>
    <w:rsid w:val="005E5A38"/>
    <w:rsid w:val="005E6D8B"/>
    <w:rsid w:val="005E7B64"/>
    <w:rsid w:val="005F1546"/>
    <w:rsid w:val="005F1A76"/>
    <w:rsid w:val="005F5A74"/>
    <w:rsid w:val="00604A1E"/>
    <w:rsid w:val="006127F8"/>
    <w:rsid w:val="0061638B"/>
    <w:rsid w:val="00616704"/>
    <w:rsid w:val="00616936"/>
    <w:rsid w:val="00617C0A"/>
    <w:rsid w:val="006327A1"/>
    <w:rsid w:val="00633CB2"/>
    <w:rsid w:val="00637EC0"/>
    <w:rsid w:val="00643DAB"/>
    <w:rsid w:val="00646497"/>
    <w:rsid w:val="00646EDB"/>
    <w:rsid w:val="00647D4A"/>
    <w:rsid w:val="00651E97"/>
    <w:rsid w:val="00652155"/>
    <w:rsid w:val="00653FF5"/>
    <w:rsid w:val="00654BD7"/>
    <w:rsid w:val="006633A7"/>
    <w:rsid w:val="006662FF"/>
    <w:rsid w:val="006664D5"/>
    <w:rsid w:val="006668E5"/>
    <w:rsid w:val="00667962"/>
    <w:rsid w:val="00667B53"/>
    <w:rsid w:val="00673A83"/>
    <w:rsid w:val="00674ECB"/>
    <w:rsid w:val="00680930"/>
    <w:rsid w:val="00680965"/>
    <w:rsid w:val="00682825"/>
    <w:rsid w:val="00682B8F"/>
    <w:rsid w:val="00683567"/>
    <w:rsid w:val="00684BE2"/>
    <w:rsid w:val="0068755A"/>
    <w:rsid w:val="0068759E"/>
    <w:rsid w:val="00691526"/>
    <w:rsid w:val="00692AE7"/>
    <w:rsid w:val="006937B4"/>
    <w:rsid w:val="006A0DB3"/>
    <w:rsid w:val="006A30E7"/>
    <w:rsid w:val="006B009D"/>
    <w:rsid w:val="006B41D9"/>
    <w:rsid w:val="006C28EB"/>
    <w:rsid w:val="006C2B59"/>
    <w:rsid w:val="006C2D3D"/>
    <w:rsid w:val="006C3763"/>
    <w:rsid w:val="006C6C12"/>
    <w:rsid w:val="006C7D20"/>
    <w:rsid w:val="006D4240"/>
    <w:rsid w:val="006D46CC"/>
    <w:rsid w:val="006E0A2C"/>
    <w:rsid w:val="006E0BCF"/>
    <w:rsid w:val="006E5B2C"/>
    <w:rsid w:val="006E5DAB"/>
    <w:rsid w:val="006E777A"/>
    <w:rsid w:val="006F3625"/>
    <w:rsid w:val="006F5E5B"/>
    <w:rsid w:val="007024C6"/>
    <w:rsid w:val="00705152"/>
    <w:rsid w:val="007073C3"/>
    <w:rsid w:val="00712B0C"/>
    <w:rsid w:val="00712F48"/>
    <w:rsid w:val="00714267"/>
    <w:rsid w:val="00722B77"/>
    <w:rsid w:val="00732345"/>
    <w:rsid w:val="00732CC3"/>
    <w:rsid w:val="007339C0"/>
    <w:rsid w:val="007368DD"/>
    <w:rsid w:val="00737BAC"/>
    <w:rsid w:val="007425E1"/>
    <w:rsid w:val="00742AC2"/>
    <w:rsid w:val="00744B77"/>
    <w:rsid w:val="007522F4"/>
    <w:rsid w:val="00753636"/>
    <w:rsid w:val="007552F5"/>
    <w:rsid w:val="00761B4E"/>
    <w:rsid w:val="00763D78"/>
    <w:rsid w:val="00763DED"/>
    <w:rsid w:val="00764D54"/>
    <w:rsid w:val="00765EFA"/>
    <w:rsid w:val="00770C53"/>
    <w:rsid w:val="00770E1D"/>
    <w:rsid w:val="00770E83"/>
    <w:rsid w:val="007725B1"/>
    <w:rsid w:val="00775ED2"/>
    <w:rsid w:val="00781EAE"/>
    <w:rsid w:val="007826B7"/>
    <w:rsid w:val="00783596"/>
    <w:rsid w:val="00787298"/>
    <w:rsid w:val="00787FE1"/>
    <w:rsid w:val="00787FF6"/>
    <w:rsid w:val="007913EC"/>
    <w:rsid w:val="0079312A"/>
    <w:rsid w:val="007A0760"/>
    <w:rsid w:val="007A4FBB"/>
    <w:rsid w:val="007A6874"/>
    <w:rsid w:val="007A79A9"/>
    <w:rsid w:val="007B46C5"/>
    <w:rsid w:val="007B7D6B"/>
    <w:rsid w:val="007C1216"/>
    <w:rsid w:val="007C13E3"/>
    <w:rsid w:val="007C3EB3"/>
    <w:rsid w:val="007D04B5"/>
    <w:rsid w:val="007D563A"/>
    <w:rsid w:val="007D7EEA"/>
    <w:rsid w:val="007E17BF"/>
    <w:rsid w:val="007E1D5A"/>
    <w:rsid w:val="007E1D8A"/>
    <w:rsid w:val="007E3C73"/>
    <w:rsid w:val="007F371A"/>
    <w:rsid w:val="007F3DA6"/>
    <w:rsid w:val="007F53C0"/>
    <w:rsid w:val="00801E54"/>
    <w:rsid w:val="00801F3D"/>
    <w:rsid w:val="0080439A"/>
    <w:rsid w:val="008055FE"/>
    <w:rsid w:val="00805828"/>
    <w:rsid w:val="00805D3C"/>
    <w:rsid w:val="008074F0"/>
    <w:rsid w:val="00807EBA"/>
    <w:rsid w:val="00812AFE"/>
    <w:rsid w:val="00822263"/>
    <w:rsid w:val="00827712"/>
    <w:rsid w:val="00827DF3"/>
    <w:rsid w:val="00831A3F"/>
    <w:rsid w:val="00837C76"/>
    <w:rsid w:val="00843DF6"/>
    <w:rsid w:val="00844EC2"/>
    <w:rsid w:val="00850DF2"/>
    <w:rsid w:val="00851613"/>
    <w:rsid w:val="0085231E"/>
    <w:rsid w:val="00852CA6"/>
    <w:rsid w:val="00854794"/>
    <w:rsid w:val="00861A6A"/>
    <w:rsid w:val="008624D5"/>
    <w:rsid w:val="00864AFF"/>
    <w:rsid w:val="008673B6"/>
    <w:rsid w:val="008677CF"/>
    <w:rsid w:val="00870231"/>
    <w:rsid w:val="0087198A"/>
    <w:rsid w:val="0087723A"/>
    <w:rsid w:val="0088096A"/>
    <w:rsid w:val="00882ED2"/>
    <w:rsid w:val="0088741B"/>
    <w:rsid w:val="00887776"/>
    <w:rsid w:val="0089006A"/>
    <w:rsid w:val="00892CB4"/>
    <w:rsid w:val="00893487"/>
    <w:rsid w:val="00896505"/>
    <w:rsid w:val="00896891"/>
    <w:rsid w:val="008A2B03"/>
    <w:rsid w:val="008A2E22"/>
    <w:rsid w:val="008A5174"/>
    <w:rsid w:val="008A7E41"/>
    <w:rsid w:val="008B20E5"/>
    <w:rsid w:val="008B2D23"/>
    <w:rsid w:val="008B4ED3"/>
    <w:rsid w:val="008C7507"/>
    <w:rsid w:val="008C7BF7"/>
    <w:rsid w:val="008D0103"/>
    <w:rsid w:val="008D16CD"/>
    <w:rsid w:val="008D1A2D"/>
    <w:rsid w:val="008D3E67"/>
    <w:rsid w:val="008D799C"/>
    <w:rsid w:val="008E111E"/>
    <w:rsid w:val="008E1C66"/>
    <w:rsid w:val="008E55DE"/>
    <w:rsid w:val="008E7D61"/>
    <w:rsid w:val="008F2A2A"/>
    <w:rsid w:val="008F2B24"/>
    <w:rsid w:val="008F40E5"/>
    <w:rsid w:val="008F56F4"/>
    <w:rsid w:val="008F591F"/>
    <w:rsid w:val="00902122"/>
    <w:rsid w:val="00910C6E"/>
    <w:rsid w:val="009118D2"/>
    <w:rsid w:val="00911CBF"/>
    <w:rsid w:val="00911DD9"/>
    <w:rsid w:val="009174C1"/>
    <w:rsid w:val="009220F4"/>
    <w:rsid w:val="009267A6"/>
    <w:rsid w:val="00926EEB"/>
    <w:rsid w:val="009327C3"/>
    <w:rsid w:val="00932DA7"/>
    <w:rsid w:val="009348D1"/>
    <w:rsid w:val="00934B3C"/>
    <w:rsid w:val="00934C35"/>
    <w:rsid w:val="009363E3"/>
    <w:rsid w:val="00940ECA"/>
    <w:rsid w:val="009432D1"/>
    <w:rsid w:val="00943B8A"/>
    <w:rsid w:val="00947A2F"/>
    <w:rsid w:val="00953E55"/>
    <w:rsid w:val="00955422"/>
    <w:rsid w:val="009570BC"/>
    <w:rsid w:val="0095765B"/>
    <w:rsid w:val="0096170E"/>
    <w:rsid w:val="00970EEF"/>
    <w:rsid w:val="00975089"/>
    <w:rsid w:val="009750C4"/>
    <w:rsid w:val="00980DA1"/>
    <w:rsid w:val="0098154E"/>
    <w:rsid w:val="00982452"/>
    <w:rsid w:val="00987084"/>
    <w:rsid w:val="00987276"/>
    <w:rsid w:val="00987B37"/>
    <w:rsid w:val="009953C6"/>
    <w:rsid w:val="00995EA1"/>
    <w:rsid w:val="0099738D"/>
    <w:rsid w:val="009A0FA7"/>
    <w:rsid w:val="009A125D"/>
    <w:rsid w:val="009A5D49"/>
    <w:rsid w:val="009A6484"/>
    <w:rsid w:val="009A6C90"/>
    <w:rsid w:val="009B023E"/>
    <w:rsid w:val="009B2326"/>
    <w:rsid w:val="009B6948"/>
    <w:rsid w:val="009B7B1F"/>
    <w:rsid w:val="009B7C46"/>
    <w:rsid w:val="009C2504"/>
    <w:rsid w:val="009C428F"/>
    <w:rsid w:val="009C442B"/>
    <w:rsid w:val="009C5CD1"/>
    <w:rsid w:val="009C60B7"/>
    <w:rsid w:val="009C7F57"/>
    <w:rsid w:val="009D31F9"/>
    <w:rsid w:val="009D3966"/>
    <w:rsid w:val="009D5191"/>
    <w:rsid w:val="009D5B98"/>
    <w:rsid w:val="009D6B53"/>
    <w:rsid w:val="009E0D6C"/>
    <w:rsid w:val="009E26BA"/>
    <w:rsid w:val="009E52C3"/>
    <w:rsid w:val="009E5BD9"/>
    <w:rsid w:val="009E77A5"/>
    <w:rsid w:val="009F0932"/>
    <w:rsid w:val="009F35D7"/>
    <w:rsid w:val="009F5588"/>
    <w:rsid w:val="009F6D2A"/>
    <w:rsid w:val="009F71E4"/>
    <w:rsid w:val="009F77A6"/>
    <w:rsid w:val="00A0452B"/>
    <w:rsid w:val="00A0704C"/>
    <w:rsid w:val="00A07C2F"/>
    <w:rsid w:val="00A10B16"/>
    <w:rsid w:val="00A1138F"/>
    <w:rsid w:val="00A1461C"/>
    <w:rsid w:val="00A14FC0"/>
    <w:rsid w:val="00A1634E"/>
    <w:rsid w:val="00A22C7F"/>
    <w:rsid w:val="00A246E2"/>
    <w:rsid w:val="00A30CDC"/>
    <w:rsid w:val="00A31430"/>
    <w:rsid w:val="00A3473E"/>
    <w:rsid w:val="00A415B1"/>
    <w:rsid w:val="00A434DD"/>
    <w:rsid w:val="00A44859"/>
    <w:rsid w:val="00A47A3D"/>
    <w:rsid w:val="00A47A9A"/>
    <w:rsid w:val="00A5003C"/>
    <w:rsid w:val="00A507BF"/>
    <w:rsid w:val="00A53886"/>
    <w:rsid w:val="00A54AB3"/>
    <w:rsid w:val="00A554FC"/>
    <w:rsid w:val="00A60EE0"/>
    <w:rsid w:val="00A61EE9"/>
    <w:rsid w:val="00A62D64"/>
    <w:rsid w:val="00A6460D"/>
    <w:rsid w:val="00A64F02"/>
    <w:rsid w:val="00A710BE"/>
    <w:rsid w:val="00A8227A"/>
    <w:rsid w:val="00A86FB4"/>
    <w:rsid w:val="00A8785C"/>
    <w:rsid w:val="00A90539"/>
    <w:rsid w:val="00A9300E"/>
    <w:rsid w:val="00A95602"/>
    <w:rsid w:val="00A96288"/>
    <w:rsid w:val="00A96D02"/>
    <w:rsid w:val="00A973DB"/>
    <w:rsid w:val="00AA4E6F"/>
    <w:rsid w:val="00AA68C4"/>
    <w:rsid w:val="00AA6D5E"/>
    <w:rsid w:val="00AA7323"/>
    <w:rsid w:val="00AA741F"/>
    <w:rsid w:val="00AB2E77"/>
    <w:rsid w:val="00AB5533"/>
    <w:rsid w:val="00AB5D3F"/>
    <w:rsid w:val="00AB6E21"/>
    <w:rsid w:val="00AC2149"/>
    <w:rsid w:val="00AC72CA"/>
    <w:rsid w:val="00AD1F89"/>
    <w:rsid w:val="00AD3BDD"/>
    <w:rsid w:val="00AD5A12"/>
    <w:rsid w:val="00AE0AEC"/>
    <w:rsid w:val="00AE57C6"/>
    <w:rsid w:val="00AE5F09"/>
    <w:rsid w:val="00AE5F1A"/>
    <w:rsid w:val="00AF2776"/>
    <w:rsid w:val="00AF31A4"/>
    <w:rsid w:val="00AF5B47"/>
    <w:rsid w:val="00AF70C8"/>
    <w:rsid w:val="00B00D98"/>
    <w:rsid w:val="00B04477"/>
    <w:rsid w:val="00B0621F"/>
    <w:rsid w:val="00B12D9D"/>
    <w:rsid w:val="00B13F64"/>
    <w:rsid w:val="00B141C2"/>
    <w:rsid w:val="00B14365"/>
    <w:rsid w:val="00B14581"/>
    <w:rsid w:val="00B14AF1"/>
    <w:rsid w:val="00B15589"/>
    <w:rsid w:val="00B16DEC"/>
    <w:rsid w:val="00B206B1"/>
    <w:rsid w:val="00B2083D"/>
    <w:rsid w:val="00B26801"/>
    <w:rsid w:val="00B27873"/>
    <w:rsid w:val="00B30200"/>
    <w:rsid w:val="00B30840"/>
    <w:rsid w:val="00B30EA7"/>
    <w:rsid w:val="00B3226A"/>
    <w:rsid w:val="00B36CCE"/>
    <w:rsid w:val="00B415F1"/>
    <w:rsid w:val="00B43100"/>
    <w:rsid w:val="00B44D9B"/>
    <w:rsid w:val="00B525DC"/>
    <w:rsid w:val="00B53FF1"/>
    <w:rsid w:val="00B56013"/>
    <w:rsid w:val="00B6309B"/>
    <w:rsid w:val="00B64F99"/>
    <w:rsid w:val="00B71994"/>
    <w:rsid w:val="00B7307D"/>
    <w:rsid w:val="00B739CF"/>
    <w:rsid w:val="00B76B3F"/>
    <w:rsid w:val="00B82AF7"/>
    <w:rsid w:val="00B83B0E"/>
    <w:rsid w:val="00B83E59"/>
    <w:rsid w:val="00B84B6E"/>
    <w:rsid w:val="00B8694A"/>
    <w:rsid w:val="00B878EF"/>
    <w:rsid w:val="00B9055B"/>
    <w:rsid w:val="00B91586"/>
    <w:rsid w:val="00B91D33"/>
    <w:rsid w:val="00B91F0E"/>
    <w:rsid w:val="00B935FC"/>
    <w:rsid w:val="00B94E90"/>
    <w:rsid w:val="00B95C69"/>
    <w:rsid w:val="00B969E1"/>
    <w:rsid w:val="00B97129"/>
    <w:rsid w:val="00BA272A"/>
    <w:rsid w:val="00BA45BD"/>
    <w:rsid w:val="00BA745B"/>
    <w:rsid w:val="00BB3F92"/>
    <w:rsid w:val="00BB4CED"/>
    <w:rsid w:val="00BB5456"/>
    <w:rsid w:val="00BB6333"/>
    <w:rsid w:val="00BC04F3"/>
    <w:rsid w:val="00BC0C83"/>
    <w:rsid w:val="00BC23DB"/>
    <w:rsid w:val="00BC3B7F"/>
    <w:rsid w:val="00BC5D29"/>
    <w:rsid w:val="00BC7097"/>
    <w:rsid w:val="00BC71CD"/>
    <w:rsid w:val="00BD07C4"/>
    <w:rsid w:val="00BD0BF0"/>
    <w:rsid w:val="00BD204D"/>
    <w:rsid w:val="00BD21FD"/>
    <w:rsid w:val="00BD53A0"/>
    <w:rsid w:val="00BD6BEA"/>
    <w:rsid w:val="00BD73B3"/>
    <w:rsid w:val="00BE0820"/>
    <w:rsid w:val="00BE33C6"/>
    <w:rsid w:val="00BE40A5"/>
    <w:rsid w:val="00BE5C2B"/>
    <w:rsid w:val="00BE7782"/>
    <w:rsid w:val="00BF13CC"/>
    <w:rsid w:val="00BF1C9C"/>
    <w:rsid w:val="00C0599B"/>
    <w:rsid w:val="00C13D51"/>
    <w:rsid w:val="00C14235"/>
    <w:rsid w:val="00C14A64"/>
    <w:rsid w:val="00C162D2"/>
    <w:rsid w:val="00C209D4"/>
    <w:rsid w:val="00C22461"/>
    <w:rsid w:val="00C25815"/>
    <w:rsid w:val="00C26B31"/>
    <w:rsid w:val="00C31DDD"/>
    <w:rsid w:val="00C32586"/>
    <w:rsid w:val="00C34EF2"/>
    <w:rsid w:val="00C365E8"/>
    <w:rsid w:val="00C40B44"/>
    <w:rsid w:val="00C43242"/>
    <w:rsid w:val="00C43BF2"/>
    <w:rsid w:val="00C43C96"/>
    <w:rsid w:val="00C44849"/>
    <w:rsid w:val="00C45258"/>
    <w:rsid w:val="00C567AE"/>
    <w:rsid w:val="00C66C1F"/>
    <w:rsid w:val="00C71AAC"/>
    <w:rsid w:val="00C7660C"/>
    <w:rsid w:val="00C80161"/>
    <w:rsid w:val="00C8280B"/>
    <w:rsid w:val="00C829AF"/>
    <w:rsid w:val="00C83FEA"/>
    <w:rsid w:val="00C84AB3"/>
    <w:rsid w:val="00C86510"/>
    <w:rsid w:val="00C91701"/>
    <w:rsid w:val="00C91E1A"/>
    <w:rsid w:val="00C97F4D"/>
    <w:rsid w:val="00CA274D"/>
    <w:rsid w:val="00CA40E5"/>
    <w:rsid w:val="00CA7A41"/>
    <w:rsid w:val="00CB0AE2"/>
    <w:rsid w:val="00CB49CD"/>
    <w:rsid w:val="00CB56F5"/>
    <w:rsid w:val="00CB57F6"/>
    <w:rsid w:val="00CB64D7"/>
    <w:rsid w:val="00CC0329"/>
    <w:rsid w:val="00CC24C0"/>
    <w:rsid w:val="00CC40ED"/>
    <w:rsid w:val="00CC54B6"/>
    <w:rsid w:val="00CC56FE"/>
    <w:rsid w:val="00CC6B40"/>
    <w:rsid w:val="00CD0F1C"/>
    <w:rsid w:val="00CD0FB2"/>
    <w:rsid w:val="00CD7D6C"/>
    <w:rsid w:val="00CE17FF"/>
    <w:rsid w:val="00CE58F3"/>
    <w:rsid w:val="00CF1B44"/>
    <w:rsid w:val="00CF3A4C"/>
    <w:rsid w:val="00CF3EDA"/>
    <w:rsid w:val="00CF7DED"/>
    <w:rsid w:val="00D004C7"/>
    <w:rsid w:val="00D008A0"/>
    <w:rsid w:val="00D05AFF"/>
    <w:rsid w:val="00D05E1A"/>
    <w:rsid w:val="00D12026"/>
    <w:rsid w:val="00D121AE"/>
    <w:rsid w:val="00D131D0"/>
    <w:rsid w:val="00D13FA2"/>
    <w:rsid w:val="00D1599F"/>
    <w:rsid w:val="00D17422"/>
    <w:rsid w:val="00D22513"/>
    <w:rsid w:val="00D22F73"/>
    <w:rsid w:val="00D27FD9"/>
    <w:rsid w:val="00D3120A"/>
    <w:rsid w:val="00D31374"/>
    <w:rsid w:val="00D32C7C"/>
    <w:rsid w:val="00D33BE8"/>
    <w:rsid w:val="00D342AD"/>
    <w:rsid w:val="00D42739"/>
    <w:rsid w:val="00D42FBA"/>
    <w:rsid w:val="00D44A5B"/>
    <w:rsid w:val="00D453E8"/>
    <w:rsid w:val="00D46F43"/>
    <w:rsid w:val="00D47A6E"/>
    <w:rsid w:val="00D5104C"/>
    <w:rsid w:val="00D51F30"/>
    <w:rsid w:val="00D526ED"/>
    <w:rsid w:val="00D533C4"/>
    <w:rsid w:val="00D53C4C"/>
    <w:rsid w:val="00D61595"/>
    <w:rsid w:val="00D62E1C"/>
    <w:rsid w:val="00D674FA"/>
    <w:rsid w:val="00D712A4"/>
    <w:rsid w:val="00D714A2"/>
    <w:rsid w:val="00D71C37"/>
    <w:rsid w:val="00D74532"/>
    <w:rsid w:val="00D757EA"/>
    <w:rsid w:val="00D75DDA"/>
    <w:rsid w:val="00D77F1D"/>
    <w:rsid w:val="00D806AA"/>
    <w:rsid w:val="00D8381E"/>
    <w:rsid w:val="00D83C83"/>
    <w:rsid w:val="00D917B8"/>
    <w:rsid w:val="00D94786"/>
    <w:rsid w:val="00D95960"/>
    <w:rsid w:val="00DA7395"/>
    <w:rsid w:val="00DA7B37"/>
    <w:rsid w:val="00DA7B39"/>
    <w:rsid w:val="00DB1543"/>
    <w:rsid w:val="00DB1ADB"/>
    <w:rsid w:val="00DC2AC8"/>
    <w:rsid w:val="00DD0C69"/>
    <w:rsid w:val="00DD1B72"/>
    <w:rsid w:val="00DD4CD3"/>
    <w:rsid w:val="00DE5224"/>
    <w:rsid w:val="00DE5BF7"/>
    <w:rsid w:val="00DF02A2"/>
    <w:rsid w:val="00DF07B4"/>
    <w:rsid w:val="00DF18D5"/>
    <w:rsid w:val="00DF358F"/>
    <w:rsid w:val="00DF48DF"/>
    <w:rsid w:val="00DF4CFE"/>
    <w:rsid w:val="00DF6453"/>
    <w:rsid w:val="00DF6B5E"/>
    <w:rsid w:val="00DF7E13"/>
    <w:rsid w:val="00E02F50"/>
    <w:rsid w:val="00E030F9"/>
    <w:rsid w:val="00E04088"/>
    <w:rsid w:val="00E05D02"/>
    <w:rsid w:val="00E061EE"/>
    <w:rsid w:val="00E106F0"/>
    <w:rsid w:val="00E122FC"/>
    <w:rsid w:val="00E25B4B"/>
    <w:rsid w:val="00E26969"/>
    <w:rsid w:val="00E3166A"/>
    <w:rsid w:val="00E32E5B"/>
    <w:rsid w:val="00E337BF"/>
    <w:rsid w:val="00E3394C"/>
    <w:rsid w:val="00E344B7"/>
    <w:rsid w:val="00E36AB8"/>
    <w:rsid w:val="00E464E4"/>
    <w:rsid w:val="00E47047"/>
    <w:rsid w:val="00E60F77"/>
    <w:rsid w:val="00E61DEA"/>
    <w:rsid w:val="00E63827"/>
    <w:rsid w:val="00E6726A"/>
    <w:rsid w:val="00E71616"/>
    <w:rsid w:val="00E716A0"/>
    <w:rsid w:val="00E7263B"/>
    <w:rsid w:val="00E727C9"/>
    <w:rsid w:val="00E760F9"/>
    <w:rsid w:val="00E801C2"/>
    <w:rsid w:val="00E80B76"/>
    <w:rsid w:val="00E8482D"/>
    <w:rsid w:val="00E9158C"/>
    <w:rsid w:val="00E95665"/>
    <w:rsid w:val="00E96094"/>
    <w:rsid w:val="00E96FC6"/>
    <w:rsid w:val="00EA0358"/>
    <w:rsid w:val="00EA18D4"/>
    <w:rsid w:val="00EA54DA"/>
    <w:rsid w:val="00EB04F2"/>
    <w:rsid w:val="00EB5DD3"/>
    <w:rsid w:val="00EB7140"/>
    <w:rsid w:val="00EC1F2E"/>
    <w:rsid w:val="00EC63E5"/>
    <w:rsid w:val="00EC6CDF"/>
    <w:rsid w:val="00ED1A5F"/>
    <w:rsid w:val="00EE199B"/>
    <w:rsid w:val="00EE3030"/>
    <w:rsid w:val="00EE3D2E"/>
    <w:rsid w:val="00EF2A22"/>
    <w:rsid w:val="00EF48A1"/>
    <w:rsid w:val="00EF723B"/>
    <w:rsid w:val="00F00C6F"/>
    <w:rsid w:val="00F00D58"/>
    <w:rsid w:val="00F03330"/>
    <w:rsid w:val="00F12E8A"/>
    <w:rsid w:val="00F149AD"/>
    <w:rsid w:val="00F157F7"/>
    <w:rsid w:val="00F24358"/>
    <w:rsid w:val="00F275E2"/>
    <w:rsid w:val="00F32D06"/>
    <w:rsid w:val="00F368BA"/>
    <w:rsid w:val="00F40EBF"/>
    <w:rsid w:val="00F41FDD"/>
    <w:rsid w:val="00F50744"/>
    <w:rsid w:val="00F52D78"/>
    <w:rsid w:val="00F5325D"/>
    <w:rsid w:val="00F54BB2"/>
    <w:rsid w:val="00F55BA6"/>
    <w:rsid w:val="00F60F9A"/>
    <w:rsid w:val="00F746A9"/>
    <w:rsid w:val="00F760E9"/>
    <w:rsid w:val="00F762FD"/>
    <w:rsid w:val="00F776EA"/>
    <w:rsid w:val="00F77D3C"/>
    <w:rsid w:val="00F804AD"/>
    <w:rsid w:val="00F8082B"/>
    <w:rsid w:val="00F83406"/>
    <w:rsid w:val="00F83A40"/>
    <w:rsid w:val="00F84276"/>
    <w:rsid w:val="00F85BAE"/>
    <w:rsid w:val="00F86C56"/>
    <w:rsid w:val="00F91463"/>
    <w:rsid w:val="00F91FEE"/>
    <w:rsid w:val="00F92E3E"/>
    <w:rsid w:val="00F94E90"/>
    <w:rsid w:val="00F975CD"/>
    <w:rsid w:val="00FA0560"/>
    <w:rsid w:val="00FA1548"/>
    <w:rsid w:val="00FA243C"/>
    <w:rsid w:val="00FA4130"/>
    <w:rsid w:val="00FA487B"/>
    <w:rsid w:val="00FA5517"/>
    <w:rsid w:val="00FB1C3A"/>
    <w:rsid w:val="00FB6E63"/>
    <w:rsid w:val="00FC0AFC"/>
    <w:rsid w:val="00FC3FEE"/>
    <w:rsid w:val="00FC512D"/>
    <w:rsid w:val="00FC6CDF"/>
    <w:rsid w:val="00FC707E"/>
    <w:rsid w:val="00FE0CB8"/>
    <w:rsid w:val="00FE1407"/>
    <w:rsid w:val="00FE4A57"/>
    <w:rsid w:val="00FE5267"/>
    <w:rsid w:val="00FE6141"/>
    <w:rsid w:val="00FF016F"/>
    <w:rsid w:val="00FF0B48"/>
    <w:rsid w:val="00FF5D1F"/>
    <w:rsid w:val="016F1D11"/>
    <w:rsid w:val="01D17461"/>
    <w:rsid w:val="02A43050"/>
    <w:rsid w:val="02DB69B7"/>
    <w:rsid w:val="04E43186"/>
    <w:rsid w:val="052557A2"/>
    <w:rsid w:val="05D16BAC"/>
    <w:rsid w:val="07165269"/>
    <w:rsid w:val="077B1041"/>
    <w:rsid w:val="0956247C"/>
    <w:rsid w:val="09D03CA3"/>
    <w:rsid w:val="09D43258"/>
    <w:rsid w:val="0A2A072C"/>
    <w:rsid w:val="0CDC4974"/>
    <w:rsid w:val="0E457B53"/>
    <w:rsid w:val="0FA33A9D"/>
    <w:rsid w:val="10C140BD"/>
    <w:rsid w:val="10ED4E6C"/>
    <w:rsid w:val="113B4431"/>
    <w:rsid w:val="11C323E1"/>
    <w:rsid w:val="12D56787"/>
    <w:rsid w:val="12EA509B"/>
    <w:rsid w:val="12EF2A9E"/>
    <w:rsid w:val="142551CA"/>
    <w:rsid w:val="1586607C"/>
    <w:rsid w:val="15C94C1E"/>
    <w:rsid w:val="15D77A91"/>
    <w:rsid w:val="16D6146C"/>
    <w:rsid w:val="17C2589D"/>
    <w:rsid w:val="1812237C"/>
    <w:rsid w:val="18C24EB3"/>
    <w:rsid w:val="19591E79"/>
    <w:rsid w:val="19B6711A"/>
    <w:rsid w:val="1CEC5AE9"/>
    <w:rsid w:val="1D63042F"/>
    <w:rsid w:val="1DAD5916"/>
    <w:rsid w:val="1DC43FD5"/>
    <w:rsid w:val="1E880E29"/>
    <w:rsid w:val="223A52A8"/>
    <w:rsid w:val="22F8021A"/>
    <w:rsid w:val="232C3FD4"/>
    <w:rsid w:val="25F40DC1"/>
    <w:rsid w:val="265F7DC4"/>
    <w:rsid w:val="2733316B"/>
    <w:rsid w:val="27E76DE0"/>
    <w:rsid w:val="28DE381F"/>
    <w:rsid w:val="29DE1726"/>
    <w:rsid w:val="2A514C21"/>
    <w:rsid w:val="2C1B1B89"/>
    <w:rsid w:val="2CED1EDB"/>
    <w:rsid w:val="2DA27551"/>
    <w:rsid w:val="2DCB2C6B"/>
    <w:rsid w:val="2E4E1B2E"/>
    <w:rsid w:val="2ECB029E"/>
    <w:rsid w:val="2EFB17FB"/>
    <w:rsid w:val="2F045A80"/>
    <w:rsid w:val="2FAE6D5D"/>
    <w:rsid w:val="2FDA088D"/>
    <w:rsid w:val="2FE40A2C"/>
    <w:rsid w:val="30F072F5"/>
    <w:rsid w:val="32AD7879"/>
    <w:rsid w:val="3325320E"/>
    <w:rsid w:val="336F60A6"/>
    <w:rsid w:val="351A7F7D"/>
    <w:rsid w:val="36EA1C5B"/>
    <w:rsid w:val="38B7602E"/>
    <w:rsid w:val="3924089E"/>
    <w:rsid w:val="39E3517E"/>
    <w:rsid w:val="39F02EB1"/>
    <w:rsid w:val="39FE3BF0"/>
    <w:rsid w:val="3B0C44CC"/>
    <w:rsid w:val="3C343681"/>
    <w:rsid w:val="3E05721E"/>
    <w:rsid w:val="3FA5488C"/>
    <w:rsid w:val="3FC8361B"/>
    <w:rsid w:val="3FFF3D98"/>
    <w:rsid w:val="40805F9D"/>
    <w:rsid w:val="40BF2C90"/>
    <w:rsid w:val="40D37D41"/>
    <w:rsid w:val="41DB38C7"/>
    <w:rsid w:val="423D605B"/>
    <w:rsid w:val="4330247B"/>
    <w:rsid w:val="440C05FE"/>
    <w:rsid w:val="44FC6BBB"/>
    <w:rsid w:val="45143B47"/>
    <w:rsid w:val="45F75814"/>
    <w:rsid w:val="465E59DE"/>
    <w:rsid w:val="465F538F"/>
    <w:rsid w:val="46DD4D3B"/>
    <w:rsid w:val="46E926E1"/>
    <w:rsid w:val="47286328"/>
    <w:rsid w:val="47944335"/>
    <w:rsid w:val="48A31DE7"/>
    <w:rsid w:val="4B750106"/>
    <w:rsid w:val="4B7FA53B"/>
    <w:rsid w:val="4BA00723"/>
    <w:rsid w:val="4C6509A0"/>
    <w:rsid w:val="4FAF6D51"/>
    <w:rsid w:val="50650275"/>
    <w:rsid w:val="50C762B2"/>
    <w:rsid w:val="515F4EBC"/>
    <w:rsid w:val="521F345F"/>
    <w:rsid w:val="5223468B"/>
    <w:rsid w:val="53C310AB"/>
    <w:rsid w:val="54F54EA7"/>
    <w:rsid w:val="55931C7E"/>
    <w:rsid w:val="56525E5C"/>
    <w:rsid w:val="577D5D5B"/>
    <w:rsid w:val="57B56874"/>
    <w:rsid w:val="58942FF9"/>
    <w:rsid w:val="59C01574"/>
    <w:rsid w:val="5AAE4D35"/>
    <w:rsid w:val="5AB54E45"/>
    <w:rsid w:val="5ABD5E26"/>
    <w:rsid w:val="5B0C32C9"/>
    <w:rsid w:val="5C653B5A"/>
    <w:rsid w:val="5C67350D"/>
    <w:rsid w:val="5C761DB3"/>
    <w:rsid w:val="5E0B0EA3"/>
    <w:rsid w:val="5E9144DE"/>
    <w:rsid w:val="5EDF34A5"/>
    <w:rsid w:val="60160BEF"/>
    <w:rsid w:val="60F31095"/>
    <w:rsid w:val="61711CB7"/>
    <w:rsid w:val="61CE6699"/>
    <w:rsid w:val="636A7F52"/>
    <w:rsid w:val="655213F1"/>
    <w:rsid w:val="65863187"/>
    <w:rsid w:val="673B0E68"/>
    <w:rsid w:val="68651727"/>
    <w:rsid w:val="69432B98"/>
    <w:rsid w:val="69F63F95"/>
    <w:rsid w:val="6A5B5C6E"/>
    <w:rsid w:val="6CFE5CDC"/>
    <w:rsid w:val="6D7055C9"/>
    <w:rsid w:val="6E9B4362"/>
    <w:rsid w:val="6EEE2F88"/>
    <w:rsid w:val="70F056AE"/>
    <w:rsid w:val="712A30BE"/>
    <w:rsid w:val="71401486"/>
    <w:rsid w:val="71463A98"/>
    <w:rsid w:val="72EE6B45"/>
    <w:rsid w:val="73241CB1"/>
    <w:rsid w:val="73376EED"/>
    <w:rsid w:val="74290726"/>
    <w:rsid w:val="74BF642E"/>
    <w:rsid w:val="750858BD"/>
    <w:rsid w:val="756150E7"/>
    <w:rsid w:val="77EF3FB1"/>
    <w:rsid w:val="78FC470E"/>
    <w:rsid w:val="7B5817BE"/>
    <w:rsid w:val="7D78563A"/>
    <w:rsid w:val="7EAE4EFA"/>
    <w:rsid w:val="7EF76CBC"/>
    <w:rsid w:val="7FB32AE3"/>
    <w:rsid w:val="F6774328"/>
    <w:rsid w:val="F7BEC09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line="360" w:lineRule="auto"/>
      <w:ind w:firstLine="200" w:firstLineChars="200"/>
      <w:outlineLvl w:val="0"/>
    </w:pPr>
    <w:rPr>
      <w:rFonts w:eastAsia="黑体"/>
      <w:b/>
      <w:bCs/>
      <w:kern w:val="44"/>
      <w:sz w:val="32"/>
      <w:szCs w:val="44"/>
    </w:rPr>
  </w:style>
  <w:style w:type="paragraph" w:styleId="3">
    <w:name w:val="heading 2"/>
    <w:next w:val="1"/>
    <w:link w:val="23"/>
    <w:unhideWhenUsed/>
    <w:qFormat/>
    <w:uiPriority w:val="9"/>
    <w:pPr>
      <w:keepNext/>
      <w:keepLines/>
      <w:numPr>
        <w:ilvl w:val="0"/>
        <w:numId w:val="1"/>
      </w:numPr>
      <w:spacing w:beforeLines="30" w:afterLines="30" w:line="360" w:lineRule="auto"/>
      <w:ind w:left="244"/>
      <w:outlineLvl w:val="1"/>
    </w:pPr>
    <w:rPr>
      <w:rFonts w:ascii="Times New Roman" w:hAnsi="Times New Roman" w:eastAsia="黑体" w:cstheme="majorBidi"/>
      <w:bCs/>
      <w:kern w:val="2"/>
      <w:sz w:val="32"/>
      <w:szCs w:val="32"/>
      <w:lang w:val="en-US" w:eastAsia="zh-CN" w:bidi="ar-SA"/>
    </w:rPr>
  </w:style>
  <w:style w:type="paragraph" w:styleId="4">
    <w:name w:val="heading 3"/>
    <w:basedOn w:val="1"/>
    <w:next w:val="1"/>
    <w:link w:val="32"/>
    <w:qFormat/>
    <w:uiPriority w:val="0"/>
    <w:pPr>
      <w:keepNext/>
      <w:keepLines/>
      <w:tabs>
        <w:tab w:val="left" w:pos="560"/>
      </w:tabs>
      <w:spacing w:line="360" w:lineRule="auto"/>
      <w:ind w:firstLine="200" w:firstLineChars="200"/>
      <w:outlineLvl w:val="2"/>
    </w:pPr>
    <w:rPr>
      <w:rFonts w:ascii="Times New Roman" w:hAnsi="Times New Roman" w:eastAsia="仿宋" w:cs="Times New Roman"/>
      <w:b/>
      <w:bCs/>
      <w:sz w:val="28"/>
      <w:szCs w:val="32"/>
      <w:lang w:val="zh-CN"/>
    </w:rPr>
  </w:style>
  <w:style w:type="paragraph" w:styleId="5">
    <w:name w:val="heading 4"/>
    <w:basedOn w:val="1"/>
    <w:next w:val="1"/>
    <w:link w:val="33"/>
    <w:qFormat/>
    <w:uiPriority w:val="9"/>
    <w:pPr>
      <w:keepNext/>
      <w:keepLines/>
      <w:tabs>
        <w:tab w:val="left" w:pos="1289"/>
      </w:tabs>
      <w:spacing w:line="360" w:lineRule="auto"/>
      <w:ind w:firstLine="200" w:firstLineChars="200"/>
      <w:outlineLvl w:val="3"/>
    </w:pPr>
    <w:rPr>
      <w:rFonts w:ascii="Cambria" w:hAnsi="Cambria" w:eastAsia="仿宋" w:cs="Times New Roman"/>
      <w:b/>
      <w:bCs/>
      <w:sz w:val="28"/>
      <w:szCs w:val="28"/>
      <w:lang w:val="zh-CN"/>
    </w:rPr>
  </w:style>
  <w:style w:type="paragraph" w:styleId="6">
    <w:name w:val="heading 5"/>
    <w:basedOn w:val="1"/>
    <w:next w:val="1"/>
    <w:link w:val="34"/>
    <w:qFormat/>
    <w:uiPriority w:val="0"/>
    <w:pPr>
      <w:keepNext/>
      <w:keepLines/>
      <w:tabs>
        <w:tab w:val="left" w:pos="1433"/>
      </w:tabs>
      <w:spacing w:before="280" w:after="290" w:line="376" w:lineRule="auto"/>
      <w:ind w:left="1433"/>
      <w:outlineLvl w:val="4"/>
    </w:pPr>
    <w:rPr>
      <w:rFonts w:ascii="Calibri" w:hAnsi="Calibri" w:eastAsia="仿宋" w:cs="Times New Roman"/>
      <w:b/>
      <w:bCs/>
      <w:sz w:val="28"/>
      <w:szCs w:val="28"/>
      <w:lang w:val="zh-CN"/>
    </w:rPr>
  </w:style>
  <w:style w:type="paragraph" w:styleId="7">
    <w:name w:val="heading 6"/>
    <w:basedOn w:val="1"/>
    <w:next w:val="1"/>
    <w:link w:val="35"/>
    <w:qFormat/>
    <w:uiPriority w:val="0"/>
    <w:pPr>
      <w:keepNext/>
      <w:keepLines/>
      <w:tabs>
        <w:tab w:val="left" w:pos="1577"/>
      </w:tabs>
      <w:spacing w:before="240" w:after="64" w:line="320" w:lineRule="auto"/>
      <w:ind w:left="1577"/>
      <w:outlineLvl w:val="5"/>
    </w:pPr>
    <w:rPr>
      <w:rFonts w:ascii="Arial" w:hAnsi="Arial" w:eastAsia="黑体" w:cs="Times New Roman"/>
      <w:b/>
      <w:bCs/>
      <w:sz w:val="28"/>
      <w:szCs w:val="24"/>
      <w:lang w:val="zh-CN"/>
    </w:rPr>
  </w:style>
  <w:style w:type="paragraph" w:styleId="8">
    <w:name w:val="heading 7"/>
    <w:basedOn w:val="1"/>
    <w:next w:val="1"/>
    <w:link w:val="36"/>
    <w:qFormat/>
    <w:uiPriority w:val="0"/>
    <w:pPr>
      <w:keepNext/>
      <w:keepLines/>
      <w:tabs>
        <w:tab w:val="left" w:pos="1721"/>
      </w:tabs>
      <w:spacing w:before="240" w:after="64" w:line="320" w:lineRule="auto"/>
      <w:ind w:left="1721"/>
      <w:outlineLvl w:val="6"/>
    </w:pPr>
    <w:rPr>
      <w:rFonts w:ascii="Calibri" w:hAnsi="Calibri" w:eastAsia="仿宋" w:cs="Times New Roman"/>
      <w:b/>
      <w:bCs/>
      <w:sz w:val="28"/>
      <w:szCs w:val="24"/>
      <w:lang w:val="zh-CN"/>
    </w:rPr>
  </w:style>
  <w:style w:type="paragraph" w:styleId="9">
    <w:name w:val="heading 8"/>
    <w:basedOn w:val="1"/>
    <w:next w:val="1"/>
    <w:link w:val="37"/>
    <w:qFormat/>
    <w:uiPriority w:val="0"/>
    <w:pPr>
      <w:keepNext/>
      <w:keepLines/>
      <w:tabs>
        <w:tab w:val="left" w:pos="1865"/>
      </w:tabs>
      <w:spacing w:before="240" w:after="64" w:line="320" w:lineRule="auto"/>
      <w:ind w:left="1865"/>
      <w:outlineLvl w:val="7"/>
    </w:pPr>
    <w:rPr>
      <w:rFonts w:ascii="Arial" w:hAnsi="Arial" w:eastAsia="黑体" w:cs="Times New Roman"/>
      <w:sz w:val="28"/>
      <w:szCs w:val="24"/>
      <w:lang w:val="zh-CN"/>
    </w:rPr>
  </w:style>
  <w:style w:type="paragraph" w:styleId="10">
    <w:name w:val="heading 9"/>
    <w:basedOn w:val="1"/>
    <w:next w:val="1"/>
    <w:link w:val="38"/>
    <w:qFormat/>
    <w:uiPriority w:val="0"/>
    <w:pPr>
      <w:keepNext/>
      <w:keepLines/>
      <w:tabs>
        <w:tab w:val="left" w:pos="2009"/>
      </w:tabs>
      <w:spacing w:before="240" w:after="64" w:line="320" w:lineRule="auto"/>
      <w:ind w:left="2009"/>
      <w:outlineLvl w:val="8"/>
    </w:pPr>
    <w:rPr>
      <w:rFonts w:ascii="Arial" w:hAnsi="Arial" w:eastAsia="黑体" w:cs="Times New Roman"/>
      <w:szCs w:val="21"/>
      <w:lang w:val="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0"/>
    <w:semiHidden/>
    <w:unhideWhenUsed/>
    <w:qFormat/>
    <w:uiPriority w:val="0"/>
    <w:pPr>
      <w:jc w:val="left"/>
    </w:pPr>
  </w:style>
  <w:style w:type="paragraph" w:styleId="12">
    <w:name w:val="Plain Text"/>
    <w:basedOn w:val="1"/>
    <w:qFormat/>
    <w:uiPriority w:val="99"/>
    <w:rPr>
      <w:rFonts w:ascii="宋体" w:hAnsi="Courier New" w:eastAsia="宋体" w:cs="Courier New"/>
      <w:szCs w:val="21"/>
    </w:rPr>
  </w:style>
  <w:style w:type="paragraph" w:styleId="13">
    <w:name w:val="Balloon Text"/>
    <w:basedOn w:val="1"/>
    <w:link w:val="24"/>
    <w:qFormat/>
    <w:uiPriority w:val="0"/>
    <w:rPr>
      <w:sz w:val="18"/>
      <w:szCs w:val="18"/>
    </w:rPr>
  </w:style>
  <w:style w:type="paragraph" w:styleId="14">
    <w:name w:val="footer"/>
    <w:basedOn w:val="1"/>
    <w:link w:val="26"/>
    <w:qFormat/>
    <w:uiPriority w:val="99"/>
    <w:pPr>
      <w:tabs>
        <w:tab w:val="center" w:pos="4153"/>
        <w:tab w:val="right" w:pos="8306"/>
      </w:tabs>
      <w:snapToGrid w:val="0"/>
      <w:jc w:val="left"/>
    </w:pPr>
    <w:rPr>
      <w:sz w:val="18"/>
      <w:szCs w:val="18"/>
    </w:rPr>
  </w:style>
  <w:style w:type="paragraph" w:styleId="15">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annotation subject"/>
    <w:basedOn w:val="11"/>
    <w:next w:val="11"/>
    <w:link w:val="31"/>
    <w:semiHidden/>
    <w:unhideWhenUsed/>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semiHidden/>
    <w:unhideWhenUsed/>
    <w:qFormat/>
    <w:uiPriority w:val="0"/>
    <w:rPr>
      <w:sz w:val="21"/>
      <w:szCs w:val="21"/>
    </w:rPr>
  </w:style>
  <w:style w:type="paragraph" w:customStyle="1" w:styleId="22">
    <w:name w:val="Default"/>
    <w:unhideWhenUsed/>
    <w:qFormat/>
    <w:uiPriority w:val="99"/>
    <w:pPr>
      <w:widowControl w:val="0"/>
      <w:autoSpaceDE w:val="0"/>
      <w:autoSpaceDN w:val="0"/>
      <w:adjustRightInd w:val="0"/>
    </w:pPr>
    <w:rPr>
      <w:rFonts w:ascii="Times New Roman" w:hAnsi="Times New Roman" w:eastAsia="Times New Roman" w:cstheme="minorBidi"/>
      <w:color w:val="000000"/>
      <w:sz w:val="24"/>
      <w:lang w:val="en-US" w:eastAsia="zh-CN" w:bidi="ar-SA"/>
    </w:rPr>
  </w:style>
  <w:style w:type="character" w:customStyle="1" w:styleId="23">
    <w:name w:val="标题 2 字符"/>
    <w:basedOn w:val="20"/>
    <w:link w:val="3"/>
    <w:qFormat/>
    <w:uiPriority w:val="9"/>
    <w:rPr>
      <w:rFonts w:eastAsia="黑体" w:cstheme="majorBidi"/>
      <w:bCs/>
      <w:kern w:val="2"/>
      <w:sz w:val="32"/>
      <w:szCs w:val="32"/>
    </w:rPr>
  </w:style>
  <w:style w:type="character" w:customStyle="1" w:styleId="24">
    <w:name w:val="批注框文本 字符"/>
    <w:basedOn w:val="20"/>
    <w:link w:val="13"/>
    <w:qFormat/>
    <w:uiPriority w:val="0"/>
    <w:rPr>
      <w:rFonts w:asciiTheme="minorHAnsi" w:hAnsiTheme="minorHAnsi" w:eastAsiaTheme="minorEastAsia" w:cstheme="minorBidi"/>
      <w:kern w:val="2"/>
      <w:sz w:val="18"/>
      <w:szCs w:val="18"/>
    </w:rPr>
  </w:style>
  <w:style w:type="character" w:customStyle="1" w:styleId="25">
    <w:name w:val="页眉 字符"/>
    <w:basedOn w:val="20"/>
    <w:link w:val="15"/>
    <w:qFormat/>
    <w:uiPriority w:val="0"/>
    <w:rPr>
      <w:rFonts w:asciiTheme="minorHAnsi" w:hAnsiTheme="minorHAnsi" w:eastAsiaTheme="minorEastAsia" w:cstheme="minorBidi"/>
      <w:kern w:val="2"/>
      <w:sz w:val="18"/>
      <w:szCs w:val="18"/>
    </w:rPr>
  </w:style>
  <w:style w:type="character" w:customStyle="1" w:styleId="26">
    <w:name w:val="页脚 字符"/>
    <w:basedOn w:val="20"/>
    <w:link w:val="14"/>
    <w:qFormat/>
    <w:uiPriority w:val="99"/>
    <w:rPr>
      <w:rFonts w:asciiTheme="minorHAnsi" w:hAnsiTheme="minorHAnsi" w:eastAsiaTheme="minorEastAsia" w:cstheme="minorBidi"/>
      <w:kern w:val="2"/>
      <w:sz w:val="18"/>
      <w:szCs w:val="18"/>
    </w:rPr>
  </w:style>
  <w:style w:type="character" w:customStyle="1" w:styleId="27">
    <w:name w:val="标题 1 字符"/>
    <w:basedOn w:val="20"/>
    <w:link w:val="2"/>
    <w:qFormat/>
    <w:uiPriority w:val="0"/>
    <w:rPr>
      <w:rFonts w:eastAsia="黑体" w:asciiTheme="minorHAnsi" w:hAnsiTheme="minorHAnsi" w:cstheme="minorBidi"/>
      <w:b/>
      <w:bCs/>
      <w:kern w:val="44"/>
      <w:sz w:val="32"/>
      <w:szCs w:val="44"/>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
    <w:name w:val="批注文字 字符"/>
    <w:basedOn w:val="20"/>
    <w:link w:val="11"/>
    <w:semiHidden/>
    <w:qFormat/>
    <w:uiPriority w:val="0"/>
    <w:rPr>
      <w:rFonts w:asciiTheme="minorHAnsi" w:hAnsiTheme="minorHAnsi" w:eastAsiaTheme="minorEastAsia" w:cstheme="minorBidi"/>
      <w:kern w:val="2"/>
      <w:sz w:val="21"/>
      <w:szCs w:val="22"/>
    </w:rPr>
  </w:style>
  <w:style w:type="character" w:customStyle="1" w:styleId="31">
    <w:name w:val="批注主题 字符"/>
    <w:basedOn w:val="30"/>
    <w:link w:val="17"/>
    <w:semiHidden/>
    <w:qFormat/>
    <w:uiPriority w:val="0"/>
    <w:rPr>
      <w:rFonts w:asciiTheme="minorHAnsi" w:hAnsiTheme="minorHAnsi" w:eastAsiaTheme="minorEastAsia" w:cstheme="minorBidi"/>
      <w:b/>
      <w:bCs/>
      <w:kern w:val="2"/>
      <w:sz w:val="21"/>
      <w:szCs w:val="22"/>
    </w:rPr>
  </w:style>
  <w:style w:type="character" w:customStyle="1" w:styleId="32">
    <w:name w:val="标题 3 字符"/>
    <w:basedOn w:val="20"/>
    <w:link w:val="4"/>
    <w:qFormat/>
    <w:uiPriority w:val="0"/>
    <w:rPr>
      <w:rFonts w:eastAsia="仿宋"/>
      <w:b/>
      <w:bCs/>
      <w:kern w:val="2"/>
      <w:sz w:val="28"/>
      <w:szCs w:val="32"/>
      <w:lang w:val="zh-CN"/>
    </w:rPr>
  </w:style>
  <w:style w:type="character" w:customStyle="1" w:styleId="33">
    <w:name w:val="标题 4 字符"/>
    <w:basedOn w:val="20"/>
    <w:link w:val="5"/>
    <w:qFormat/>
    <w:uiPriority w:val="9"/>
    <w:rPr>
      <w:rFonts w:ascii="Cambria" w:hAnsi="Cambria" w:eastAsia="仿宋"/>
      <w:b/>
      <w:bCs/>
      <w:kern w:val="2"/>
      <w:sz w:val="28"/>
      <w:szCs w:val="28"/>
      <w:lang w:val="zh-CN"/>
    </w:rPr>
  </w:style>
  <w:style w:type="character" w:customStyle="1" w:styleId="34">
    <w:name w:val="标题 5 字符"/>
    <w:basedOn w:val="20"/>
    <w:link w:val="6"/>
    <w:qFormat/>
    <w:uiPriority w:val="0"/>
    <w:rPr>
      <w:rFonts w:ascii="Calibri" w:hAnsi="Calibri" w:eastAsia="仿宋"/>
      <w:b/>
      <w:bCs/>
      <w:kern w:val="2"/>
      <w:sz w:val="28"/>
      <w:szCs w:val="28"/>
      <w:lang w:val="zh-CN"/>
    </w:rPr>
  </w:style>
  <w:style w:type="character" w:customStyle="1" w:styleId="35">
    <w:name w:val="标题 6 字符"/>
    <w:basedOn w:val="20"/>
    <w:link w:val="7"/>
    <w:qFormat/>
    <w:uiPriority w:val="0"/>
    <w:rPr>
      <w:rFonts w:ascii="Arial" w:hAnsi="Arial" w:eastAsia="黑体"/>
      <w:b/>
      <w:bCs/>
      <w:kern w:val="2"/>
      <w:sz w:val="28"/>
      <w:szCs w:val="24"/>
      <w:lang w:val="zh-CN"/>
    </w:rPr>
  </w:style>
  <w:style w:type="character" w:customStyle="1" w:styleId="36">
    <w:name w:val="标题 7 字符"/>
    <w:basedOn w:val="20"/>
    <w:link w:val="8"/>
    <w:qFormat/>
    <w:uiPriority w:val="0"/>
    <w:rPr>
      <w:rFonts w:ascii="Calibri" w:hAnsi="Calibri" w:eastAsia="仿宋"/>
      <w:b/>
      <w:bCs/>
      <w:kern w:val="2"/>
      <w:sz w:val="28"/>
      <w:szCs w:val="24"/>
      <w:lang w:val="zh-CN"/>
    </w:rPr>
  </w:style>
  <w:style w:type="character" w:customStyle="1" w:styleId="37">
    <w:name w:val="标题 8 字符"/>
    <w:basedOn w:val="20"/>
    <w:link w:val="9"/>
    <w:qFormat/>
    <w:uiPriority w:val="0"/>
    <w:rPr>
      <w:rFonts w:ascii="Arial" w:hAnsi="Arial" w:eastAsia="黑体"/>
      <w:kern w:val="2"/>
      <w:sz w:val="28"/>
      <w:szCs w:val="24"/>
      <w:lang w:val="zh-CN"/>
    </w:rPr>
  </w:style>
  <w:style w:type="character" w:customStyle="1" w:styleId="38">
    <w:name w:val="标题 9 字符"/>
    <w:basedOn w:val="20"/>
    <w:link w:val="10"/>
    <w:qFormat/>
    <w:uiPriority w:val="0"/>
    <w:rPr>
      <w:rFonts w:ascii="Arial" w:hAnsi="Arial" w:eastAsia="黑体"/>
      <w:kern w:val="2"/>
      <w:sz w:val="21"/>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10</Pages>
  <Words>751</Words>
  <Characters>4281</Characters>
  <Lines>35</Lines>
  <Paragraphs>10</Paragraphs>
  <TotalTime>9</TotalTime>
  <ScaleCrop>false</ScaleCrop>
  <LinksUpToDate>false</LinksUpToDate>
  <CharactersWithSpaces>5022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2023-08-15T05:33:00Z</dcterms:created>
  <dc:creator>CFK</dc:creator>
  <cp:lastModifiedBy>Administrator</cp:lastModifiedBy>
  <cp:lastPrinted>2023-08-06T12:50:00Z</cp:lastPrinted>
  <dcterms:modified xsi:type="dcterms:W3CDTF">2024-07-02T07:48:18Z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CFCE33809A5F46ABA309204D1BE786D0</vt:lpwstr>
  </property>
</Properties>
</file>