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0"/>
          <w:rFonts w:hint="eastAsia" w:ascii="华文中宋" w:hAnsi="华文中宋" w:eastAsia="华文中宋" w:cs="宋体"/>
          <w:color w:val="000000"/>
          <w:sz w:val="21"/>
          <w:szCs w:val="21"/>
          <w:shd w:val="clear" w:color="auto" w:fill="FFFFFF"/>
        </w:rPr>
      </w:pPr>
    </w:p>
    <w:p>
      <w:pPr>
        <w:spacing w:line="700" w:lineRule="exact"/>
        <w:jc w:val="center"/>
        <w:rPr>
          <w:rStyle w:val="10"/>
          <w:rFonts w:hint="eastAsia" w:ascii="黑体" w:hAnsi="黑体" w:eastAsia="黑体" w:cs="黑体"/>
          <w:color w:val="000000"/>
          <w:sz w:val="44"/>
          <w:szCs w:val="44"/>
          <w:shd w:val="clear" w:color="auto" w:fill="FFFFFF"/>
        </w:rPr>
      </w:pPr>
      <w:r>
        <w:rPr>
          <w:rStyle w:val="10"/>
          <w:rFonts w:hint="eastAsia" w:ascii="黑体" w:hAnsi="黑体" w:eastAsia="黑体" w:cs="黑体"/>
          <w:color w:val="000000"/>
          <w:sz w:val="44"/>
          <w:szCs w:val="44"/>
          <w:shd w:val="clear" w:color="auto" w:fill="FFFFFF"/>
        </w:rPr>
        <w:t>关于《</w:t>
      </w:r>
      <w:r>
        <w:rPr>
          <w:rStyle w:val="10"/>
          <w:rFonts w:ascii="黑体" w:hAnsi="黑体" w:eastAsia="黑体" w:cs="黑体"/>
          <w:color w:val="000000"/>
          <w:sz w:val="44"/>
          <w:szCs w:val="44"/>
          <w:shd w:val="clear" w:color="auto" w:fill="FFFFFF"/>
        </w:rPr>
        <w:t>新昌县人民政府办公室关于调整耕地开垦费等有关政策的通知</w:t>
      </w:r>
      <w:r>
        <w:rPr>
          <w:rStyle w:val="10"/>
          <w:rFonts w:hint="eastAsia" w:ascii="黑体" w:hAnsi="黑体" w:eastAsia="黑体" w:cs="黑体"/>
          <w:color w:val="000000"/>
          <w:sz w:val="44"/>
          <w:szCs w:val="44"/>
          <w:shd w:val="clear" w:color="auto" w:fill="FFFFFF"/>
        </w:rPr>
        <w:t>》的起草情况说明</w:t>
      </w:r>
    </w:p>
    <w:p>
      <w:pPr>
        <w:pStyle w:val="2"/>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sz w:val="21"/>
          <w:szCs w:val="21"/>
        </w:rPr>
      </w:pPr>
    </w:p>
    <w:p>
      <w:pPr>
        <w:ind w:firstLine="592" w:firstLineChars="200"/>
        <w:rPr>
          <w:rFonts w:hint="eastAsia" w:ascii="仿宋" w:hAnsi="仿宋" w:eastAsia="仿宋" w:cs="仿宋"/>
          <w:bCs/>
          <w:color w:val="000000"/>
          <w:sz w:val="30"/>
          <w:szCs w:val="30"/>
        </w:rPr>
      </w:pPr>
      <w:r>
        <w:rPr>
          <w:rFonts w:hint="eastAsia" w:ascii="仿宋" w:hAnsi="仿宋" w:eastAsia="仿宋" w:cs="仿宋"/>
          <w:bCs/>
          <w:color w:val="000000"/>
          <w:sz w:val="30"/>
          <w:szCs w:val="30"/>
          <w:lang w:val="en-US" w:eastAsia="zh-CN" w:bidi="ar-SA"/>
        </w:rPr>
        <w:t>为严格落实耕地占补平衡制度，做好耕地保护工作，根据《中华人民共和国土地管理法》《浙江省土地管理条例》《浙江省人民政府办公厅关于调整耕地开垦费等有关政策的通知》等规定，</w:t>
      </w:r>
      <w:r>
        <w:rPr>
          <w:rFonts w:ascii="仿宋" w:hAnsi="仿宋" w:eastAsia="仿宋" w:cs="仿宋"/>
          <w:bCs/>
          <w:color w:val="000000"/>
          <w:sz w:val="30"/>
          <w:szCs w:val="30"/>
          <w:lang w:val="en-US" w:eastAsia="zh-CN" w:bidi="ar-SA"/>
        </w:rPr>
        <w:t>结合新昌实际，组织</w:t>
      </w:r>
      <w:r>
        <w:rPr>
          <w:rFonts w:hint="eastAsia" w:ascii="仿宋" w:hAnsi="仿宋" w:eastAsia="仿宋" w:cs="仿宋"/>
          <w:bCs/>
          <w:color w:val="000000"/>
          <w:sz w:val="30"/>
          <w:szCs w:val="30"/>
          <w:lang w:val="en-US" w:eastAsia="zh-CN" w:bidi="ar-SA"/>
        </w:rPr>
        <w:t>起草了《新昌县人民政府办公室关于调整耕地开垦费</w:t>
      </w:r>
      <w:r>
        <w:rPr>
          <w:rFonts w:ascii="仿宋" w:hAnsi="仿宋" w:eastAsia="仿宋" w:cs="仿宋"/>
          <w:bCs/>
          <w:color w:val="000000"/>
          <w:sz w:val="30"/>
          <w:szCs w:val="30"/>
          <w:lang w:val="en-US" w:eastAsia="zh-CN" w:bidi="ar-SA"/>
        </w:rPr>
        <w:t>等</w:t>
      </w:r>
      <w:r>
        <w:rPr>
          <w:rFonts w:hint="eastAsia" w:ascii="仿宋" w:hAnsi="仿宋" w:eastAsia="仿宋" w:cs="仿宋"/>
          <w:bCs/>
          <w:color w:val="000000"/>
          <w:sz w:val="30"/>
          <w:szCs w:val="30"/>
          <w:lang w:val="en-US" w:eastAsia="zh-CN" w:bidi="ar-SA"/>
        </w:rPr>
        <w:t>有关政策的通知》（</w:t>
      </w:r>
      <w:r>
        <w:rPr>
          <w:rFonts w:ascii="仿宋" w:hAnsi="仿宋" w:eastAsia="仿宋" w:cs="仿宋"/>
          <w:bCs/>
          <w:color w:val="000000"/>
          <w:sz w:val="30"/>
          <w:szCs w:val="30"/>
          <w:lang w:val="en-US" w:eastAsia="zh-CN" w:bidi="ar-SA"/>
        </w:rPr>
        <w:t>以下简称通知</w:t>
      </w:r>
      <w:r>
        <w:rPr>
          <w:rFonts w:hint="eastAsia" w:ascii="仿宋" w:hAnsi="仿宋" w:eastAsia="仿宋" w:cs="仿宋"/>
          <w:bCs/>
          <w:color w:val="000000"/>
          <w:sz w:val="30"/>
          <w:szCs w:val="30"/>
          <w:lang w:val="en-US" w:eastAsia="zh-CN" w:bidi="ar-SA"/>
        </w:rPr>
        <w:t>），现</w:t>
      </w:r>
      <w:r>
        <w:rPr>
          <w:rFonts w:ascii="仿宋" w:hAnsi="仿宋" w:eastAsia="仿宋" w:cs="仿宋"/>
          <w:bCs/>
          <w:color w:val="000000"/>
          <w:sz w:val="30"/>
          <w:szCs w:val="30"/>
          <w:lang w:val="en-US" w:eastAsia="zh-CN" w:bidi="ar-SA"/>
        </w:rPr>
        <w:t>就有关情况说明如下：</w:t>
      </w:r>
    </w:p>
    <w:p>
      <w:pPr>
        <w:keepNext w:val="0"/>
        <w:keepLines w:val="0"/>
        <w:pageBreakBefore w:val="0"/>
        <w:widowControl w:val="0"/>
        <w:kinsoku/>
        <w:wordWrap/>
        <w:overflowPunct/>
        <w:topLinePunct w:val="0"/>
        <w:autoSpaceDN/>
        <w:bidi w:val="0"/>
        <w:adjustRightInd/>
        <w:snapToGrid/>
        <w:spacing w:line="560" w:lineRule="exact"/>
        <w:ind w:left="0" w:firstLine="592" w:firstLineChars="200"/>
        <w:rPr>
          <w:rFonts w:hint="eastAsia" w:ascii="黑体" w:hAnsi="黑体" w:eastAsia="黑体" w:cs="仿宋_GB2312"/>
          <w:b/>
          <w:sz w:val="30"/>
          <w:szCs w:val="30"/>
        </w:rPr>
      </w:pPr>
      <w:r>
        <w:rPr>
          <w:rFonts w:hint="eastAsia" w:ascii="黑体" w:hAnsi="黑体" w:eastAsia="黑体" w:cs="仿宋_GB2312"/>
          <w:b/>
          <w:sz w:val="30"/>
          <w:szCs w:val="30"/>
          <w:lang w:eastAsia="zh-CN"/>
        </w:rPr>
        <w:t>一、</w:t>
      </w:r>
      <w:r>
        <w:rPr>
          <w:rFonts w:hint="eastAsia" w:ascii="黑体" w:hAnsi="黑体" w:eastAsia="黑体" w:cs="仿宋_GB2312"/>
          <w:b/>
          <w:sz w:val="30"/>
          <w:szCs w:val="30"/>
        </w:rPr>
        <w:t>《</w:t>
      </w:r>
      <w:r>
        <w:rPr>
          <w:rFonts w:ascii="黑体" w:hAnsi="黑体" w:eastAsia="黑体" w:cs="仿宋_GB2312"/>
          <w:b/>
          <w:sz w:val="30"/>
          <w:szCs w:val="30"/>
        </w:rPr>
        <w:t>通知</w:t>
      </w:r>
      <w:r>
        <w:rPr>
          <w:rFonts w:hint="eastAsia" w:ascii="黑体" w:hAnsi="黑体" w:eastAsia="黑体" w:cs="仿宋_GB2312"/>
          <w:b/>
          <w:sz w:val="30"/>
          <w:szCs w:val="30"/>
        </w:rPr>
        <w:t>》制订的</w:t>
      </w:r>
      <w:r>
        <w:rPr>
          <w:rFonts w:hint="eastAsia" w:ascii="黑体" w:hAnsi="黑体" w:eastAsia="黑体" w:cs="仿宋_GB2312"/>
          <w:b/>
          <w:sz w:val="30"/>
          <w:szCs w:val="30"/>
          <w:lang w:eastAsia="zh-CN"/>
        </w:rPr>
        <w:t>必要性</w:t>
      </w:r>
    </w:p>
    <w:p>
      <w:pPr>
        <w:pStyle w:val="4"/>
        <w:keepNext w:val="0"/>
        <w:keepLines w:val="0"/>
        <w:pageBreakBefore w:val="0"/>
        <w:widowControl w:val="0"/>
        <w:kinsoku/>
        <w:wordWrap/>
        <w:overflowPunct/>
        <w:topLinePunct w:val="0"/>
        <w:autoSpaceDE/>
        <w:autoSpaceDN/>
        <w:bidi w:val="0"/>
        <w:adjustRightInd/>
        <w:snapToGrid/>
        <w:spacing w:line="560" w:lineRule="exact"/>
        <w:ind w:left="0" w:firstLine="576" w:firstLineChars="200"/>
        <w:textAlignment w:val="auto"/>
        <w:outlineLvl w:val="2"/>
        <w:rPr>
          <w:rFonts w:ascii="仿宋" w:hAnsi="仿宋" w:eastAsia="仿宋" w:cs="仿宋"/>
          <w:spacing w:val="-4"/>
          <w:kern w:val="2"/>
          <w:sz w:val="30"/>
          <w:szCs w:val="30"/>
          <w:lang w:val="en-US" w:eastAsia="zh-CN" w:bidi="ar-SA"/>
        </w:rPr>
      </w:pPr>
      <w:r>
        <w:rPr>
          <w:rFonts w:ascii="仿宋" w:hAnsi="仿宋" w:eastAsia="仿宋" w:cs="仿宋"/>
          <w:spacing w:val="-4"/>
          <w:kern w:val="2"/>
          <w:sz w:val="30"/>
          <w:szCs w:val="30"/>
          <w:lang w:val="en-US" w:eastAsia="zh-CN" w:bidi="ar-SA"/>
        </w:rPr>
        <w:t>1.为贯彻落实上级文件要求，明确耕地开垦费及耕地开垦资金标准。</w:t>
      </w:r>
    </w:p>
    <w:p>
      <w:pPr>
        <w:pStyle w:val="4"/>
        <w:keepNext w:val="0"/>
        <w:keepLines w:val="0"/>
        <w:pageBreakBefore w:val="0"/>
        <w:widowControl w:val="0"/>
        <w:kinsoku/>
        <w:wordWrap/>
        <w:overflowPunct/>
        <w:topLinePunct w:val="0"/>
        <w:autoSpaceDE/>
        <w:autoSpaceDN/>
        <w:adjustRightInd/>
        <w:snapToGrid/>
        <w:spacing w:line="560" w:lineRule="exact"/>
        <w:ind w:left="0" w:firstLine="576" w:firstLineChars="200"/>
        <w:rPr>
          <w:rFonts w:ascii="仿宋" w:hAnsi="仿宋" w:eastAsia="仿宋" w:cs="仿宋"/>
          <w:spacing w:val="-4"/>
          <w:kern w:val="2"/>
          <w:sz w:val="30"/>
          <w:szCs w:val="30"/>
          <w:lang w:val="en-US" w:eastAsia="zh-CN" w:bidi="ar-SA"/>
        </w:rPr>
      </w:pPr>
      <w:r>
        <w:rPr>
          <w:rFonts w:ascii="仿宋" w:hAnsi="仿宋" w:eastAsia="仿宋" w:cs="仿宋"/>
          <w:spacing w:val="-4"/>
          <w:kern w:val="2"/>
          <w:sz w:val="30"/>
          <w:szCs w:val="30"/>
          <w:lang w:val="en-US" w:eastAsia="zh-CN" w:bidi="ar-SA"/>
        </w:rPr>
        <w:t>2.严格落实耕地占补平衡制度，做好耕地保护工作，确保耕地保护的各类建设资金。</w:t>
      </w:r>
    </w:p>
    <w:p>
      <w:pPr>
        <w:pStyle w:val="4"/>
        <w:keepNext w:val="0"/>
        <w:keepLines w:val="0"/>
        <w:pageBreakBefore w:val="0"/>
        <w:widowControl w:val="0"/>
        <w:kinsoku/>
        <w:wordWrap/>
        <w:overflowPunct/>
        <w:topLinePunct w:val="0"/>
        <w:autoSpaceDE/>
        <w:autoSpaceDN/>
        <w:adjustRightInd/>
        <w:snapToGrid/>
        <w:spacing w:line="560" w:lineRule="exact"/>
        <w:ind w:left="0" w:firstLine="592" w:firstLineChars="200"/>
        <w:rPr>
          <w:rFonts w:ascii="仿宋" w:hAnsi="仿宋" w:eastAsia="仿宋" w:cs="仿宋"/>
          <w:sz w:val="30"/>
          <w:szCs w:val="30"/>
          <w:lang w:val="en-US" w:eastAsia="zh-CN"/>
        </w:rPr>
      </w:pPr>
      <w:r>
        <w:rPr>
          <w:rFonts w:ascii="仿宋" w:hAnsi="仿宋" w:eastAsia="仿宋" w:cs="仿宋"/>
          <w:sz w:val="30"/>
          <w:szCs w:val="30"/>
          <w:lang w:val="en-US" w:eastAsia="zh-CN"/>
        </w:rPr>
        <w:t>3.确保到规划年末，县域内耕地保有量达到上级下达要求，耕地数量不减少、质量不降低。</w:t>
      </w:r>
    </w:p>
    <w:p>
      <w:pPr>
        <w:pStyle w:val="4"/>
        <w:keepNext w:val="0"/>
        <w:keepLines w:val="0"/>
        <w:pageBreakBefore w:val="0"/>
        <w:widowControl w:val="0"/>
        <w:kinsoku/>
        <w:wordWrap/>
        <w:overflowPunct/>
        <w:topLinePunct w:val="0"/>
        <w:autoSpaceDE/>
        <w:autoSpaceDN/>
        <w:adjustRightInd/>
        <w:snapToGrid/>
        <w:spacing w:line="560" w:lineRule="exact"/>
        <w:ind w:left="0" w:firstLine="632" w:firstLineChars="200"/>
        <w:rPr>
          <w:rFonts w:ascii="黑体" w:hAnsi="黑体" w:eastAsia="黑体" w:cs="仿宋_GB2312"/>
          <w:b/>
          <w:sz w:val="32"/>
          <w:szCs w:val="32"/>
          <w:lang w:val="en-US" w:eastAsia="zh-CN"/>
        </w:rPr>
      </w:pPr>
      <w:r>
        <w:rPr>
          <w:rFonts w:hint="eastAsia" w:ascii="黑体" w:hAnsi="黑体" w:eastAsia="黑体" w:cs="仿宋_GB2312"/>
          <w:b/>
          <w:sz w:val="32"/>
          <w:szCs w:val="32"/>
          <w:lang w:val="en-US" w:eastAsia="zh-CN"/>
        </w:rPr>
        <w:t>二、重要条款说明</w:t>
      </w:r>
    </w:p>
    <w:p>
      <w:pPr>
        <w:keepNext w:val="0"/>
        <w:keepLines w:val="0"/>
        <w:pageBreakBefore w:val="0"/>
        <w:widowControl w:val="0"/>
        <w:kinsoku/>
        <w:wordWrap/>
        <w:overflowPunct/>
        <w:topLinePunct w:val="0"/>
        <w:autoSpaceDE/>
        <w:autoSpaceDN/>
        <w:bidi w:val="0"/>
        <w:adjustRightInd/>
        <w:snapToGrid/>
        <w:spacing w:line="560" w:lineRule="exact"/>
        <w:ind w:left="0" w:firstLine="592"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《新昌县人民政府办公室关于调整耕地开垦费等有关政策的通知》共有三部分内容：</w:t>
      </w:r>
    </w:p>
    <w:p>
      <w:pPr>
        <w:ind w:left="0" w:firstLine="592" w:firstLineChars="200"/>
        <w:rPr>
          <w:rFonts w:hint="eastAsia" w:ascii="仿宋" w:hAnsi="仿宋" w:eastAsia="仿宋" w:cs="仿宋"/>
          <w:bCs/>
          <w:color w:val="000000"/>
          <w:sz w:val="30"/>
          <w:szCs w:val="30"/>
          <w:lang w:bidi="ar-SA"/>
        </w:rPr>
      </w:pPr>
      <w:r>
        <w:rPr>
          <w:rFonts w:hint="eastAsia" w:ascii="仿宋" w:hAnsi="仿宋" w:eastAsia="仿宋" w:cs="仿宋"/>
          <w:bCs/>
          <w:sz w:val="30"/>
          <w:szCs w:val="30"/>
          <w:lang w:val="en-US" w:eastAsia="zh-CN"/>
        </w:rPr>
        <w:t>1.</w:t>
      </w:r>
      <w:r>
        <w:rPr>
          <w:rFonts w:hint="eastAsia" w:ascii="仿宋" w:hAnsi="仿宋" w:eastAsia="仿宋" w:cs="仿宋"/>
          <w:bCs/>
          <w:sz w:val="30"/>
          <w:szCs w:val="30"/>
          <w:lang w:eastAsia="zh-CN"/>
        </w:rPr>
        <w:t>明确收费范围</w:t>
      </w:r>
      <w:r>
        <w:rPr>
          <w:rFonts w:hint="eastAsia" w:ascii="仿宋" w:hAnsi="仿宋" w:eastAsia="仿宋" w:cs="仿宋"/>
          <w:bCs/>
          <w:sz w:val="30"/>
          <w:szCs w:val="30"/>
          <w:lang w:val="en-US" w:eastAsia="zh-CN"/>
        </w:rPr>
        <w:t>。根据</w:t>
      </w:r>
      <w:r>
        <w:rPr>
          <w:rFonts w:hint="eastAsia" w:ascii="仿宋" w:hAnsi="仿宋" w:eastAsia="仿宋" w:cs="仿宋"/>
          <w:bCs/>
          <w:color w:val="000000"/>
          <w:sz w:val="30"/>
          <w:szCs w:val="30"/>
          <w:lang w:val="en-US" w:eastAsia="zh-CN" w:bidi="ar-SA"/>
        </w:rPr>
        <w:t>《浙江省人民政府办公厅关于调整耕地开垦费等有关政策的通知》（浙政办函〔2025〕号）</w:t>
      </w:r>
      <w:r>
        <w:rPr>
          <w:rFonts w:hint="eastAsia" w:ascii="仿宋" w:hAnsi="仿宋" w:eastAsia="仿宋" w:cs="仿宋"/>
          <w:color w:val="000000"/>
          <w:sz w:val="30"/>
          <w:szCs w:val="30"/>
          <w:shd w:val="clear" w:color="auto" w:fill="FFFFFF"/>
        </w:rPr>
        <w:t>。</w:t>
      </w:r>
      <w:r>
        <w:rPr>
          <w:rFonts w:hint="eastAsia" w:ascii="仿宋" w:hAnsi="仿宋" w:eastAsia="仿宋" w:cs="仿宋"/>
          <w:bCs/>
          <w:color w:val="000000"/>
          <w:sz w:val="30"/>
          <w:szCs w:val="30"/>
          <w:lang w:bidi="ar-SA"/>
        </w:rPr>
        <w:t>非农业建设经批准占用耕地的单位和个人，按照“占多少，垦多少”的原则，由占用耕地的单位和个人负责开垦与占用耕地数量和质量相当的耕地；没有条件开垦或者开垦的耕地不符合要求的，按照规定标准缴纳耕地开垦费和委托补充耕地产生的相关费用（以下简称补充耕地资金），委托地方政府组织开垦相应的耕地。耕地开垦费和补充耕地资金作为建设成本，列入建设项目总投资或者生产成本。</w:t>
      </w:r>
    </w:p>
    <w:p>
      <w:pPr>
        <w:ind w:left="0" w:firstLine="635"/>
        <w:rPr>
          <w:rFonts w:hint="eastAsia" w:ascii="仿宋" w:hAnsi="仿宋" w:eastAsia="仿宋" w:cs="仿宋"/>
          <w:bCs/>
          <w:sz w:val="30"/>
          <w:szCs w:val="30"/>
          <w:lang w:bidi="ar-SA"/>
        </w:rPr>
      </w:pPr>
      <w:r>
        <w:rPr>
          <w:rFonts w:hint="eastAsia" w:ascii="仿宋" w:hAnsi="仿宋" w:eastAsia="仿宋" w:cs="仿宋"/>
          <w:color w:val="000000"/>
          <w:sz w:val="30"/>
          <w:szCs w:val="30"/>
          <w:shd w:val="clear" w:color="auto" w:fill="FFFFFF"/>
          <w:lang w:val="en-US" w:eastAsia="zh-CN"/>
        </w:rPr>
        <w:t>2.明确收费标准。</w:t>
      </w:r>
      <w:r>
        <w:rPr>
          <w:rFonts w:hint="eastAsia" w:ascii="仿宋" w:hAnsi="仿宋" w:eastAsia="仿宋" w:cs="仿宋"/>
          <w:bCs/>
          <w:sz w:val="30"/>
          <w:szCs w:val="30"/>
          <w:lang w:val="en-US" w:eastAsia="zh-CN"/>
        </w:rPr>
        <w:t>根据</w:t>
      </w:r>
      <w:r>
        <w:rPr>
          <w:rFonts w:hint="eastAsia" w:ascii="仿宋" w:hAnsi="仿宋" w:eastAsia="仿宋" w:cs="仿宋"/>
          <w:bCs/>
          <w:color w:val="000000"/>
          <w:sz w:val="30"/>
          <w:szCs w:val="30"/>
          <w:lang w:val="en-US" w:eastAsia="zh-CN" w:bidi="ar-SA"/>
        </w:rPr>
        <w:t>《浙江省人民政府办公厅关于调整耕地开垦费等有关政策的通知》（浙政办函〔2025〕号）</w:t>
      </w:r>
      <w:r>
        <w:rPr>
          <w:rFonts w:hint="eastAsia" w:ascii="仿宋" w:hAnsi="仿宋" w:eastAsia="仿宋" w:cs="仿宋"/>
          <w:color w:val="000000"/>
          <w:sz w:val="30"/>
          <w:szCs w:val="30"/>
          <w:shd w:val="clear" w:color="auto" w:fill="FFFFFF"/>
        </w:rPr>
        <w:t>。</w:t>
      </w:r>
      <w:r>
        <w:rPr>
          <w:rFonts w:hint="eastAsia" w:ascii="仿宋" w:hAnsi="仿宋" w:eastAsia="仿宋" w:cs="仿宋"/>
          <w:bCs/>
          <w:sz w:val="30"/>
          <w:szCs w:val="30"/>
          <w:lang w:bidi="ar-SA"/>
        </w:rPr>
        <w:t>根据建设项目占用耕地质量等别。划分为4档，分别征收耕地开垦费：一类2-4等为72元/平方米、二类5-7等为64元/平方米，三类8-10等56元/平方米，四类11-13等40元/平方米。经依法批准占用永久基本农田的，按照上述标准的2倍收取。新昌县涉及耕地等级为7-12等，故分为3档。</w:t>
      </w:r>
    </w:p>
    <w:p>
      <w:pPr>
        <w:ind w:left="0" w:firstLine="635"/>
        <w:rPr>
          <w:rFonts w:hint="eastAsia" w:ascii="仿宋" w:hAnsi="仿宋" w:eastAsia="仿宋" w:cs="仿宋"/>
          <w:bCs/>
          <w:sz w:val="30"/>
          <w:szCs w:val="30"/>
          <w:lang w:bidi="ar-SA"/>
        </w:rPr>
      </w:pPr>
      <w:r>
        <w:rPr>
          <w:rFonts w:hint="eastAsia" w:ascii="仿宋" w:hAnsi="仿宋" w:eastAsia="仿宋" w:cs="仿宋"/>
          <w:bCs/>
          <w:sz w:val="30"/>
          <w:szCs w:val="30"/>
          <w:lang w:bidi="ar-SA"/>
        </w:rPr>
        <w:t>补充耕地资金原则上不低于225元/平方米（15万元/亩）、不高于375元/平方米（25万元/亩）。</w:t>
      </w:r>
    </w:p>
    <w:p>
      <w:pPr>
        <w:ind w:left="0" w:firstLine="635"/>
        <w:rPr>
          <w:rFonts w:ascii="仿宋_GB2312" w:eastAsia="仿宋_GB2312" w:cs="仿宋_GB2312"/>
          <w:color w:val="000000"/>
          <w:sz w:val="32"/>
          <w:szCs w:val="32"/>
          <w:lang w:bidi="ar-SA"/>
        </w:rPr>
      </w:pPr>
      <w:r>
        <w:rPr>
          <w:rFonts w:hint="eastAsia" w:ascii="仿宋" w:hAnsi="仿宋" w:eastAsia="仿宋" w:cs="仿宋"/>
          <w:sz w:val="30"/>
          <w:szCs w:val="30"/>
        </w:rPr>
        <w:t>3.</w:t>
      </w:r>
      <w:r>
        <w:rPr>
          <w:rFonts w:ascii="仿宋" w:hAnsi="仿宋" w:eastAsia="仿宋" w:cs="仿宋"/>
          <w:sz w:val="30"/>
          <w:szCs w:val="30"/>
        </w:rPr>
        <w:t>征收程序。</w:t>
      </w:r>
      <w:r>
        <w:rPr>
          <w:rFonts w:hint="eastAsia" w:ascii="仿宋_GB2312" w:eastAsia="仿宋_GB2312" w:cs="仿宋_GB2312"/>
          <w:color w:val="000000"/>
          <w:sz w:val="32"/>
          <w:szCs w:val="32"/>
          <w:lang w:bidi="ar-SA"/>
        </w:rPr>
        <w:t>用地主体在申请办理农用地转用审批时，按照规定标准向自然资源部门足额缴纳耕地开垦费和补充耕地资金。耕地开垦费省分成比例为20%，县分成比例为80%，具体收缴流程按非税收入管理规定执行。</w:t>
      </w:r>
    </w:p>
    <w:p>
      <w:pPr>
        <w:ind w:left="0" w:firstLine="633"/>
        <w:rPr>
          <w:rFonts w:hint="eastAsia" w:ascii="仿宋" w:hAnsi="仿宋" w:eastAsia="仿宋" w:cs="仿宋"/>
          <w:color w:val="000000"/>
          <w:sz w:val="30"/>
          <w:szCs w:val="30"/>
          <w:lang w:bidi="ar-SA"/>
        </w:rPr>
      </w:pPr>
      <w:r>
        <w:rPr>
          <w:rFonts w:hint="eastAsia" w:ascii="仿宋" w:hAnsi="仿宋" w:eastAsia="仿宋" w:cs="仿宋"/>
          <w:color w:val="000000"/>
          <w:sz w:val="30"/>
          <w:szCs w:val="30"/>
          <w:lang w:bidi="ar-SA"/>
        </w:rPr>
        <w:t>4、资金使用和管理</w:t>
      </w:r>
    </w:p>
    <w:p>
      <w:pPr>
        <w:ind w:left="0" w:firstLine="633"/>
        <w:rPr>
          <w:rFonts w:hint="eastAsia" w:ascii="仿宋" w:hAnsi="仿宋" w:eastAsia="仿宋" w:cs="仿宋"/>
          <w:sz w:val="30"/>
          <w:szCs w:val="30"/>
          <w:lang w:bidi="ar-SA"/>
        </w:rPr>
      </w:pPr>
      <w:r>
        <w:rPr>
          <w:rFonts w:hint="eastAsia" w:ascii="仿宋" w:hAnsi="仿宋" w:eastAsia="仿宋" w:cs="仿宋"/>
          <w:color w:val="000000"/>
          <w:sz w:val="30"/>
          <w:szCs w:val="30"/>
          <w:lang w:bidi="ar-SA"/>
        </w:rPr>
        <w:t>耕地开垦费和补充耕地资金纳入一般公共预算管理，实行收支两条线管理。耕地开垦费和补充耕地资</w:t>
      </w:r>
      <w:r>
        <w:rPr>
          <w:rFonts w:hint="eastAsia" w:ascii="仿宋" w:hAnsi="仿宋" w:eastAsia="仿宋" w:cs="仿宋"/>
          <w:sz w:val="30"/>
          <w:szCs w:val="30"/>
          <w:lang w:bidi="ar-SA"/>
        </w:rPr>
        <w:t>金统筹用于耕地保护与质量建设。</w:t>
      </w:r>
    </w:p>
    <w:p>
      <w:pPr>
        <w:ind w:left="0" w:firstLine="633"/>
        <w:rPr>
          <w:rFonts w:hint="eastAsia" w:ascii="仿宋" w:hAnsi="仿宋" w:eastAsia="仿宋" w:cs="仿宋"/>
          <w:color w:val="000000"/>
          <w:sz w:val="30"/>
          <w:szCs w:val="30"/>
          <w:lang w:bidi="ar-SA"/>
        </w:rPr>
      </w:pPr>
      <w:r>
        <w:rPr>
          <w:rFonts w:hint="eastAsia" w:ascii="仿宋" w:hAnsi="仿宋" w:eastAsia="仿宋" w:cs="仿宋"/>
          <w:color w:val="000000"/>
          <w:sz w:val="30"/>
          <w:szCs w:val="30"/>
          <w:lang w:bidi="ar-SA"/>
        </w:rPr>
        <w:t>加强耕地开垦费和补充耕地资金收缴和管理，定期组织发展改革、财政、自然资源、审计、市场监管、农业农村等部门对耕地开垦费和补充耕地资金的收缴、使用和管理进行监督检查，如有违纪违法行为的，要依据有关法律、法规和规定进行严肃处理。</w:t>
      </w:r>
    </w:p>
    <w:p>
      <w:pPr>
        <w:ind w:left="0" w:firstLine="633"/>
        <w:rPr>
          <w:rFonts w:hint="eastAsia" w:ascii="仿宋" w:hAnsi="仿宋" w:eastAsia="仿宋" w:cs="仿宋"/>
          <w:b/>
          <w:bCs/>
          <w:color w:val="000000"/>
          <w:sz w:val="30"/>
          <w:szCs w:val="30"/>
          <w:lang w:bidi="ar-SA"/>
        </w:rPr>
      </w:pPr>
      <w:r>
        <w:rPr>
          <w:rFonts w:hint="eastAsia" w:ascii="仿宋" w:hAnsi="仿宋" w:eastAsia="仿宋" w:cs="仿宋"/>
          <w:b/>
          <w:bCs/>
          <w:color w:val="000000"/>
          <w:sz w:val="30"/>
          <w:szCs w:val="30"/>
          <w:lang w:bidi="ar-SA"/>
        </w:rPr>
        <w:t>五、其他事项</w:t>
      </w:r>
    </w:p>
    <w:p>
      <w:pPr>
        <w:ind w:left="0" w:firstLine="633"/>
        <w:rPr>
          <w:rFonts w:hint="eastAsia" w:ascii="仿宋" w:hAnsi="仿宋" w:eastAsia="仿宋" w:cs="仿宋"/>
          <w:color w:val="000000"/>
          <w:sz w:val="30"/>
          <w:szCs w:val="30"/>
          <w:lang w:bidi="ar-SA"/>
        </w:rPr>
      </w:pPr>
      <w:r>
        <w:rPr>
          <w:rFonts w:hint="eastAsia" w:ascii="仿宋" w:hAnsi="仿宋" w:eastAsia="仿宋" w:cs="仿宋"/>
          <w:color w:val="000000"/>
          <w:sz w:val="30"/>
          <w:szCs w:val="30"/>
          <w:lang w:bidi="ar-SA"/>
        </w:rPr>
        <w:t>凡依法利用农村集体所有土地或国有土地（含依法征收为国有土地）用于农民建房或农民住房安置的新建、翻建自用住房，不缴纳耕地开垦费，由县政府统筹落实补充耕地任务。</w:t>
      </w:r>
    </w:p>
    <w:p>
      <w:pPr>
        <w:ind w:left="0" w:firstLine="633"/>
        <w:rPr>
          <w:rFonts w:hint="eastAsia" w:ascii="仿宋" w:hAnsi="仿宋" w:eastAsia="仿宋" w:cs="仿宋"/>
          <w:sz w:val="30"/>
          <w:szCs w:val="30"/>
          <w:lang w:bidi="ar-SA"/>
        </w:rPr>
      </w:pPr>
      <w:r>
        <w:rPr>
          <w:rFonts w:hint="eastAsia" w:ascii="仿宋" w:hAnsi="仿宋" w:eastAsia="仿宋" w:cs="仿宋"/>
          <w:color w:val="000000"/>
          <w:sz w:val="30"/>
          <w:szCs w:val="30"/>
          <w:lang w:bidi="ar-SA"/>
        </w:rPr>
        <w:t>城乡建设用</w:t>
      </w:r>
      <w:r>
        <w:rPr>
          <w:rFonts w:hint="eastAsia" w:ascii="仿宋" w:hAnsi="仿宋" w:eastAsia="仿宋" w:cs="仿宋"/>
          <w:sz w:val="30"/>
          <w:szCs w:val="30"/>
          <w:lang w:bidi="ar-SA"/>
        </w:rPr>
        <w:t>地增减挂钩项目区内新建农村居民安置住房和农村公共服务、基础设施用地，未超过增减挂钩建设用地复耕总面积的，不缴纳耕地开垦费。</w:t>
      </w:r>
    </w:p>
    <w:p>
      <w:pPr>
        <w:ind w:left="0" w:firstLine="633"/>
        <w:rPr>
          <w:rFonts w:hint="eastAsia" w:ascii="仿宋" w:hAnsi="仿宋" w:eastAsia="仿宋" w:cs="仿宋"/>
          <w:sz w:val="30"/>
          <w:szCs w:val="30"/>
          <w:lang w:bidi="ar-SA"/>
        </w:rPr>
      </w:pPr>
      <w:r>
        <w:rPr>
          <w:rFonts w:hint="eastAsia" w:ascii="仿宋" w:hAnsi="仿宋" w:eastAsia="仿宋" w:cs="仿宋"/>
          <w:sz w:val="30"/>
          <w:szCs w:val="30"/>
          <w:lang w:bidi="ar-SA"/>
        </w:rPr>
        <w:t>非农业建设经批准后占用园地的，不缴纳耕地开垦费。</w:t>
      </w:r>
    </w:p>
    <w:p>
      <w:pPr>
        <w:keepNext w:val="0"/>
        <w:keepLines w:val="0"/>
        <w:pageBreakBefore w:val="0"/>
        <w:widowControl w:val="0"/>
        <w:kinsoku/>
        <w:wordWrap/>
        <w:overflowPunct/>
        <w:topLinePunct w:val="0"/>
        <w:autoSpaceDE/>
        <w:autoSpaceDN/>
        <w:bidi w:val="0"/>
        <w:adjustRightInd/>
        <w:snapToGrid/>
        <w:spacing w:line="560" w:lineRule="exact"/>
        <w:ind w:right="0" w:firstLine="632" w:firstLineChars="200"/>
        <w:textAlignment w:val="auto"/>
        <w:rPr>
          <w:b/>
          <w:bCs/>
        </w:rPr>
      </w:pPr>
      <w:r>
        <w:rPr>
          <w:rFonts w:hint="eastAsia" w:ascii="黑体" w:eastAsia="黑体"/>
          <w:b/>
          <w:bCs/>
          <w:sz w:val="32"/>
          <w:szCs w:val="32"/>
          <w:lang w:eastAsia="zh-CN"/>
        </w:rPr>
        <w:t>三</w:t>
      </w:r>
      <w:r>
        <w:rPr>
          <w:rFonts w:ascii="黑体" w:hAnsi="Times New Roman" w:eastAsia="黑体"/>
          <w:b/>
          <w:bCs/>
          <w:sz w:val="32"/>
          <w:szCs w:val="32"/>
        </w:rPr>
        <w:t>、文件制定程序说明</w:t>
      </w:r>
    </w:p>
    <w:p>
      <w:pPr>
        <w:keepNext w:val="0"/>
        <w:keepLines w:val="0"/>
        <w:pageBreakBefore w:val="0"/>
        <w:widowControl w:val="0"/>
        <w:kinsoku/>
        <w:wordWrap/>
        <w:overflowPunct/>
        <w:topLinePunct w:val="0"/>
        <w:autoSpaceDN/>
        <w:bidi w:val="0"/>
        <w:adjustRightInd/>
        <w:snapToGrid/>
        <w:spacing w:line="560" w:lineRule="exact"/>
        <w:ind w:firstLine="633"/>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（一）一般程序</w:t>
      </w:r>
    </w:p>
    <w:p>
      <w:pPr>
        <w:keepNext w:val="0"/>
        <w:keepLines w:val="0"/>
        <w:pageBreakBefore w:val="0"/>
        <w:widowControl w:val="0"/>
        <w:kinsoku/>
        <w:wordWrap/>
        <w:overflowPunct/>
        <w:topLinePunct w:val="0"/>
        <w:autoSpaceDN/>
        <w:bidi w:val="0"/>
        <w:adjustRightInd/>
        <w:snapToGrid/>
        <w:spacing w:line="560" w:lineRule="exact"/>
        <w:ind w:firstLine="633"/>
        <w:rPr>
          <w:rFonts w:ascii="仿宋" w:hAnsi="仿宋" w:eastAsia="仿宋" w:cs="仿宋"/>
          <w:spacing w:val="-4"/>
          <w:kern w:val="2"/>
          <w:sz w:val="30"/>
          <w:szCs w:val="30"/>
          <w:lang w:val="en-US" w:eastAsia="zh-CN" w:bidi="zh-CN"/>
        </w:rPr>
      </w:pPr>
      <w:bookmarkStart w:id="0" w:name="_GoBack"/>
      <w:bookmarkEnd w:id="0"/>
      <w:r>
        <w:rPr>
          <w:rFonts w:hint="eastAsia" w:ascii="仿宋" w:hAnsi="仿宋" w:eastAsia="仿宋" w:cs="仿宋"/>
          <w:spacing w:val="-4"/>
          <w:kern w:val="2"/>
          <w:sz w:val="30"/>
          <w:szCs w:val="30"/>
          <w:lang w:val="en-US" w:eastAsia="zh-CN" w:bidi="zh-CN"/>
        </w:rPr>
        <w:t>该文件20</w:t>
      </w:r>
      <w:r>
        <w:rPr>
          <w:rFonts w:ascii="仿宋" w:hAnsi="仿宋" w:eastAsia="仿宋" w:cs="仿宋"/>
          <w:spacing w:val="-4"/>
          <w:kern w:val="2"/>
          <w:sz w:val="30"/>
          <w:szCs w:val="30"/>
          <w:lang w:val="en-US" w:eastAsia="zh-CN" w:bidi="zh-CN"/>
        </w:rPr>
        <w:t>25</w:t>
      </w:r>
      <w:r>
        <w:rPr>
          <w:rFonts w:hint="eastAsia" w:ascii="仿宋" w:hAnsi="仿宋" w:eastAsia="仿宋" w:cs="仿宋"/>
          <w:spacing w:val="-4"/>
          <w:kern w:val="2"/>
          <w:sz w:val="30"/>
          <w:szCs w:val="30"/>
          <w:lang w:val="en-US" w:eastAsia="zh-CN" w:bidi="zh-CN"/>
        </w:rPr>
        <w:t>年</w:t>
      </w:r>
      <w:r>
        <w:rPr>
          <w:rFonts w:ascii="仿宋" w:hAnsi="仿宋" w:eastAsia="仿宋" w:cs="仿宋"/>
          <w:spacing w:val="-4"/>
          <w:kern w:val="2"/>
          <w:sz w:val="30"/>
          <w:szCs w:val="30"/>
          <w:lang w:val="en-US" w:eastAsia="zh-CN" w:bidi="zh-CN"/>
        </w:rPr>
        <w:t>2</w:t>
      </w:r>
      <w:r>
        <w:rPr>
          <w:rFonts w:hint="eastAsia" w:ascii="仿宋" w:hAnsi="仿宋" w:eastAsia="仿宋" w:cs="仿宋"/>
          <w:spacing w:val="-4"/>
          <w:kern w:val="2"/>
          <w:sz w:val="30"/>
          <w:szCs w:val="30"/>
          <w:lang w:val="en-US" w:eastAsia="zh-CN" w:bidi="zh-CN"/>
        </w:rPr>
        <w:t>月开始由新昌县自然资源和规划局进行必要性、可行性等内容的调研论证，初稿形成后，我局于20</w:t>
      </w:r>
      <w:r>
        <w:rPr>
          <w:rFonts w:ascii="仿宋" w:hAnsi="仿宋" w:eastAsia="仿宋" w:cs="仿宋"/>
          <w:spacing w:val="-4"/>
          <w:kern w:val="2"/>
          <w:sz w:val="30"/>
          <w:szCs w:val="30"/>
          <w:lang w:val="en-US" w:eastAsia="zh-CN" w:bidi="zh-CN"/>
        </w:rPr>
        <w:t>25</w:t>
      </w:r>
      <w:r>
        <w:rPr>
          <w:rFonts w:hint="eastAsia" w:ascii="仿宋" w:hAnsi="仿宋" w:eastAsia="仿宋" w:cs="仿宋"/>
          <w:spacing w:val="-4"/>
          <w:kern w:val="2"/>
          <w:sz w:val="30"/>
          <w:szCs w:val="30"/>
          <w:lang w:val="en-US" w:eastAsia="zh-CN" w:bidi="zh-CN"/>
        </w:rPr>
        <w:t>年</w:t>
      </w:r>
      <w:r>
        <w:rPr>
          <w:rFonts w:ascii="仿宋" w:hAnsi="仿宋" w:eastAsia="仿宋" w:cs="仿宋"/>
          <w:spacing w:val="-4"/>
          <w:kern w:val="2"/>
          <w:sz w:val="30"/>
          <w:szCs w:val="30"/>
          <w:lang w:val="en-US" w:eastAsia="zh-CN" w:bidi="zh-CN"/>
        </w:rPr>
        <w:t>2</w:t>
      </w:r>
      <w:r>
        <w:rPr>
          <w:rFonts w:hint="eastAsia" w:ascii="仿宋" w:hAnsi="仿宋" w:eastAsia="仿宋" w:cs="仿宋"/>
          <w:spacing w:val="-4"/>
          <w:kern w:val="2"/>
          <w:sz w:val="30"/>
          <w:szCs w:val="30"/>
          <w:lang w:val="en-US" w:eastAsia="zh-CN" w:bidi="zh-CN"/>
        </w:rPr>
        <w:t>月</w:t>
      </w:r>
      <w:r>
        <w:rPr>
          <w:rFonts w:ascii="仿宋" w:hAnsi="仿宋" w:eastAsia="仿宋" w:cs="仿宋"/>
          <w:spacing w:val="-4"/>
          <w:kern w:val="2"/>
          <w:sz w:val="30"/>
          <w:szCs w:val="30"/>
          <w:lang w:val="en-US" w:eastAsia="zh-CN" w:bidi="zh-CN"/>
        </w:rPr>
        <w:t>26</w:t>
      </w:r>
      <w:r>
        <w:rPr>
          <w:rFonts w:hint="eastAsia" w:ascii="仿宋" w:hAnsi="仿宋" w:eastAsia="仿宋" w:cs="仿宋"/>
          <w:spacing w:val="-4"/>
          <w:kern w:val="2"/>
          <w:sz w:val="30"/>
          <w:szCs w:val="30"/>
          <w:lang w:val="en-US" w:eastAsia="zh-CN" w:bidi="zh-CN"/>
        </w:rPr>
        <w:t>日向各乡镇人民政府、街道办事处、有关部门（单位）就该文件相关内容条款沟通协商，截止202</w:t>
      </w:r>
      <w:r>
        <w:rPr>
          <w:rFonts w:ascii="仿宋" w:hAnsi="仿宋" w:eastAsia="仿宋" w:cs="仿宋"/>
          <w:spacing w:val="-4"/>
          <w:kern w:val="2"/>
          <w:sz w:val="30"/>
          <w:szCs w:val="30"/>
          <w:lang w:val="en-US" w:eastAsia="zh-CN" w:bidi="zh-CN"/>
        </w:rPr>
        <w:t>5</w:t>
      </w:r>
      <w:r>
        <w:rPr>
          <w:rFonts w:hint="eastAsia" w:ascii="仿宋" w:hAnsi="仿宋" w:eastAsia="仿宋" w:cs="仿宋"/>
          <w:spacing w:val="-4"/>
          <w:kern w:val="2"/>
          <w:sz w:val="30"/>
          <w:szCs w:val="30"/>
          <w:lang w:val="en-US" w:eastAsia="zh-CN" w:bidi="zh-CN"/>
        </w:rPr>
        <w:t>年</w:t>
      </w:r>
      <w:r>
        <w:rPr>
          <w:rFonts w:ascii="仿宋" w:hAnsi="仿宋" w:eastAsia="仿宋" w:cs="仿宋"/>
          <w:spacing w:val="-4"/>
          <w:kern w:val="2"/>
          <w:sz w:val="30"/>
          <w:szCs w:val="30"/>
          <w:lang w:val="en-US" w:eastAsia="zh-CN" w:bidi="zh-CN"/>
        </w:rPr>
        <w:t>3</w:t>
      </w:r>
      <w:r>
        <w:rPr>
          <w:rFonts w:hint="eastAsia" w:ascii="仿宋" w:hAnsi="仿宋" w:eastAsia="仿宋" w:cs="仿宋"/>
          <w:spacing w:val="-4"/>
          <w:kern w:val="2"/>
          <w:sz w:val="30"/>
          <w:szCs w:val="30"/>
          <w:lang w:val="en-US" w:eastAsia="zh-CN" w:bidi="zh-CN"/>
        </w:rPr>
        <w:t>月</w:t>
      </w:r>
      <w:r>
        <w:rPr>
          <w:rFonts w:ascii="仿宋" w:hAnsi="仿宋" w:eastAsia="仿宋" w:cs="仿宋"/>
          <w:spacing w:val="-4"/>
          <w:kern w:val="2"/>
          <w:sz w:val="30"/>
          <w:szCs w:val="30"/>
          <w:lang w:val="en-US" w:eastAsia="zh-CN" w:bidi="zh-CN"/>
        </w:rPr>
        <w:t>4</w:t>
      </w:r>
      <w:r>
        <w:rPr>
          <w:rFonts w:hint="eastAsia" w:ascii="仿宋" w:hAnsi="仿宋" w:eastAsia="仿宋" w:cs="仿宋"/>
          <w:spacing w:val="-4"/>
          <w:kern w:val="2"/>
          <w:sz w:val="30"/>
          <w:szCs w:val="30"/>
          <w:lang w:val="en-US" w:eastAsia="zh-CN" w:bidi="zh-CN"/>
        </w:rPr>
        <w:t>日止，</w:t>
      </w:r>
      <w:r>
        <w:rPr>
          <w:rFonts w:ascii="仿宋" w:hAnsi="仿宋" w:eastAsia="仿宋" w:cs="仿宋"/>
          <w:spacing w:val="-4"/>
          <w:kern w:val="2"/>
          <w:sz w:val="30"/>
          <w:szCs w:val="30"/>
          <w:lang w:val="en-US" w:eastAsia="zh-CN" w:bidi="zh-CN"/>
        </w:rPr>
        <w:t>共收到0条意见。</w:t>
      </w:r>
    </w:p>
    <w:p>
      <w:pPr>
        <w:keepNext w:val="0"/>
        <w:keepLines w:val="0"/>
        <w:pageBreakBefore w:val="0"/>
        <w:widowControl w:val="0"/>
        <w:kinsoku/>
        <w:wordWrap/>
        <w:overflowPunct/>
        <w:topLinePunct w:val="0"/>
        <w:autoSpaceDE/>
        <w:autoSpaceDN/>
        <w:bidi w:val="0"/>
        <w:adjustRightInd/>
        <w:snapToGrid/>
        <w:spacing w:line="560" w:lineRule="exact"/>
        <w:ind w:right="0" w:firstLine="632" w:firstLineChars="200"/>
        <w:textAlignment w:val="auto"/>
        <w:rPr>
          <w:rFonts w:ascii="黑体" w:hAnsi="Times New Roman" w:eastAsia="黑体"/>
          <w:sz w:val="32"/>
          <w:szCs w:val="32"/>
        </w:rPr>
      </w:pPr>
      <w:r>
        <w:rPr>
          <w:rFonts w:hint="eastAsia" w:ascii="黑体" w:eastAsia="黑体"/>
          <w:sz w:val="32"/>
          <w:szCs w:val="32"/>
          <w:lang w:eastAsia="zh-CN"/>
        </w:rPr>
        <w:t>四</w:t>
      </w:r>
      <w:r>
        <w:rPr>
          <w:rFonts w:ascii="黑体" w:hAnsi="Times New Roman" w:eastAsia="黑体"/>
          <w:sz w:val="32"/>
          <w:szCs w:val="32"/>
        </w:rPr>
        <w:t>、文件施行日期及有效期说明</w:t>
      </w:r>
    </w:p>
    <w:p>
      <w:pPr>
        <w:keepNext w:val="0"/>
        <w:keepLines w:val="0"/>
        <w:pageBreakBefore w:val="0"/>
        <w:widowControl w:val="0"/>
        <w:kinsoku/>
        <w:wordWrap/>
        <w:overflowPunct/>
        <w:topLinePunct w:val="0"/>
        <w:autoSpaceDN/>
        <w:bidi w:val="0"/>
        <w:adjustRightInd/>
        <w:snapToGrid/>
        <w:spacing w:line="560" w:lineRule="exact"/>
        <w:ind w:firstLine="653"/>
        <w:rPr>
          <w:rFonts w:hint="eastAsia" w:ascii="仿宋" w:hAnsi="仿宋" w:eastAsia="仿宋" w:cs="仿宋"/>
          <w:sz w:val="30"/>
          <w:szCs w:val="30"/>
          <w:lang w:val="en-US" w:eastAsia="zh-CN"/>
        </w:rPr>
      </w:pPr>
      <w:r>
        <w:rPr>
          <w:rFonts w:hint="eastAsia" w:ascii="仿宋" w:hAnsi="仿宋" w:eastAsia="仿宋" w:cs="仿宋"/>
          <w:sz w:val="30"/>
          <w:szCs w:val="30"/>
        </w:rPr>
        <w:t>文件的发布日期</w:t>
      </w:r>
      <w:r>
        <w:rPr>
          <w:rFonts w:hint="eastAsia" w:ascii="仿宋" w:hAnsi="仿宋" w:eastAsia="仿宋" w:cs="仿宋"/>
          <w:sz w:val="30"/>
          <w:szCs w:val="30"/>
          <w:lang w:eastAsia="zh-CN"/>
        </w:rPr>
        <w:t>及实施日期为县政府常务会议讨论确定之后，该文件为</w:t>
      </w:r>
      <w:r>
        <w:rPr>
          <w:rFonts w:hint="eastAsia" w:ascii="仿宋" w:hAnsi="仿宋" w:eastAsia="仿宋" w:cs="仿宋"/>
          <w:spacing w:val="-4"/>
          <w:sz w:val="30"/>
          <w:szCs w:val="30"/>
        </w:rPr>
        <w:t>进一步加强</w:t>
      </w:r>
      <w:r>
        <w:rPr>
          <w:rFonts w:ascii="仿宋" w:hAnsi="仿宋" w:eastAsia="仿宋" w:cs="仿宋"/>
          <w:spacing w:val="-4"/>
          <w:sz w:val="30"/>
          <w:szCs w:val="30"/>
        </w:rPr>
        <w:t>耕地资源保护</w:t>
      </w:r>
      <w:r>
        <w:rPr>
          <w:rFonts w:hint="eastAsia" w:ascii="仿宋" w:hAnsi="仿宋" w:eastAsia="仿宋" w:cs="仿宋"/>
          <w:spacing w:val="-4"/>
          <w:sz w:val="30"/>
          <w:szCs w:val="30"/>
        </w:rPr>
        <w:t>，保证我县</w:t>
      </w:r>
      <w:r>
        <w:rPr>
          <w:rFonts w:ascii="仿宋" w:hAnsi="仿宋" w:eastAsia="仿宋" w:cs="仿宋"/>
          <w:spacing w:val="-4"/>
          <w:sz w:val="30"/>
          <w:szCs w:val="30"/>
        </w:rPr>
        <w:t>耕地补充后备资源充裕，至规划期末，县域内耕地数量不减少、质量不降低。</w:t>
      </w:r>
      <w:r>
        <w:rPr>
          <w:rFonts w:hint="eastAsia" w:ascii="仿宋" w:hAnsi="仿宋" w:eastAsia="仿宋" w:cs="仿宋"/>
          <w:sz w:val="30"/>
          <w:szCs w:val="30"/>
          <w:lang w:eastAsia="zh-CN"/>
        </w:rPr>
        <w:t>需尽快实施，所以自发布之日起</w:t>
      </w:r>
      <w:r>
        <w:rPr>
          <w:rFonts w:hint="eastAsia" w:ascii="仿宋" w:hAnsi="仿宋" w:eastAsia="仿宋" w:cs="仿宋"/>
          <w:sz w:val="30"/>
          <w:szCs w:val="30"/>
          <w:lang w:val="en-US" w:eastAsia="zh-CN"/>
        </w:rPr>
        <w:t>即施行。</w:t>
      </w:r>
    </w:p>
    <w:p>
      <w:pPr>
        <w:keepNext w:val="0"/>
        <w:keepLines w:val="0"/>
        <w:pageBreakBefore w:val="0"/>
        <w:widowControl w:val="0"/>
        <w:kinsoku/>
        <w:wordWrap/>
        <w:overflowPunct/>
        <w:topLinePunct w:val="0"/>
        <w:autoSpaceDN/>
        <w:bidi w:val="0"/>
        <w:adjustRightInd/>
        <w:snapToGrid/>
        <w:spacing w:line="560" w:lineRule="exact"/>
        <w:ind w:firstLine="653"/>
        <w:rPr>
          <w:rFonts w:hint="eastAsia" w:ascii="Times New Roman" w:hAnsi="Times New Roman"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firstLine="632" w:firstLineChars="200"/>
        <w:textAlignment w:val="auto"/>
        <w:rPr>
          <w:rFonts w:hint="eastAsia" w:eastAsia="仿宋_GB2312" w:cs="Times New Roman"/>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firstLine="592" w:firstLineChars="200"/>
        <w:textAlignment w:val="auto"/>
        <w:rPr>
          <w:rFonts w:hint="eastAsia" w:ascii="仿宋_GB2312" w:eastAsia="仿宋_GB2312"/>
          <w:sz w:val="28"/>
          <w:szCs w:val="28"/>
        </w:rPr>
      </w:pPr>
      <w:r>
        <w:rPr>
          <w:rFonts w:hint="eastAsia" w:ascii="仿宋" w:hAnsi="仿宋" w:eastAsia="仿宋" w:cs="仿宋"/>
          <w:sz w:val="30"/>
          <w:szCs w:val="30"/>
        </w:rPr>
        <w:t>（联系人：</w:t>
      </w:r>
      <w:r>
        <w:rPr>
          <w:rFonts w:ascii="仿宋" w:hAnsi="仿宋" w:eastAsia="仿宋" w:cs="仿宋"/>
          <w:sz w:val="30"/>
          <w:szCs w:val="30"/>
          <w:lang w:eastAsia="zh-CN"/>
        </w:rPr>
        <w:t>唐杭军</w:t>
      </w:r>
      <w:r>
        <w:rPr>
          <w:rFonts w:hint="eastAsia" w:ascii="仿宋" w:hAnsi="仿宋" w:eastAsia="仿宋" w:cs="仿宋"/>
          <w:sz w:val="30"/>
          <w:szCs w:val="30"/>
        </w:rPr>
        <w:t>，联系电话：</w:t>
      </w:r>
      <w:r>
        <w:rPr>
          <w:rFonts w:hint="eastAsia" w:ascii="仿宋" w:hAnsi="仿宋" w:eastAsia="仿宋" w:cs="仿宋"/>
          <w:sz w:val="30"/>
          <w:szCs w:val="30"/>
          <w:lang w:val="en-US" w:eastAsia="zh-CN"/>
        </w:rPr>
        <w:t>0575-</w:t>
      </w:r>
      <w:r>
        <w:rPr>
          <w:rFonts w:ascii="仿宋" w:hAnsi="仿宋" w:eastAsia="仿宋" w:cs="仿宋"/>
          <w:sz w:val="30"/>
          <w:szCs w:val="30"/>
          <w:lang w:val="en-US" w:eastAsia="zh-CN"/>
        </w:rPr>
        <w:t>86620355</w:t>
      </w:r>
      <w:r>
        <w:rPr>
          <w:rFonts w:hint="eastAsia" w:ascii="仿宋" w:hAnsi="仿宋" w:eastAsia="仿宋" w:cs="仿宋"/>
          <w:sz w:val="30"/>
          <w:szCs w:val="30"/>
        </w:rPr>
        <w:t>）</w:t>
      </w:r>
    </w:p>
    <w:p/>
    <w:sectPr>
      <w:headerReference r:id="rId4" w:type="first"/>
      <w:footerReference r:id="rId6" w:type="first"/>
      <w:headerReference r:id="rId3" w:type="default"/>
      <w:footerReference r:id="rId5" w:type="default"/>
      <w:pgSz w:w="11906" w:h="16838"/>
      <w:pgMar w:top="1531" w:right="1474" w:bottom="1134" w:left="1588" w:header="851" w:footer="964" w:gutter="0"/>
      <w:pgNumType w:fmt="numberInDash"/>
      <w:cols w:space="720" w:num="1"/>
      <w:titlePg/>
      <w:docGrid w:type="linesAndChars" w:linePitch="644"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hint="eastAsia"/>
      </w:rPr>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622300" cy="230505"/>
              <wp:effectExtent l="0" t="0" r="0" b="0"/>
              <wp:wrapNone/>
              <wp:docPr id="1" name="文本框 2"/>
              <wp:cNvGraphicFramePr/>
              <a:graphic xmlns:a="http://schemas.openxmlformats.org/drawingml/2006/main">
                <a:graphicData uri="http://schemas.microsoft.com/office/word/2010/wordprocessingShape">
                  <wps:wsp>
                    <wps:cNvSpPr/>
                    <wps:spPr>
                      <a:xfrm>
                        <a:off x="0" y="0"/>
                        <a:ext cx="622299" cy="230251"/>
                      </a:xfrm>
                      <a:prstGeom prst="rect">
                        <a:avLst/>
                      </a:prstGeom>
                      <a:noFill/>
                      <a:ln w="9525" cap="flat" cmpd="sng">
                        <a:noFill/>
                        <a:prstDash val="solid"/>
                        <a:round/>
                      </a:ln>
                    </wps:spPr>
                    <wps:txbx>
                      <w:txbxContent>
                        <w:p>
                          <w:pPr>
                            <w:pStyle w:val="5"/>
                            <w:rPr>
                              <w:rStyle w:val="11"/>
                            </w:rPr>
                          </w:pPr>
                          <w:r>
                            <w:rPr>
                              <w:rStyle w:val="11"/>
                              <w:rFonts w:hint="eastAsia" w:ascii="仿宋_GB2312" w:hAnsi="仿宋_GB2312"/>
                              <w:sz w:val="28"/>
                            </w:rPr>
                            <w:t xml:space="preserve">  </w:t>
                          </w:r>
                          <w:r>
                            <w:rPr>
                              <w:rStyle w:val="11"/>
                              <w:rFonts w:hint="eastAsia" w:ascii="宋体"/>
                              <w:sz w:val="28"/>
                            </w:rPr>
                            <w:fldChar w:fldCharType="begin"/>
                          </w:r>
                          <w:r>
                            <w:rPr>
                              <w:rStyle w:val="11"/>
                              <w:rFonts w:hint="eastAsia" w:ascii="宋体"/>
                              <w:sz w:val="28"/>
                            </w:rPr>
                            <w:instrText xml:space="preserve">PAGE  </w:instrText>
                          </w:r>
                          <w:r>
                            <w:rPr>
                              <w:rFonts w:ascii="宋体"/>
                              <w:sz w:val="28"/>
                            </w:rPr>
                            <w:fldChar w:fldCharType="separate"/>
                          </w:r>
                          <w:r>
                            <w:rPr>
                              <w:rStyle w:val="11"/>
                              <w:rFonts w:ascii="宋体"/>
                              <w:sz w:val="28"/>
                            </w:rPr>
                            <w:t>2</w:t>
                          </w:r>
                          <w:r>
                            <w:rPr>
                              <w:rFonts w:hint="eastAsia" w:ascii="宋体"/>
                              <w:sz w:val="28"/>
                            </w:rPr>
                            <w:fldChar w:fldCharType="end"/>
                          </w:r>
                          <w:r>
                            <w:rPr>
                              <w:rStyle w:val="11"/>
                              <w:rFonts w:hint="eastAsia" w:ascii="宋体"/>
                              <w:sz w:val="28"/>
                            </w:rPr>
                            <w:t xml:space="preserve">  </w:t>
                          </w:r>
                        </w:p>
                      </w:txbxContent>
                    </wps:txbx>
                    <wps:bodyPr vert="horz" wrap="none" lIns="0" tIns="0" rIns="0" bIns="0" anchor="t" anchorCtr="0" upright="0">
                      <a:spAutoFit/>
                    </wps:bodyPr>
                  </wps:wsp>
                </a:graphicData>
              </a:graphic>
            </wp:anchor>
          </w:drawing>
        </mc:Choice>
        <mc:Fallback>
          <w:pict>
            <v:rect id="文本框 2" o:spid="_x0000_s1026" o:spt="1" style="position:absolute;left:0pt;margin-top:0pt;height:18.15pt;width:49pt;mso-position-horizontal:outside;mso-position-horizontal-relative:margin;mso-wrap-style:none;z-index:251659264;mso-width-relative:page;mso-height-relative:page;" filled="f" stroked="f" coordsize="21600,21600" o:gfxdata="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fnIT8NEAAAADAQAADwAAAAAAAAAB&#10;ACAAAAA4AAAAZHJzL2Rvd25yZXYueG1sUEsBAhQAFAAAAAgAh07iQPHueLoBAgAA9AMAAA4AAAAA&#10;AAAAAQAgAAAANgEAAGRycy9lMm9Eb2MueG1sUEsFBgAAAAAGAAYAWQEAAKkFAAAAAA==&#10;">
              <v:fill on="f" focussize="0,0"/>
              <v:stroke on="f" joinstyle="round"/>
              <v:imagedata o:title=""/>
              <o:lock v:ext="edit" aspectratio="f"/>
              <v:textbox inset="0mm,0mm,0mm,0mm" style="mso-fit-shape-to-text:t;">
                <w:txbxContent>
                  <w:p>
                    <w:pPr>
                      <w:pStyle w:val="5"/>
                      <w:rPr>
                        <w:rStyle w:val="11"/>
                      </w:rPr>
                    </w:pPr>
                    <w:r>
                      <w:rPr>
                        <w:rStyle w:val="11"/>
                        <w:rFonts w:hint="eastAsia" w:ascii="仿宋_GB2312" w:hAnsi="仿宋_GB2312"/>
                        <w:sz w:val="28"/>
                      </w:rPr>
                      <w:t xml:space="preserve">  </w:t>
                    </w:r>
                    <w:r>
                      <w:rPr>
                        <w:rStyle w:val="11"/>
                        <w:rFonts w:hint="eastAsia" w:ascii="宋体"/>
                        <w:sz w:val="28"/>
                      </w:rPr>
                      <w:fldChar w:fldCharType="begin"/>
                    </w:r>
                    <w:r>
                      <w:rPr>
                        <w:rStyle w:val="11"/>
                        <w:rFonts w:hint="eastAsia" w:ascii="宋体"/>
                        <w:sz w:val="28"/>
                      </w:rPr>
                      <w:instrText xml:space="preserve">PAGE  </w:instrText>
                    </w:r>
                    <w:r>
                      <w:rPr>
                        <w:rFonts w:ascii="宋体"/>
                        <w:sz w:val="28"/>
                      </w:rPr>
                      <w:fldChar w:fldCharType="separate"/>
                    </w:r>
                    <w:r>
                      <w:rPr>
                        <w:rStyle w:val="11"/>
                        <w:rFonts w:ascii="宋体"/>
                        <w:sz w:val="28"/>
                      </w:rPr>
                      <w:t>2</w:t>
                    </w:r>
                    <w:r>
                      <w:rPr>
                        <w:rFonts w:hint="eastAsia" w:ascii="宋体"/>
                        <w:sz w:val="28"/>
                      </w:rPr>
                      <w:fldChar w:fldCharType="end"/>
                    </w:r>
                    <w:r>
                      <w:rPr>
                        <w:rStyle w:val="11"/>
                        <w:rFonts w:hint="eastAsia" w:ascii="宋体"/>
                        <w:sz w:val="28"/>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444500" cy="230505"/>
              <wp:effectExtent l="0" t="0" r="0" b="0"/>
              <wp:wrapNone/>
              <wp:docPr id="4" name="文本框 1"/>
              <wp:cNvGraphicFramePr/>
              <a:graphic xmlns:a="http://schemas.openxmlformats.org/drawingml/2006/main">
                <a:graphicData uri="http://schemas.microsoft.com/office/word/2010/wordprocessingShape">
                  <wps:wsp>
                    <wps:cNvSpPr/>
                    <wps:spPr>
                      <a:xfrm>
                        <a:off x="0" y="0"/>
                        <a:ext cx="444500" cy="230251"/>
                      </a:xfrm>
                      <a:prstGeom prst="rect">
                        <a:avLst/>
                      </a:prstGeom>
                      <a:noFill/>
                      <a:ln w="9525" cap="flat" cmpd="sng">
                        <a:noFill/>
                        <a:prstDash val="solid"/>
                        <a:round/>
                      </a:ln>
                    </wps:spPr>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18.15pt;width:35pt;mso-position-horizontal:outside;mso-position-horizontal-relative:margin;mso-wrap-style:none;z-index:251659264;mso-width-relative:page;mso-height-relative:page;" filled="f" stroked="f" coordsize="21600,21600" o:gfxdata="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rY8BwtEAAAADAQAADwAAAAAA&#10;AAABACAAAAA4AAAAZHJzL2Rvd25yZXYueG1sUEsBAhQAFAAAAAgAh07iQBo7o/4EAgAA9AMAAA4A&#10;AAAAAAAAAQAgAAAANgEAAGRycy9lMm9Eb2MueG1sUEsFBgAAAAAGAAYAWQEAAKwFAAAAAA==&#10;">
              <v:fill on="f" focussize="0,0"/>
              <v:stroke on="f" joinstyle="round"/>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drawingGridHorizontalSpacing w:val="102"/>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
  <w:rsids>
    <w:rsidRoot w:val="00000000"/>
    <w:rsid w:val="F3F785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3"/>
    <w:qFormat/>
    <w:uiPriority w:val="0"/>
    <w:pPr>
      <w:spacing w:line="240" w:lineRule="atLeast"/>
      <w:jc w:val="center"/>
      <w:outlineLvl w:val="0"/>
    </w:pPr>
    <w:rPr>
      <w:rFonts w:ascii="Arial" w:hAnsi="Arial" w:eastAsia="黑体" w:cs="Arial"/>
      <w:sz w:val="32"/>
      <w:szCs w:val="32"/>
    </w:rPr>
  </w:style>
  <w:style w:type="paragraph" w:styleId="3">
    <w:name w:val="heading 2"/>
    <w:basedOn w:val="1"/>
    <w:next w:val="4"/>
    <w:qFormat/>
    <w:uiPriority w:val="0"/>
    <w:pPr>
      <w:spacing w:line="0" w:lineRule="atLeast"/>
      <w:ind w:firstLine="0"/>
      <w:jc w:val="center"/>
      <w:outlineLvl w:val="1"/>
    </w:pPr>
    <w:rPr>
      <w:rFonts w:ascii="Times New Roman" w:hAnsi="Times New Roman"/>
      <w:sz w:val="28"/>
    </w:rPr>
  </w:style>
  <w:style w:type="paragraph" w:styleId="4">
    <w:name w:val="heading 3"/>
    <w:basedOn w:val="1"/>
    <w:next w:val="1"/>
    <w:qFormat/>
    <w:uiPriority w:val="0"/>
    <w:pPr>
      <w:spacing w:before="104" w:after="104"/>
      <w:ind w:firstLine="0"/>
      <w:outlineLvl w:val="2"/>
    </w:pPr>
    <w:rPr>
      <w:rFonts w:eastAsia="黑体"/>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rPr>
  </w:style>
  <w:style w:type="character" w:styleId="10">
    <w:name w:val="Strong"/>
    <w:basedOn w:val="9"/>
    <w:qFormat/>
    <w:uiPriority w:val="0"/>
    <w:rPr>
      <w:b/>
    </w:rPr>
  </w:style>
  <w:style w:type="character" w:styleId="11">
    <w:name w:val="page number"/>
    <w:basedOn w:val="9"/>
    <w:qFormat/>
    <w:uiPriority w:val="0"/>
  </w:style>
  <w:style w:type="character" w:styleId="12">
    <w:name w:val="Hyperlink"/>
    <w:basedOn w:val="9"/>
    <w:qFormat/>
    <w:uiPriority w:val="0"/>
    <w:rPr>
      <w:color w:val="0000FF"/>
      <w:u w:val="single"/>
    </w:rPr>
  </w:style>
  <w:style w:type="paragraph" w:customStyle="1" w:styleId="13">
    <w:name w:val="cas_content"/>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ustomData xmlns="http://www.yozosoft.com.cn/officeDocument/2016/customData">
  <customProps xmlns="http://www.yozosoft.com.cn/officeDocument/2016/customData">
    <docPr xmlns="http://www.yozosoft.com.cn/officeDocument/2016/customData" revisions="3 0 5 0 0 0 1 0 0 0 3000 0 1 1 1 1"/>
    <sectPr xmlns="http://www.yozosoft.com.cn/officeDocument/2016/customData"/>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BCB2AA-46E8-428F-A9D6-A5E6BEC52F7C}">
  <ds:schemaRefs/>
</ds:datastoreItem>
</file>

<file path=docProps/app.xml><?xml version="1.0" encoding="utf-8"?>
<Properties xmlns="http://schemas.openxmlformats.org/officeDocument/2006/extended-properties" xmlns:vt="http://schemas.openxmlformats.org/officeDocument/2006/docPropsVTypes">
  <Template>Normal.eit</Template>
  <Pages>4</Pages>
  <Words>0</Words>
  <Characters>2300</Characters>
  <Lines>0</Lines>
  <Paragraphs>51</Paragraphs>
  <TotalTime>32</TotalTime>
  <ScaleCrop>false</ScaleCrop>
  <LinksUpToDate>false</LinksUpToDate>
  <CharactersWithSpaces>3067</CharactersWithSpaces>
  <Application>WPS Office_12.8.2.1113_F1E327BC-269C-435d-A152-05C5408002CA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愚园路</cp:lastModifiedBy>
  <dcterms:modified xsi:type="dcterms:W3CDTF">2025-03-10T15:39:24Z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BAEBC1AD09794C0FBCD852F7AA576B74</vt:lpwstr>
  </property>
</Properties>
</file>