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00" w:lineRule="exact"/>
        <w:jc w:val="center"/>
        <w:rPr>
          <w:rFonts w:ascii="华文中宋" w:hAnsi="华文中宋" w:eastAsia="华文中宋"/>
          <w:color w:val="FFFFFF"/>
          <w:sz w:val="96"/>
          <w:szCs w:val="96"/>
        </w:rPr>
      </w:pPr>
      <w:r>
        <w:rPr>
          <w:rFonts w:hint="eastAsia" w:ascii="华文中宋" w:hAnsi="华文中宋" w:eastAsia="华文中宋"/>
          <w:color w:val="FF0000"/>
          <w:sz w:val="96"/>
          <w:szCs w:val="96"/>
        </w:rPr>
        <w:t>平</w:t>
      </w:r>
      <w:r>
        <w:rPr>
          <w:rFonts w:ascii="华文中宋" w:hAnsi="华文中宋" w:eastAsia="华文中宋"/>
          <w:color w:val="FF0000"/>
          <w:sz w:val="96"/>
          <w:szCs w:val="96"/>
        </w:rPr>
        <w:t xml:space="preserve"> </w:t>
      </w:r>
      <w:r>
        <w:rPr>
          <w:rFonts w:hint="eastAsia" w:ascii="华文中宋" w:hAnsi="华文中宋" w:eastAsia="华文中宋"/>
          <w:color w:val="FF0000"/>
          <w:sz w:val="96"/>
          <w:szCs w:val="96"/>
        </w:rPr>
        <w:t>阳</w:t>
      </w:r>
      <w:r>
        <w:rPr>
          <w:rFonts w:ascii="华文中宋" w:hAnsi="华文中宋" w:eastAsia="华文中宋"/>
          <w:color w:val="FF0000"/>
          <w:sz w:val="96"/>
          <w:szCs w:val="96"/>
        </w:rPr>
        <w:t xml:space="preserve"> </w:t>
      </w:r>
      <w:r>
        <w:rPr>
          <w:rFonts w:hint="eastAsia" w:ascii="华文中宋" w:hAnsi="华文中宋" w:eastAsia="华文中宋"/>
          <w:color w:val="FF0000"/>
          <w:sz w:val="96"/>
          <w:szCs w:val="96"/>
        </w:rPr>
        <w:t>县</w:t>
      </w:r>
      <w:r>
        <w:rPr>
          <w:rFonts w:ascii="华文中宋" w:hAnsi="华文中宋" w:eastAsia="华文中宋"/>
          <w:color w:val="FF0000"/>
          <w:sz w:val="96"/>
          <w:szCs w:val="96"/>
        </w:rPr>
        <w:t xml:space="preserve"> </w:t>
      </w:r>
      <w:r>
        <w:rPr>
          <w:rFonts w:hint="eastAsia" w:ascii="华文中宋" w:hAnsi="华文中宋" w:eastAsia="华文中宋"/>
          <w:color w:val="FF0000"/>
          <w:sz w:val="96"/>
          <w:szCs w:val="96"/>
        </w:rPr>
        <w:t>教</w:t>
      </w:r>
      <w:r>
        <w:rPr>
          <w:rFonts w:ascii="华文中宋" w:hAnsi="华文中宋" w:eastAsia="华文中宋"/>
          <w:color w:val="FF0000"/>
          <w:sz w:val="96"/>
          <w:szCs w:val="96"/>
        </w:rPr>
        <w:t xml:space="preserve"> </w:t>
      </w:r>
      <w:r>
        <w:rPr>
          <w:rFonts w:hint="eastAsia" w:ascii="华文中宋" w:hAnsi="华文中宋" w:eastAsia="华文中宋"/>
          <w:color w:val="FF0000"/>
          <w:sz w:val="96"/>
          <w:szCs w:val="96"/>
        </w:rPr>
        <w:t>育</w:t>
      </w:r>
      <w:r>
        <w:rPr>
          <w:rFonts w:ascii="华文中宋" w:hAnsi="华文中宋" w:eastAsia="华文中宋"/>
          <w:color w:val="FF0000"/>
          <w:sz w:val="96"/>
          <w:szCs w:val="96"/>
        </w:rPr>
        <w:t xml:space="preserve"> </w:t>
      </w:r>
      <w:r>
        <w:rPr>
          <w:rFonts w:hint="eastAsia" w:ascii="华文中宋" w:hAnsi="华文中宋" w:eastAsia="华文中宋"/>
          <w:color w:val="FF0000"/>
          <w:sz w:val="96"/>
          <w:szCs w:val="96"/>
        </w:rPr>
        <w:t>局</w:t>
      </w:r>
    </w:p>
    <w:p>
      <w:pPr>
        <w:spacing w:line="700" w:lineRule="exact"/>
        <w:jc w:val="center"/>
        <w:rPr>
          <w:rFonts w:eastAsia="仿宋_GB2312"/>
          <w:sz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106680</wp:posOffset>
                </wp:positionV>
                <wp:extent cx="6267450" cy="0"/>
                <wp:effectExtent l="0" t="28575" r="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9.5pt;margin-top:8.4pt;height:0pt;width:493.5pt;z-index:251659264;mso-width-relative:page;mso-height-relative:page;" filled="f" stroked="t" coordsize="21600,21600" o:gfxdata="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5bKejUAAAACQEAAA8AAAAAAAAAAQAgAAAAIgAAAGRycy9kb3ducmV2LnhtbFBL&#10;AQIUABQAAAAIAIdO4kBVRNwB+gEAAOsDAAAOAAAAAAAAAAEAIAAAACMBAABkcnMvZTJvRG9jLnht&#10;bFBLBQYAAAAABgAGAFkBAACP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</w:rPr>
        <w:t>平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</w:rPr>
        <w:t>阳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</w:rPr>
        <w:t>县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</w:rPr>
        <w:t>教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</w:rPr>
        <w:t>育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</w:rPr>
        <w:t>关于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  <w:lang w:eastAsia="zh-CN"/>
        </w:rPr>
        <w:t>公开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</w:rPr>
        <w:t>征求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  <w:lang w:eastAsia="zh-CN"/>
        </w:rPr>
        <w:t>《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</w:rPr>
        <w:t>平阳县教育局行政规范性文件管理办法（征求意见稿）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  <w:lang w:eastAsia="zh-CN"/>
        </w:rPr>
        <w:t>》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</w:rPr>
        <w:t>意见的公告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为加强行政规范性文件管理，推进依法行政，加快法治政府建设，根据《浙江省行政规范性文件管理办法》《温州市政府行政规范性文件管理办法》《平阳县政府行政规范性文件管理办法》等有关规定，我局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拟制定印发《平阳县教育局行政规范性文件管理办法（征求意见稿）》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现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向社会公众和相关单位征求意见或建议，如有修改意见或建议，请于202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日前反馈至平阳县教育局。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联系人：曾宁慧；联系电话：0577-63886312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电子邮箱：pyxjyj@163.com。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附件：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意见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反馈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表</w:t>
      </w:r>
    </w:p>
    <w:p>
      <w:pPr>
        <w:spacing w:line="600" w:lineRule="exact"/>
        <w:ind w:left="0" w:leftChars="0" w:firstLine="1679" w:firstLineChars="583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w w:val="90"/>
          <w:kern w:val="0"/>
          <w:sz w:val="32"/>
          <w:szCs w:val="32"/>
        </w:rPr>
        <w:t>2.平阳县教育局行政规范性文件管理办法</w:t>
      </w:r>
      <w:r>
        <w:rPr>
          <w:rFonts w:hint="eastAsia" w:ascii="仿宋_GB2312" w:hAnsi="仿宋" w:eastAsia="仿宋_GB2312" w:cs="仿宋"/>
          <w:color w:val="000000"/>
          <w:w w:val="90"/>
          <w:kern w:val="0"/>
          <w:sz w:val="32"/>
          <w:szCs w:val="32"/>
          <w:lang w:eastAsia="zh-CN"/>
        </w:rPr>
        <w:t>（征求意见稿）</w:t>
      </w:r>
    </w:p>
    <w:p>
      <w:pPr>
        <w:spacing w:line="600" w:lineRule="exact"/>
        <w:ind w:firstLine="5040" w:firstLineChars="1575"/>
        <w:jc w:val="center"/>
        <w:rPr>
          <w:rFonts w:hint="eastAsia" w:ascii="仿宋_GB2312" w:hAnsi="仿宋" w:eastAsia="仿宋_GB2312" w:cs="仿宋"/>
          <w:kern w:val="0"/>
          <w:sz w:val="32"/>
          <w:szCs w:val="32"/>
        </w:rPr>
      </w:pPr>
    </w:p>
    <w:p>
      <w:pPr>
        <w:spacing w:line="600" w:lineRule="exact"/>
        <w:ind w:firstLine="5040" w:firstLineChars="1575"/>
        <w:jc w:val="center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平阳县教育局</w:t>
      </w:r>
    </w:p>
    <w:p>
      <w:pPr>
        <w:spacing w:line="600" w:lineRule="exact"/>
        <w:ind w:firstLine="5040" w:firstLineChars="1575"/>
        <w:jc w:val="center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年4月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日</w:t>
      </w:r>
    </w:p>
    <w:p>
      <w:pPr>
        <w:spacing w:line="62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（此件公开发布）</w:t>
      </w:r>
    </w:p>
    <w:p>
      <w:pPr>
        <w:widowControl/>
        <w:shd w:val="clear" w:color="auto" w:fill="FFFFFF"/>
        <w:spacing w:line="660" w:lineRule="exact"/>
        <w:jc w:val="left"/>
        <w:rPr>
          <w:rFonts w:hint="eastAsia" w:ascii="黑体" w:hAnsi="黑体" w:eastAsia="黑体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660" w:lineRule="exact"/>
        <w:jc w:val="center"/>
        <w:rPr>
          <w:rFonts w:hint="eastAsia" w:ascii="方正小标宋简体" w:hAnsi="宋体" w:eastAsia="方正小标宋简体" w:cs="Arial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Arial"/>
          <w:kern w:val="0"/>
          <w:sz w:val="40"/>
          <w:szCs w:val="40"/>
        </w:rPr>
        <w:t>意见</w:t>
      </w:r>
      <w:r>
        <w:rPr>
          <w:rFonts w:hint="eastAsia" w:ascii="方正小标宋简体" w:hAnsi="宋体" w:eastAsia="方正小标宋简体" w:cs="Arial"/>
          <w:kern w:val="0"/>
          <w:sz w:val="40"/>
          <w:szCs w:val="40"/>
          <w:lang w:val="en-US" w:eastAsia="zh-CN"/>
        </w:rPr>
        <w:t>反馈</w:t>
      </w:r>
      <w:r>
        <w:rPr>
          <w:rFonts w:hint="eastAsia" w:ascii="方正小标宋简体" w:hAnsi="宋体" w:eastAsia="方正小标宋简体" w:cs="Arial"/>
          <w:kern w:val="0"/>
          <w:sz w:val="40"/>
          <w:szCs w:val="40"/>
        </w:rPr>
        <w:t>表</w:t>
      </w:r>
    </w:p>
    <w:tbl>
      <w:tblPr>
        <w:tblStyle w:val="6"/>
        <w:tblpPr w:leftFromText="180" w:rightFromText="180" w:vertAnchor="text" w:horzAnchor="page" w:tblpXSpec="center" w:tblpY="559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标题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7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平阳县教育局行政规范性文件管理办法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反馈人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（单位）</w:t>
            </w:r>
          </w:p>
        </w:tc>
        <w:tc>
          <w:tcPr>
            <w:tcW w:w="75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3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反馈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5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62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p>
      <w:pPr>
        <w:spacing w:line="620" w:lineRule="exact"/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660" w:lineRule="exact"/>
        <w:jc w:val="left"/>
        <w:rPr>
          <w:rFonts w:hint="eastAsia" w:ascii="黑体" w:hAnsi="黑体" w:eastAsia="黑体" w:cs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60" w:lineRule="exact"/>
        <w:jc w:val="left"/>
        <w:rPr>
          <w:rFonts w:hint="eastAsia" w:ascii="黑体" w:hAnsi="黑体" w:eastAsia="黑体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exact"/>
        <w:jc w:val="center"/>
        <w:textAlignment w:val="auto"/>
        <w:rPr>
          <w:rFonts w:hint="eastAsia"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平阳县教育局行政规范性文件管理办法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exact"/>
        <w:jc w:val="center"/>
        <w:textAlignment w:val="auto"/>
        <w:rPr>
          <w:rFonts w:hint="eastAsia" w:ascii="方正小标宋简体" w:hAnsi="华文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eastAsia="zh-CN"/>
        </w:rPr>
        <w:t>（征求意见稿</w:t>
      </w:r>
      <w:bookmarkStart w:id="0" w:name="_GoBack"/>
      <w:bookmarkEnd w:id="0"/>
      <w:r>
        <w:rPr>
          <w:rFonts w:hint="eastAsia" w:ascii="方正小标宋简体" w:hAnsi="Times New Roman" w:eastAsia="方正小标宋简体"/>
          <w:color w:val="000000"/>
          <w:sz w:val="44"/>
          <w:szCs w:val="44"/>
          <w:lang w:eastAsia="zh-CN"/>
        </w:rPr>
        <w:t>）</w:t>
      </w:r>
    </w:p>
    <w:p>
      <w:pPr>
        <w:widowControl/>
        <w:spacing w:before="156" w:beforeLines="50" w:after="156" w:afterLines="50" w:line="600" w:lineRule="exact"/>
        <w:jc w:val="center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32"/>
          <w:szCs w:val="32"/>
          <w:lang w:bidi="ar"/>
        </w:rPr>
        <w:t>第一章  总则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Nimbus Roman" w:eastAsia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第一条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int="eastAsia" w:ascii="Times New Roman" w:hAnsi="Nimbus Roman" w:eastAsia="仿宋_GB2312"/>
          <w:sz w:val="30"/>
          <w:szCs w:val="30"/>
        </w:rPr>
        <w:t>为规范行政规范性文件管理，推进依法行政，根据《浙江省行政规范性文件管理办法》《温州市政府行政规范性文件管理办法》</w:t>
      </w:r>
      <w:r>
        <w:rPr>
          <w:rFonts w:hint="eastAsia" w:ascii="Times New Roman" w:hAnsi="Nimbus Roman" w:eastAsia="仿宋_GB2312"/>
          <w:sz w:val="30"/>
          <w:szCs w:val="30"/>
          <w:lang w:eastAsia="zh-CN"/>
        </w:rPr>
        <w:t>《平阳县政府行政规范性文件管理办法》</w:t>
      </w:r>
      <w:r>
        <w:rPr>
          <w:rFonts w:hint="eastAsia" w:ascii="Times New Roman" w:hAnsi="Nimbus Roman" w:eastAsia="仿宋_GB2312"/>
          <w:sz w:val="30"/>
          <w:szCs w:val="30"/>
        </w:rPr>
        <w:t>等有关规定，结合</w:t>
      </w:r>
      <w:r>
        <w:rPr>
          <w:rFonts w:hint="eastAsia" w:ascii="Times New Roman" w:hAnsi="Nimbus Roman" w:eastAsia="仿宋_GB2312"/>
          <w:sz w:val="30"/>
          <w:szCs w:val="30"/>
          <w:lang w:eastAsia="zh-CN"/>
        </w:rPr>
        <w:t>我局</w:t>
      </w:r>
      <w:r>
        <w:rPr>
          <w:rFonts w:hint="eastAsia" w:ascii="Times New Roman" w:hAnsi="Nimbus Roman" w:eastAsia="仿宋_GB2312"/>
          <w:sz w:val="30"/>
          <w:szCs w:val="30"/>
        </w:rPr>
        <w:t>实际，制定本办法。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第二条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int="eastAsia" w:hAnsi="Nimbus Roman" w:eastAsia="仿宋_GB2312"/>
          <w:sz w:val="30"/>
          <w:szCs w:val="30"/>
          <w:lang w:eastAsia="zh-CN"/>
        </w:rPr>
        <w:t>平阳县教育</w:t>
      </w:r>
      <w:r>
        <w:rPr>
          <w:rFonts w:hAnsi="Nimbus Roman" w:eastAsia="仿宋_GB2312"/>
          <w:sz w:val="30"/>
          <w:szCs w:val="30"/>
        </w:rPr>
        <w:t>局（以下简称</w:t>
      </w:r>
      <w:r>
        <w:rPr>
          <w:rFonts w:eastAsia="仿宋_GB2312"/>
          <w:sz w:val="30"/>
          <w:szCs w:val="30"/>
        </w:rPr>
        <w:t>“</w:t>
      </w:r>
      <w:r>
        <w:rPr>
          <w:rFonts w:hint="eastAsia" w:hAnsi="Nimbus Roman" w:eastAsia="仿宋_GB2312"/>
          <w:sz w:val="30"/>
          <w:szCs w:val="30"/>
          <w:lang w:eastAsia="zh-CN"/>
        </w:rPr>
        <w:t>县</w:t>
      </w:r>
      <w:r>
        <w:rPr>
          <w:rFonts w:hAnsi="Nimbus Roman" w:eastAsia="仿宋_GB2312"/>
          <w:sz w:val="30"/>
          <w:szCs w:val="30"/>
        </w:rPr>
        <w:t>教育局</w:t>
      </w:r>
      <w:r>
        <w:rPr>
          <w:rFonts w:eastAsia="仿宋_GB2312"/>
          <w:sz w:val="30"/>
          <w:szCs w:val="30"/>
        </w:rPr>
        <w:t>”</w:t>
      </w:r>
      <w:r>
        <w:rPr>
          <w:rFonts w:hAnsi="Nimbus Roman" w:eastAsia="仿宋_GB2312"/>
          <w:sz w:val="30"/>
          <w:szCs w:val="30"/>
        </w:rPr>
        <w:t>）行政规范性文件的制定、备案、清理以及相关监督管理工作，适用本办法。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Ansi="Nimbus Roman" w:eastAsia="仿宋_GB2312"/>
          <w:sz w:val="30"/>
          <w:szCs w:val="30"/>
        </w:rPr>
        <w:t>法律、法规、规章及上级行政规范性文件另有规定的，从其规定。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第三条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Ansi="Nimbus Roman" w:eastAsia="仿宋_GB2312"/>
          <w:sz w:val="30"/>
          <w:szCs w:val="30"/>
        </w:rPr>
        <w:t>本办法所称行政规范性文件，是指</w:t>
      </w:r>
      <w:r>
        <w:rPr>
          <w:rFonts w:hint="eastAsia" w:hAnsi="Nimbus Roman" w:eastAsia="仿宋_GB2312"/>
          <w:sz w:val="30"/>
          <w:szCs w:val="30"/>
          <w:lang w:eastAsia="zh-CN"/>
        </w:rPr>
        <w:t>县</w:t>
      </w:r>
      <w:r>
        <w:rPr>
          <w:rFonts w:hAnsi="Nimbus Roman" w:eastAsia="仿宋_GB2312"/>
          <w:sz w:val="30"/>
          <w:szCs w:val="30"/>
        </w:rPr>
        <w:t>教育局依照法定权限、程序制定并公开公布，涉及公民、法人或者其他组织权利义务，在</w:t>
      </w:r>
      <w:r>
        <w:rPr>
          <w:rFonts w:hint="eastAsia" w:hAnsi="Nimbus Roman" w:eastAsia="仿宋_GB2312"/>
          <w:sz w:val="30"/>
          <w:szCs w:val="30"/>
          <w:lang w:eastAsia="zh-CN"/>
        </w:rPr>
        <w:t>本行政区域</w:t>
      </w:r>
      <w:r>
        <w:rPr>
          <w:rFonts w:hAnsi="Nimbus Roman" w:eastAsia="仿宋_GB2312"/>
          <w:sz w:val="30"/>
          <w:szCs w:val="30"/>
        </w:rPr>
        <w:t>内具有普遍约束力，在一定时期内反复适用的公文。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Ansi="Nimbus Roman" w:eastAsia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四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int="eastAsia" w:hAnsi="Nimbus Roman" w:eastAsia="仿宋_GB2312"/>
          <w:sz w:val="30"/>
          <w:szCs w:val="30"/>
          <w:lang w:eastAsia="zh-CN"/>
        </w:rPr>
        <w:t>县</w:t>
      </w:r>
      <w:r>
        <w:rPr>
          <w:rFonts w:hAnsi="Nimbus Roman" w:eastAsia="仿宋_GB2312"/>
          <w:sz w:val="30"/>
          <w:szCs w:val="30"/>
        </w:rPr>
        <w:t>教育局代为起草的</w:t>
      </w:r>
      <w:r>
        <w:rPr>
          <w:rFonts w:hint="eastAsia" w:hAnsi="Nimbus Roman" w:eastAsia="仿宋_GB2312"/>
          <w:sz w:val="30"/>
          <w:szCs w:val="30"/>
          <w:lang w:eastAsia="zh-CN"/>
        </w:rPr>
        <w:t>县</w:t>
      </w:r>
      <w:r>
        <w:rPr>
          <w:rFonts w:hAnsi="Nimbus Roman" w:eastAsia="仿宋_GB2312"/>
          <w:sz w:val="30"/>
          <w:szCs w:val="30"/>
        </w:rPr>
        <w:t>政府行政规范性文件、与</w:t>
      </w:r>
      <w:r>
        <w:rPr>
          <w:rFonts w:hint="eastAsia" w:hAnsi="Nimbus Roman" w:eastAsia="仿宋_GB2312"/>
          <w:sz w:val="30"/>
          <w:szCs w:val="30"/>
          <w:lang w:eastAsia="zh-CN"/>
        </w:rPr>
        <w:t>县</w:t>
      </w:r>
      <w:r>
        <w:rPr>
          <w:rFonts w:hAnsi="Nimbus Roman" w:eastAsia="仿宋_GB2312"/>
          <w:sz w:val="30"/>
          <w:szCs w:val="30"/>
        </w:rPr>
        <w:t>政府行政规范性文件配套的相关制度、提请</w:t>
      </w:r>
      <w:r>
        <w:rPr>
          <w:rFonts w:hint="eastAsia" w:hAnsi="Nimbus Roman" w:eastAsia="仿宋_GB2312"/>
          <w:sz w:val="30"/>
          <w:szCs w:val="30"/>
          <w:lang w:eastAsia="zh-CN"/>
        </w:rPr>
        <w:t>县</w:t>
      </w:r>
      <w:r>
        <w:rPr>
          <w:rFonts w:hAnsi="Nimbus Roman" w:eastAsia="仿宋_GB2312"/>
          <w:sz w:val="30"/>
          <w:szCs w:val="30"/>
        </w:rPr>
        <w:t>政府批准以本单位名义发布的行政规范性文件，按照</w:t>
      </w:r>
      <w:r>
        <w:rPr>
          <w:rFonts w:hint="eastAsia" w:hAnsi="Nimbus Roman" w:eastAsia="仿宋_GB2312"/>
          <w:sz w:val="30"/>
          <w:szCs w:val="30"/>
          <w:lang w:eastAsia="zh-CN"/>
        </w:rPr>
        <w:t>县</w:t>
      </w:r>
      <w:r>
        <w:rPr>
          <w:rFonts w:hAnsi="Nimbus Roman" w:eastAsia="仿宋_GB2312"/>
          <w:sz w:val="30"/>
          <w:szCs w:val="30"/>
        </w:rPr>
        <w:t>政府制定的行政规范性文件管理。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仿宋_GB2312"/>
          <w:bCs/>
          <w:sz w:val="30"/>
          <w:szCs w:val="30"/>
          <w:lang w:eastAsia="zh-CN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黑体" w:hAnsi="黑体" w:eastAsia="黑体" w:cs="仿宋_GB2312"/>
          <w:bCs/>
          <w:color w:val="000000"/>
          <w:kern w:val="0"/>
          <w:sz w:val="30"/>
          <w:szCs w:val="30"/>
          <w:lang w:eastAsia="zh-CN" w:bidi="ar"/>
        </w:rPr>
        <w:t>二</w:t>
      </w:r>
      <w:r>
        <w:rPr>
          <w:rFonts w:hint="eastAsia" w:ascii="黑体" w:hAnsi="黑体" w:eastAsia="黑体" w:cs="仿宋_GB2312"/>
          <w:bCs/>
          <w:color w:val="000000"/>
          <w:kern w:val="0"/>
          <w:sz w:val="30"/>
          <w:szCs w:val="30"/>
          <w:lang w:bidi="ar"/>
        </w:rPr>
        <w:t xml:space="preserve">章  </w:t>
      </w:r>
      <w:r>
        <w:rPr>
          <w:rFonts w:hint="eastAsia" w:ascii="黑体" w:hAnsi="黑体" w:eastAsia="黑体" w:cs="仿宋_GB2312"/>
          <w:bCs/>
          <w:color w:val="000000"/>
          <w:kern w:val="0"/>
          <w:sz w:val="30"/>
          <w:szCs w:val="30"/>
          <w:lang w:eastAsia="zh-CN" w:bidi="ar"/>
        </w:rPr>
        <w:t>制定原则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五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Ansi="Nimbus Roman" w:eastAsia="仿宋_GB2312"/>
          <w:sz w:val="30"/>
          <w:szCs w:val="30"/>
        </w:rPr>
        <w:t>行政规范性文件应当按照启动、起草、审查、决定、公布等法定程序制发，重要的行政规范性文件要严格执行评估论证、公开征求意见、合法性审查、集体审议决定、向社会公开发布等程序。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因紧急情况需立即制定规范性文件的，经局主要负责人批准，下列情况下可以简化制定程序：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（一）</w:t>
      </w:r>
      <w:r>
        <w:rPr>
          <w:rFonts w:hAnsi="Nimbus Roman" w:eastAsia="仿宋_GB2312"/>
          <w:sz w:val="30"/>
          <w:szCs w:val="30"/>
        </w:rPr>
        <w:t>为预防、应对和处置自然灾害、事故灾难、公共卫生事件和社会安全事件等突发事件，保障公共利益，需要立即制定规范性文件的</w:t>
      </w:r>
      <w:r>
        <w:rPr>
          <w:rFonts w:hint="eastAsia" w:hAnsi="Nimbus Roman" w:eastAsia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（二）</w:t>
      </w:r>
      <w:r>
        <w:rPr>
          <w:rFonts w:hAnsi="Nimbus Roman" w:eastAsia="仿宋_GB2312"/>
          <w:sz w:val="30"/>
          <w:szCs w:val="30"/>
        </w:rPr>
        <w:t>执行上级行政机关、上级行政机关的同级人民代表大会及其常务委员会的命令和决定，需要立即制定规范性文件的</w:t>
      </w:r>
      <w:r>
        <w:rPr>
          <w:rFonts w:hint="eastAsia" w:hAnsi="Nimbus Roman" w:eastAsia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（三）</w:t>
      </w:r>
      <w:r>
        <w:rPr>
          <w:rFonts w:hAnsi="Nimbus Roman" w:eastAsia="仿宋_GB2312"/>
          <w:sz w:val="30"/>
          <w:szCs w:val="30"/>
        </w:rPr>
        <w:t>依法律、法规、规章及上级相关文件规定，需要立即制定规范性文件的。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0" w:firstLineChars="200"/>
        <w:jc w:val="both"/>
        <w:textAlignment w:val="auto"/>
        <w:rPr>
          <w:rFonts w:eastAsia="仿宋_GB2312"/>
          <w:kern w:val="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第六条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Ansi="Nimbus Roman" w:eastAsia="仿宋_GB2312"/>
          <w:kern w:val="2"/>
          <w:sz w:val="30"/>
          <w:szCs w:val="30"/>
        </w:rPr>
        <w:t>行政规范性文件起草</w:t>
      </w:r>
      <w:r>
        <w:rPr>
          <w:rFonts w:hint="eastAsia" w:hAnsi="Nimbus Roman" w:eastAsia="仿宋_GB2312"/>
          <w:kern w:val="2"/>
          <w:sz w:val="30"/>
          <w:szCs w:val="30"/>
          <w:lang w:eastAsia="zh-CN"/>
        </w:rPr>
        <w:t>科室</w:t>
      </w:r>
      <w:r>
        <w:rPr>
          <w:rFonts w:hAnsi="Nimbus Roman" w:eastAsia="仿宋_GB2312"/>
          <w:kern w:val="2"/>
          <w:sz w:val="30"/>
          <w:szCs w:val="30"/>
        </w:rPr>
        <w:t>负责文件调研论证、风险评估、起草、征求意见、政策解读、提出清理建议等工作。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0" w:firstLineChars="200"/>
        <w:jc w:val="both"/>
        <w:textAlignment w:val="auto"/>
        <w:rPr>
          <w:rFonts w:eastAsia="仿宋_GB2312"/>
          <w:kern w:val="2"/>
          <w:sz w:val="30"/>
          <w:szCs w:val="30"/>
        </w:rPr>
      </w:pPr>
      <w:r>
        <w:rPr>
          <w:rFonts w:hAnsi="Nimbus Roman" w:eastAsia="仿宋_GB2312"/>
          <w:kern w:val="2"/>
          <w:sz w:val="30"/>
          <w:szCs w:val="30"/>
        </w:rPr>
        <w:t>办公室负责行政规范性文件的合法性审查、公平竞争审查、统一登记编号、报送备案、定期清理等工作。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仿宋_GB2312"/>
          <w:bCs/>
          <w:sz w:val="30"/>
          <w:szCs w:val="30"/>
          <w:lang w:eastAsia="zh-CN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黑体" w:hAnsi="黑体" w:eastAsia="黑体" w:cs="仿宋_GB2312"/>
          <w:bCs/>
          <w:color w:val="000000"/>
          <w:kern w:val="0"/>
          <w:sz w:val="30"/>
          <w:szCs w:val="30"/>
          <w:lang w:eastAsia="zh-CN" w:bidi="ar"/>
        </w:rPr>
        <w:t>三</w:t>
      </w:r>
      <w:r>
        <w:rPr>
          <w:rFonts w:hint="eastAsia" w:ascii="黑体" w:hAnsi="黑体" w:eastAsia="黑体" w:cs="仿宋_GB2312"/>
          <w:bCs/>
          <w:color w:val="000000"/>
          <w:kern w:val="0"/>
          <w:sz w:val="30"/>
          <w:szCs w:val="30"/>
          <w:lang w:bidi="ar"/>
        </w:rPr>
        <w:t xml:space="preserve">章  </w:t>
      </w:r>
      <w:r>
        <w:rPr>
          <w:rFonts w:hint="eastAsia" w:ascii="黑体" w:hAnsi="黑体" w:eastAsia="黑体" w:cs="仿宋_GB2312"/>
          <w:bCs/>
          <w:color w:val="000000"/>
          <w:kern w:val="0"/>
          <w:sz w:val="30"/>
          <w:szCs w:val="30"/>
          <w:lang w:eastAsia="zh-CN" w:bidi="ar"/>
        </w:rPr>
        <w:t>文件起草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0" w:firstLineChars="200"/>
        <w:jc w:val="both"/>
        <w:textAlignment w:val="auto"/>
        <w:rPr>
          <w:rFonts w:eastAsia="仿宋_GB2312"/>
          <w:kern w:val="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七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Ansi="Nimbus Roman" w:eastAsia="仿宋_GB2312"/>
          <w:kern w:val="2"/>
          <w:sz w:val="30"/>
          <w:szCs w:val="30"/>
        </w:rPr>
        <w:t>起草</w:t>
      </w:r>
      <w:r>
        <w:rPr>
          <w:rFonts w:hint="eastAsia" w:hAnsi="Nimbus Roman" w:eastAsia="仿宋_GB2312"/>
          <w:kern w:val="2"/>
          <w:sz w:val="30"/>
          <w:szCs w:val="30"/>
          <w:lang w:eastAsia="zh-CN"/>
        </w:rPr>
        <w:t>科室</w:t>
      </w:r>
      <w:r>
        <w:rPr>
          <w:rFonts w:hAnsi="Nimbus Roman" w:eastAsia="仿宋_GB2312"/>
          <w:kern w:val="2"/>
          <w:sz w:val="30"/>
          <w:szCs w:val="30"/>
        </w:rPr>
        <w:t>应当对行政规范性文件制定的必要性、可行性等内容进行充分调研论证，听取有关公民、法人或者其他组织的意见。涉及专业性、技术性较强的，应当组织相关领域的专家进行论证。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0" w:firstLineChars="200"/>
        <w:jc w:val="both"/>
        <w:textAlignment w:val="auto"/>
        <w:rPr>
          <w:rFonts w:eastAsia="仿宋_GB2312"/>
          <w:kern w:val="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八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Ansi="Nimbus Roman" w:eastAsia="仿宋_GB2312"/>
          <w:kern w:val="2"/>
          <w:sz w:val="30"/>
          <w:szCs w:val="30"/>
        </w:rPr>
        <w:t>起草</w:t>
      </w:r>
      <w:r>
        <w:rPr>
          <w:rFonts w:hint="eastAsia" w:hAnsi="Nimbus Roman" w:eastAsia="仿宋_GB2312"/>
          <w:kern w:val="2"/>
          <w:sz w:val="30"/>
          <w:szCs w:val="30"/>
          <w:lang w:eastAsia="zh-CN"/>
        </w:rPr>
        <w:t>科室</w:t>
      </w:r>
      <w:r>
        <w:rPr>
          <w:rFonts w:hAnsi="Nimbus Roman" w:eastAsia="仿宋_GB2312"/>
          <w:kern w:val="2"/>
          <w:sz w:val="30"/>
          <w:szCs w:val="30"/>
        </w:rPr>
        <w:t>起草行政规范性文件，可以邀请高校、研究机构、律师事务所等第三方机构有关专家参与，也可以委托第三方组织起草。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00" w:firstLineChars="200"/>
        <w:jc w:val="both"/>
        <w:textAlignment w:val="auto"/>
        <w:rPr>
          <w:rFonts w:eastAsia="仿宋_GB2312"/>
          <w:kern w:val="2"/>
          <w:sz w:val="30"/>
          <w:szCs w:val="30"/>
        </w:rPr>
      </w:pPr>
      <w:r>
        <w:rPr>
          <w:rFonts w:hAnsi="Nimbus Roman" w:eastAsia="仿宋_GB2312"/>
          <w:kern w:val="2"/>
          <w:sz w:val="30"/>
          <w:szCs w:val="30"/>
        </w:rPr>
        <w:t>委托第三方组织起草的，应当就委托事项内容、要求、期限等签订委托合同，明确双方权利义务。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九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规范性文件应当包括下列主要内容：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（一）制定目的和依据。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（二）调整对象和适用范围。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（三）主管部门。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（四）具体行为规范。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（五）施行日期及有效期。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（六）其他必要事项。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Ansi="Nimbus Roman" w:eastAsia="仿宋_GB2312"/>
          <w:sz w:val="30"/>
          <w:szCs w:val="30"/>
        </w:rPr>
      </w:pPr>
      <w:r>
        <w:rPr>
          <w:rFonts w:hAnsi="Nimbus Roman" w:eastAsia="仿宋_GB2312"/>
          <w:sz w:val="30"/>
          <w:szCs w:val="30"/>
        </w:rPr>
        <w:t>除简化程序制定，以及因保障公共安全、社会稳定和其他重大公共利益需要，或者公布后不立即施行将有碍文件执行的行政规范性文件外，施行日期应当自公布之日起不少于</w:t>
      </w:r>
      <w:r>
        <w:rPr>
          <w:rFonts w:eastAsia="仿宋_GB2312"/>
          <w:sz w:val="30"/>
          <w:szCs w:val="30"/>
        </w:rPr>
        <w:t>30</w:t>
      </w:r>
      <w:r>
        <w:rPr>
          <w:rFonts w:hAnsi="Nimbus Roman" w:eastAsia="仿宋_GB2312"/>
          <w:sz w:val="30"/>
          <w:szCs w:val="30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规范性文件有效期自施行之日起不超过10年；暂行、试行规范性文件，有效期自施行之日起不超过2年；简化程序制定的规范性文件，有效期自施行之日起不超过1年。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十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Ansi="Nimbus Roman" w:eastAsia="仿宋_GB2312"/>
          <w:sz w:val="30"/>
          <w:szCs w:val="30"/>
        </w:rPr>
        <w:t>行政规范性文件不得设定下列事项：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（一）增加法定依据之外的行政权力事项或减少法定职责。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（二）行政许可、行政处罚、行政强制、行政事业性收费、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bidi="ar"/>
        </w:rPr>
        <w:t xml:space="preserve"> 行政征收。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（三）含有排除或限制公平竞争内容的措施。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（四）没有法律、法规依据，减损公民、法人和其他组织合法权益或增加其义务的规定。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（五）溯及既往效力的规定，但有利于公民、法人或其他组织的除外。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（六）法律、法规、规章规定的其他事项。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第十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一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 xml:space="preserve">条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行政规范性文件涉及其他部门职权范围内的事项，应当征求相关部门意见。除依法不得公开及应急性事项外，行政规范性文件草案应当向社会公开征求意见。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Ansi="Nimbus Roman" w:eastAsia="仿宋_GB2312"/>
          <w:sz w:val="30"/>
          <w:szCs w:val="30"/>
        </w:rPr>
        <w:t>起草</w:t>
      </w:r>
      <w:r>
        <w:rPr>
          <w:rFonts w:hint="eastAsia" w:hAnsi="Nimbus Roman" w:eastAsia="仿宋_GB2312"/>
          <w:sz w:val="30"/>
          <w:szCs w:val="30"/>
          <w:lang w:eastAsia="zh-CN"/>
        </w:rPr>
        <w:t>科室</w:t>
      </w:r>
      <w:r>
        <w:rPr>
          <w:rFonts w:hAnsi="Nimbus Roman" w:eastAsia="仿宋_GB2312"/>
          <w:sz w:val="30"/>
          <w:szCs w:val="30"/>
        </w:rPr>
        <w:t>应当将草案通过门户网站、政务新媒体等便于公众知晓的方式公开征求意见，期限一般不少于</w:t>
      </w:r>
      <w:r>
        <w:rPr>
          <w:rFonts w:eastAsia="仿宋_GB2312"/>
          <w:sz w:val="30"/>
          <w:szCs w:val="30"/>
        </w:rPr>
        <w:t>7</w:t>
      </w:r>
      <w:r>
        <w:rPr>
          <w:rFonts w:hAnsi="Nimbus Roman" w:eastAsia="仿宋_GB2312"/>
          <w:sz w:val="30"/>
          <w:szCs w:val="30"/>
        </w:rPr>
        <w:t>个工作日。属于重大行政决策项目的规范性文件，公开征求意见期限一般不少于</w:t>
      </w:r>
      <w:r>
        <w:rPr>
          <w:rFonts w:eastAsia="仿宋_GB2312"/>
          <w:sz w:val="30"/>
          <w:szCs w:val="30"/>
        </w:rPr>
        <w:t>30</w:t>
      </w:r>
      <w:r>
        <w:rPr>
          <w:rFonts w:hAnsi="Nimbus Roman" w:eastAsia="仿宋_GB2312"/>
          <w:sz w:val="30"/>
          <w:szCs w:val="30"/>
        </w:rPr>
        <w:t>日。</w:t>
      </w:r>
      <w:r>
        <w:rPr>
          <w:rFonts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Ansi="Nimbus Roman" w:eastAsia="仿宋_GB2312"/>
          <w:sz w:val="30"/>
          <w:szCs w:val="30"/>
        </w:rPr>
        <w:t>对涉及重大公共利益和公民、法人或者其他组织切身利益的事项，还应当采取书面、座谈会、论证会、听证会等多种形式征求意见。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十二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Ansi="Nimbus Roman" w:eastAsia="仿宋_GB2312"/>
          <w:sz w:val="30"/>
          <w:szCs w:val="30"/>
        </w:rPr>
        <w:t>行政规范性文件起草应与文件政策解读同步组织、同步审签、同步部署。政策解读要全面、准确阐明文件的出台背景、主要依据、对象范围、重点内容、特色亮点、惠民举措、办事指引、新老政策差异等，对涉及群众切身利益的政策调整要进行重点精细解读，提高政策的知晓度和执行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Ansi="Nimbus Roman" w:eastAsia="仿宋_GB2312"/>
          <w:sz w:val="30"/>
          <w:szCs w:val="30"/>
        </w:rPr>
        <w:t>政策解读文字应当平实易懂，便于公众理解。鼓励采用事例、数据、图表图解、音频视频等方式解读，增强政策解读的传播力和影响力。</w:t>
      </w:r>
      <w:r>
        <w:rPr>
          <w:rFonts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Ansi="Nimbus Roman" w:eastAsia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十三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Ansi="Nimbus Roman" w:eastAsia="仿宋_GB2312"/>
          <w:sz w:val="30"/>
          <w:szCs w:val="30"/>
        </w:rPr>
        <w:t>对公民、法人或者其他组织提出的意见和建议，起草</w:t>
      </w:r>
      <w:r>
        <w:rPr>
          <w:rFonts w:hint="eastAsia" w:hAnsi="Nimbus Roman" w:eastAsia="仿宋_GB2312"/>
          <w:sz w:val="30"/>
          <w:szCs w:val="30"/>
          <w:lang w:eastAsia="zh-CN"/>
        </w:rPr>
        <w:t>科室</w:t>
      </w:r>
      <w:r>
        <w:rPr>
          <w:rFonts w:hAnsi="Nimbus Roman" w:eastAsia="仿宋_GB2312"/>
          <w:sz w:val="30"/>
          <w:szCs w:val="30"/>
        </w:rPr>
        <w:t>应当研究处理，将意见采纳情况反馈给提出意见或建议的公民、法人或者其他组织。对未采纳的意见和建议，应当向建议人作出说明。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仿宋_GB2312"/>
          <w:bCs/>
          <w:sz w:val="30"/>
          <w:szCs w:val="30"/>
          <w:lang w:eastAsia="zh-CN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黑体" w:hAnsi="黑体" w:eastAsia="黑体" w:cs="仿宋_GB2312"/>
          <w:bCs/>
          <w:color w:val="000000"/>
          <w:kern w:val="0"/>
          <w:sz w:val="30"/>
          <w:szCs w:val="30"/>
          <w:lang w:eastAsia="zh-CN" w:bidi="ar"/>
        </w:rPr>
        <w:t>四</w:t>
      </w:r>
      <w:r>
        <w:rPr>
          <w:rFonts w:hint="eastAsia" w:ascii="黑体" w:hAnsi="黑体" w:eastAsia="黑体" w:cs="仿宋_GB2312"/>
          <w:bCs/>
          <w:color w:val="000000"/>
          <w:kern w:val="0"/>
          <w:sz w:val="30"/>
          <w:szCs w:val="30"/>
          <w:lang w:bidi="ar"/>
        </w:rPr>
        <w:t xml:space="preserve">章  </w:t>
      </w:r>
      <w:r>
        <w:rPr>
          <w:rFonts w:hint="eastAsia" w:ascii="黑体" w:hAnsi="黑体" w:eastAsia="黑体" w:cs="仿宋_GB2312"/>
          <w:bCs/>
          <w:color w:val="000000"/>
          <w:kern w:val="0"/>
          <w:sz w:val="30"/>
          <w:szCs w:val="30"/>
          <w:lang w:eastAsia="zh-CN" w:bidi="ar"/>
        </w:rPr>
        <w:t>文件审查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 w:bidi="ar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十四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起草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 w:bidi="ar"/>
        </w:rPr>
        <w:t>科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室完成文件起草规定程序后报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 w:bidi="ar"/>
        </w:rPr>
        <w:t>办公室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进行合法性审查。报送材料包括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 w:bidi="ar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（一）规范性文件送审稿、政策解读及起草说明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 w:bidi="ar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（二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bidi="ar"/>
        </w:rPr>
        <w:t>）</w:t>
      </w:r>
      <w:r>
        <w:rPr>
          <w:rFonts w:hAnsi="Nimbus Roman" w:eastAsia="仿宋_GB2312"/>
          <w:sz w:val="30"/>
          <w:szCs w:val="30"/>
        </w:rPr>
        <w:t>公开征求意见和征求相关单位意见的材料（包括征求意见形式、范围、意见采纳情况说明等）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bidi="ar"/>
        </w:rPr>
        <w:t>。</w:t>
      </w:r>
      <w:r>
        <w:rPr>
          <w:rFonts w:hint="eastAsia" w:ascii="仿宋_GB2312" w:hAnsi="仿宋_GB2312" w:eastAsia="仿宋_GB2312" w:cs="仿宋_GB2312"/>
          <w:color w:val="FF0000"/>
          <w:kern w:val="0"/>
          <w:sz w:val="30"/>
          <w:szCs w:val="30"/>
          <w:lang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（三）专家论证、公平竞争审查、风险评估、性别平等咨询、听证等相关材料。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（四）内容涉及的被管理人代表及其相关社会组织的意见材料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（五）依据法律、法规、规章及上级机关规范性文件文本。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（六）其他有关材料。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十五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Ansi="Nimbus Roman" w:eastAsia="仿宋_GB2312"/>
          <w:sz w:val="30"/>
          <w:szCs w:val="30"/>
        </w:rPr>
        <w:t>合法性审</w:t>
      </w:r>
      <w:r>
        <w:rPr>
          <w:rFonts w:hint="eastAsia" w:hAnsi="Nimbus Roman" w:eastAsia="仿宋_GB2312"/>
          <w:sz w:val="30"/>
          <w:szCs w:val="30"/>
        </w:rPr>
        <w:t>查</w:t>
      </w:r>
      <w:r>
        <w:rPr>
          <w:rFonts w:hAnsi="Nimbus Roman" w:eastAsia="仿宋_GB2312"/>
          <w:sz w:val="30"/>
          <w:szCs w:val="30"/>
        </w:rPr>
        <w:t>包括下列内容</w:t>
      </w:r>
      <w:r>
        <w:rPr>
          <w:rFonts w:hint="eastAsia" w:hAnsi="Nimbus Roman" w:eastAsia="仿宋_GB2312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（一）</w:t>
      </w:r>
      <w:r>
        <w:rPr>
          <w:rFonts w:hAnsi="Nimbus Roman" w:eastAsia="仿宋_GB2312"/>
          <w:sz w:val="30"/>
          <w:szCs w:val="30"/>
        </w:rPr>
        <w:t>是否符合制定机关的法定权限；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（二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bidi="ar"/>
        </w:rPr>
        <w:t>）</w:t>
      </w:r>
      <w:r>
        <w:rPr>
          <w:rFonts w:hAnsi="Nimbus Roman" w:eastAsia="仿宋_GB2312"/>
          <w:sz w:val="30"/>
          <w:szCs w:val="30"/>
        </w:rPr>
        <w:t>是否按照法定程序制定；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（三）</w:t>
      </w:r>
      <w:r>
        <w:rPr>
          <w:rFonts w:hAnsi="Nimbus Roman" w:eastAsia="仿宋_GB2312"/>
          <w:sz w:val="30"/>
          <w:szCs w:val="30"/>
        </w:rPr>
        <w:t>是否符合法律、法规、规章的规定。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Ansi="Nimbus Roman" w:eastAsia="仿宋_GB2312"/>
          <w:sz w:val="30"/>
          <w:szCs w:val="30"/>
        </w:rPr>
        <w:t>规范性文件在合理性、可行性及文字技术等方面存在问题，</w:t>
      </w:r>
      <w:r>
        <w:rPr>
          <w:rFonts w:hint="eastAsia" w:hAnsi="Nimbus Roman" w:eastAsia="仿宋_GB2312"/>
          <w:sz w:val="30"/>
          <w:szCs w:val="30"/>
          <w:lang w:eastAsia="zh-CN"/>
        </w:rPr>
        <w:t>办公室</w:t>
      </w:r>
      <w:r>
        <w:rPr>
          <w:rFonts w:hAnsi="Nimbus Roman" w:eastAsia="仿宋_GB2312"/>
          <w:sz w:val="30"/>
          <w:szCs w:val="30"/>
        </w:rPr>
        <w:t>应当提出修改意见和建议。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Ansi="Nimbus Roman" w:eastAsia="仿宋_GB2312"/>
          <w:sz w:val="30"/>
          <w:szCs w:val="30"/>
        </w:rPr>
        <w:t>经审查为不合法的规范性文件，起草</w:t>
      </w:r>
      <w:r>
        <w:rPr>
          <w:rFonts w:hint="eastAsia" w:hAnsi="Nimbus Roman" w:eastAsia="仿宋_GB2312"/>
          <w:sz w:val="30"/>
          <w:szCs w:val="30"/>
          <w:lang w:eastAsia="zh-CN"/>
        </w:rPr>
        <w:t>科室</w:t>
      </w:r>
      <w:r>
        <w:rPr>
          <w:rFonts w:hAnsi="Nimbus Roman" w:eastAsia="仿宋_GB2312"/>
          <w:sz w:val="30"/>
          <w:szCs w:val="30"/>
        </w:rPr>
        <w:t>应当修改完善后重新报送</w:t>
      </w:r>
      <w:r>
        <w:rPr>
          <w:rFonts w:hint="eastAsia" w:hAnsi="Nimbus Roman" w:eastAsia="仿宋_GB2312"/>
          <w:sz w:val="30"/>
          <w:szCs w:val="30"/>
          <w:lang w:eastAsia="zh-CN"/>
        </w:rPr>
        <w:t>办公室</w:t>
      </w:r>
      <w:r>
        <w:rPr>
          <w:rFonts w:hAnsi="Nimbus Roman" w:eastAsia="仿宋_GB2312"/>
          <w:sz w:val="30"/>
          <w:szCs w:val="30"/>
        </w:rPr>
        <w:t>组织合法性审查。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十六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Ansi="Nimbus Roman" w:eastAsia="仿宋_GB2312"/>
          <w:sz w:val="30"/>
          <w:szCs w:val="30"/>
        </w:rPr>
        <w:t>制定市场准入、产业发展、招商引资、招标投标、政府采购、经营行为规范、资质标准等涉及市场主体经济活动的规范性文件，应当通过公平竞争审查，未经审查不得出台。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Ansi="Nimbus Roman" w:eastAsia="仿宋_GB2312"/>
          <w:sz w:val="30"/>
          <w:szCs w:val="30"/>
        </w:rPr>
        <w:t>起草</w:t>
      </w:r>
      <w:r>
        <w:rPr>
          <w:rFonts w:hint="eastAsia" w:hAnsi="Nimbus Roman" w:eastAsia="仿宋_GB2312"/>
          <w:sz w:val="30"/>
          <w:szCs w:val="30"/>
          <w:lang w:eastAsia="zh-CN"/>
        </w:rPr>
        <w:t>科室</w:t>
      </w:r>
      <w:r>
        <w:rPr>
          <w:rFonts w:hAnsi="Nimbus Roman" w:eastAsia="仿宋_GB2312"/>
          <w:sz w:val="30"/>
          <w:szCs w:val="30"/>
        </w:rPr>
        <w:t>对文件进行初步审查并填写公平竞争审查表，连同相关文件材料一起</w:t>
      </w:r>
      <w:r>
        <w:rPr>
          <w:rFonts w:hint="eastAsia" w:hAnsi="Nimbus Roman" w:eastAsia="仿宋_GB2312"/>
          <w:sz w:val="30"/>
          <w:szCs w:val="30"/>
          <w:lang w:eastAsia="zh-CN"/>
        </w:rPr>
        <w:t>报</w:t>
      </w:r>
      <w:r>
        <w:rPr>
          <w:rFonts w:hAnsi="Nimbus Roman" w:eastAsia="仿宋_GB2312"/>
          <w:sz w:val="30"/>
          <w:szCs w:val="30"/>
        </w:rPr>
        <w:t>送</w:t>
      </w:r>
      <w:r>
        <w:rPr>
          <w:rFonts w:hint="eastAsia" w:hAnsi="Nimbus Roman" w:eastAsia="仿宋_GB2312"/>
          <w:sz w:val="30"/>
          <w:szCs w:val="30"/>
          <w:lang w:eastAsia="zh-CN"/>
        </w:rPr>
        <w:t>办公室</w:t>
      </w:r>
      <w:r>
        <w:rPr>
          <w:rFonts w:hAnsi="Nimbus Roman" w:eastAsia="仿宋_GB2312"/>
          <w:sz w:val="30"/>
          <w:szCs w:val="30"/>
        </w:rPr>
        <w:t>审查。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十七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int="eastAsia" w:hAnsi="Nimbus Roman" w:eastAsia="仿宋_GB2312"/>
          <w:sz w:val="30"/>
          <w:szCs w:val="30"/>
          <w:lang w:eastAsia="zh-CN"/>
        </w:rPr>
        <w:t>办公室</w:t>
      </w:r>
      <w:r>
        <w:rPr>
          <w:rFonts w:hAnsi="Nimbus Roman" w:eastAsia="仿宋_GB2312"/>
          <w:sz w:val="30"/>
          <w:szCs w:val="30"/>
        </w:rPr>
        <w:t>应当自收齐送审材料之日起</w:t>
      </w:r>
      <w:r>
        <w:rPr>
          <w:rFonts w:hint="eastAsia" w:ascii="仿宋_GB2312" w:hAnsi="仿宋_GB2312" w:eastAsia="仿宋_GB2312" w:cs="仿宋_GB2312"/>
          <w:sz w:val="30"/>
          <w:szCs w:val="30"/>
        </w:rPr>
        <w:t>10个工作日内，出具合法性审查意见。内容复杂、争议较大或涉及其他重大问题等原因，经局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主要</w:t>
      </w:r>
      <w:r>
        <w:rPr>
          <w:rFonts w:hint="eastAsia" w:ascii="仿宋_GB2312" w:hAnsi="仿宋_GB2312" w:eastAsia="仿宋_GB2312" w:cs="仿宋_GB2312"/>
          <w:sz w:val="30"/>
          <w:szCs w:val="30"/>
        </w:rPr>
        <w:t>负责人同意可以适当延期，但不得超过5</w:t>
      </w:r>
      <w:r>
        <w:rPr>
          <w:rFonts w:hAnsi="Nimbus Roman" w:eastAsia="仿宋_GB2312"/>
          <w:sz w:val="30"/>
          <w:szCs w:val="30"/>
        </w:rPr>
        <w:t>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十八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int="eastAsia" w:hAnsi="Nimbus Roman" w:eastAsia="仿宋_GB2312"/>
          <w:sz w:val="30"/>
          <w:szCs w:val="30"/>
          <w:lang w:eastAsia="zh-CN"/>
        </w:rPr>
        <w:t>办公室</w:t>
      </w:r>
      <w:r>
        <w:rPr>
          <w:rFonts w:hAnsi="Nimbus Roman" w:eastAsia="仿宋_GB2312"/>
          <w:sz w:val="30"/>
          <w:szCs w:val="30"/>
        </w:rPr>
        <w:t>应建立专家协助审查机制，邀请法律顾问、公职律师和有关专家参与规范性文件合法性审查。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仿宋_GB2312"/>
          <w:bCs/>
          <w:color w:val="000000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30"/>
          <w:szCs w:val="30"/>
          <w:lang w:bidi="ar"/>
        </w:rPr>
        <w:t>第五章  决定和公布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十九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Ansi="Nimbus Roman" w:eastAsia="仿宋_GB2312"/>
          <w:sz w:val="30"/>
          <w:szCs w:val="30"/>
        </w:rPr>
        <w:t>行政规范性文件由局长办公会议集体审议决定。通过合法性审查的行政规范性文件，由</w:t>
      </w:r>
      <w:r>
        <w:rPr>
          <w:rFonts w:hint="eastAsia" w:hAnsi="Nimbus Roman" w:eastAsia="仿宋_GB2312"/>
          <w:sz w:val="30"/>
          <w:szCs w:val="30"/>
          <w:lang w:eastAsia="zh-CN"/>
        </w:rPr>
        <w:t>办公室</w:t>
      </w:r>
      <w:r>
        <w:rPr>
          <w:rFonts w:hAnsi="Nimbus Roman" w:eastAsia="仿宋_GB2312"/>
          <w:sz w:val="30"/>
          <w:szCs w:val="30"/>
        </w:rPr>
        <w:t>统一编号后，起草</w:t>
      </w:r>
      <w:r>
        <w:rPr>
          <w:rFonts w:hint="eastAsia" w:hAnsi="Nimbus Roman" w:eastAsia="仿宋_GB2312"/>
          <w:sz w:val="30"/>
          <w:szCs w:val="30"/>
          <w:lang w:eastAsia="zh-CN"/>
        </w:rPr>
        <w:t>科室</w:t>
      </w:r>
      <w:r>
        <w:rPr>
          <w:rFonts w:hAnsi="Nimbus Roman" w:eastAsia="仿宋_GB2312"/>
          <w:sz w:val="30"/>
          <w:szCs w:val="30"/>
        </w:rPr>
        <w:t>应当按规定程序将相关材料报办公室，提请集体审议。未经合法性审查的文件，不得提请集体审议。起草</w:t>
      </w:r>
      <w:r>
        <w:rPr>
          <w:rFonts w:hint="eastAsia" w:hAnsi="Nimbus Roman" w:eastAsia="仿宋_GB2312"/>
          <w:sz w:val="30"/>
          <w:szCs w:val="30"/>
          <w:lang w:eastAsia="zh-CN"/>
        </w:rPr>
        <w:t>科室</w:t>
      </w:r>
      <w:r>
        <w:rPr>
          <w:rFonts w:hAnsi="Nimbus Roman" w:eastAsia="仿宋_GB2312"/>
          <w:sz w:val="30"/>
          <w:szCs w:val="30"/>
        </w:rPr>
        <w:t>未采纳合法性审查意见的，应当在提请审议时说明理由。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二十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Ansi="Nimbus Roman" w:eastAsia="仿宋_GB2312"/>
          <w:sz w:val="30"/>
          <w:szCs w:val="30"/>
        </w:rPr>
        <w:t>提请局长办公会议审议的规范性文件材料包括：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（一）</w:t>
      </w:r>
      <w:r>
        <w:rPr>
          <w:rFonts w:hAnsi="Nimbus Roman" w:eastAsia="仿宋_GB2312"/>
          <w:sz w:val="30"/>
          <w:szCs w:val="30"/>
        </w:rPr>
        <w:t>送审稿及起草说明</w:t>
      </w:r>
      <w:r>
        <w:rPr>
          <w:rFonts w:hint="eastAsia" w:hAnsi="Nimbus Roman" w:eastAsia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（二）</w:t>
      </w:r>
      <w:r>
        <w:rPr>
          <w:rFonts w:hAnsi="Nimbus Roman" w:eastAsia="仿宋_GB2312"/>
          <w:sz w:val="30"/>
          <w:szCs w:val="30"/>
        </w:rPr>
        <w:t>征求意见的采纳情况报告</w:t>
      </w:r>
      <w:r>
        <w:rPr>
          <w:rFonts w:hint="eastAsia" w:hAnsi="Nimbus Roman" w:eastAsia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（三）</w:t>
      </w:r>
      <w:r>
        <w:rPr>
          <w:rFonts w:hAnsi="Nimbus Roman" w:eastAsia="仿宋_GB2312"/>
          <w:sz w:val="30"/>
          <w:szCs w:val="30"/>
        </w:rPr>
        <w:t>合法性审查意见</w:t>
      </w:r>
      <w:r>
        <w:rPr>
          <w:rFonts w:hint="eastAsia" w:hAnsi="Nimbus Roman" w:eastAsia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（四）</w:t>
      </w:r>
      <w:r>
        <w:rPr>
          <w:rFonts w:hAnsi="Nimbus Roman" w:eastAsia="仿宋_GB2312"/>
          <w:sz w:val="30"/>
          <w:szCs w:val="30"/>
        </w:rPr>
        <w:t>其他需要提</w:t>
      </w:r>
      <w:r>
        <w:rPr>
          <w:rFonts w:hint="eastAsia" w:hAnsi="Nimbus Roman" w:eastAsia="仿宋_GB2312"/>
          <w:sz w:val="30"/>
          <w:szCs w:val="30"/>
        </w:rPr>
        <w:t>交</w:t>
      </w:r>
      <w:r>
        <w:rPr>
          <w:rFonts w:hAnsi="Nimbus Roman" w:eastAsia="仿宋_GB2312"/>
          <w:sz w:val="30"/>
          <w:szCs w:val="30"/>
        </w:rPr>
        <w:t>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二十一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Ansi="Nimbus Roman" w:eastAsia="仿宋_GB2312"/>
          <w:sz w:val="30"/>
          <w:szCs w:val="30"/>
        </w:rPr>
        <w:t>局长办公会议就规范性文件作出的决定，按照下列规定办理：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（一）</w:t>
      </w:r>
      <w:r>
        <w:rPr>
          <w:rFonts w:hAnsi="Nimbus Roman" w:eastAsia="仿宋_GB2312"/>
          <w:sz w:val="30"/>
          <w:szCs w:val="30"/>
        </w:rPr>
        <w:t>作出同意决定的，由办公室按规定行文并提请局领导签发予以公布；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（二）</w:t>
      </w:r>
      <w:r>
        <w:rPr>
          <w:rFonts w:hAnsi="Nimbus Roman" w:eastAsia="仿宋_GB2312"/>
          <w:sz w:val="30"/>
          <w:szCs w:val="30"/>
        </w:rPr>
        <w:t>属文字性修改决定的，修改后由办公室按规定行文并提请局领导签发予以公布；属重大、原则性内容修改决定的，修改后按本办法规定重新进行合法性审查后，再安排重新审议决定；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（三）</w:t>
      </w:r>
      <w:r>
        <w:rPr>
          <w:rFonts w:hAnsi="Nimbus Roman" w:eastAsia="仿宋_GB2312"/>
          <w:sz w:val="30"/>
          <w:szCs w:val="30"/>
        </w:rPr>
        <w:t>作出暂缓决定的，起草</w:t>
      </w:r>
      <w:r>
        <w:rPr>
          <w:rFonts w:hint="eastAsia" w:hAnsi="Nimbus Roman" w:eastAsia="仿宋_GB2312"/>
          <w:sz w:val="30"/>
          <w:szCs w:val="30"/>
          <w:lang w:eastAsia="zh-CN"/>
        </w:rPr>
        <w:t>科室</w:t>
      </w:r>
      <w:r>
        <w:rPr>
          <w:rFonts w:hAnsi="Nimbus Roman" w:eastAsia="仿宋_GB2312"/>
          <w:sz w:val="30"/>
          <w:szCs w:val="30"/>
        </w:rPr>
        <w:t>可根据实际情况变化提请再次审议，是否再次审议由局领导决定。暂缓时间超过</w:t>
      </w:r>
      <w:r>
        <w:rPr>
          <w:rFonts w:eastAsia="仿宋_GB2312"/>
          <w:sz w:val="30"/>
          <w:szCs w:val="30"/>
        </w:rPr>
        <w:t>1</w:t>
      </w:r>
      <w:r>
        <w:rPr>
          <w:rFonts w:hAnsi="Nimbus Roman" w:eastAsia="仿宋_GB2312"/>
          <w:sz w:val="30"/>
          <w:szCs w:val="30"/>
        </w:rPr>
        <w:t>年的，不再审议。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Ansi="Nimbus Roman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（四）</w:t>
      </w:r>
      <w:r>
        <w:rPr>
          <w:rFonts w:hAnsi="Nimbus Roman" w:eastAsia="仿宋_GB2312"/>
          <w:sz w:val="30"/>
          <w:szCs w:val="30"/>
        </w:rPr>
        <w:t>作出不同意决定的，不再审议。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二十二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Ansi="Nimbus Roman" w:eastAsia="仿宋_GB2312"/>
          <w:sz w:val="30"/>
          <w:szCs w:val="30"/>
        </w:rPr>
        <w:t>行政规范性文件应当由局主要负责人或其授权的其他负责人签发。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二十三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Ansi="Nimbus Roman" w:eastAsia="仿宋_GB2312"/>
          <w:sz w:val="30"/>
          <w:szCs w:val="30"/>
        </w:rPr>
        <w:t>规范性文件印发后，办公室应当按照《中华人民共和国政府信息公开条例》的有关规定，在</w:t>
      </w:r>
      <w:r>
        <w:rPr>
          <w:rFonts w:hint="eastAsia" w:ascii="仿宋_GB2312" w:hAnsi="仿宋_GB2312" w:eastAsia="仿宋_GB2312" w:cs="仿宋_GB2312"/>
          <w:sz w:val="30"/>
          <w:szCs w:val="30"/>
        </w:rPr>
        <w:t>7个</w:t>
      </w:r>
      <w:r>
        <w:rPr>
          <w:rFonts w:hAnsi="Nimbus Roman" w:eastAsia="仿宋_GB2312"/>
          <w:sz w:val="30"/>
          <w:szCs w:val="30"/>
        </w:rPr>
        <w:t>工作日内将正式文件及其电子文本</w:t>
      </w:r>
      <w:r>
        <w:rPr>
          <w:rFonts w:hint="eastAsia" w:hAnsi="Nimbus Roman" w:eastAsia="仿宋_GB2312"/>
          <w:sz w:val="30"/>
          <w:szCs w:val="30"/>
          <w:lang w:eastAsia="zh-CN"/>
        </w:rPr>
        <w:t>在县</w:t>
      </w:r>
      <w:r>
        <w:rPr>
          <w:rFonts w:hAnsi="Nimbus Roman" w:eastAsia="仿宋_GB2312"/>
          <w:sz w:val="30"/>
          <w:szCs w:val="30"/>
        </w:rPr>
        <w:t>政府门户网站公布。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Ansi="Nimbus Roman" w:eastAsia="仿宋_GB2312"/>
          <w:sz w:val="30"/>
          <w:szCs w:val="30"/>
        </w:rPr>
        <w:t>规范性文件公布时，一般应当同时公布政策解读或者以视频、图表等方式进行解读。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Ansi="Nimbus Roman" w:eastAsia="仿宋_GB2312"/>
          <w:sz w:val="30"/>
          <w:szCs w:val="30"/>
        </w:rPr>
      </w:pPr>
      <w:r>
        <w:rPr>
          <w:rFonts w:hAnsi="Nimbus Roman" w:eastAsia="仿宋_GB2312"/>
          <w:sz w:val="30"/>
          <w:szCs w:val="30"/>
        </w:rPr>
        <w:t>未经公布的行政规范性文件，不得作为行政管理的依据。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仿宋_GB2312"/>
          <w:bCs/>
          <w:color w:val="000000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30"/>
          <w:szCs w:val="30"/>
          <w:lang w:bidi="ar"/>
        </w:rPr>
        <w:t>第六章  监督管理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二十四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int="eastAsia" w:hAnsi="Nimbus Roman" w:eastAsia="仿宋_GB2312"/>
          <w:sz w:val="30"/>
          <w:szCs w:val="30"/>
          <w:lang w:eastAsia="zh-CN"/>
        </w:rPr>
        <w:t>办公室</w:t>
      </w:r>
      <w:r>
        <w:rPr>
          <w:rFonts w:hAnsi="Nimbus Roman" w:eastAsia="仿宋_GB2312"/>
          <w:sz w:val="30"/>
          <w:szCs w:val="30"/>
        </w:rPr>
        <w:t>应当自规范性文件发布之日起</w:t>
      </w:r>
      <w:r>
        <w:rPr>
          <w:rFonts w:eastAsia="仿宋_GB2312"/>
          <w:sz w:val="30"/>
          <w:szCs w:val="30"/>
        </w:rPr>
        <w:t>15</w:t>
      </w:r>
      <w:r>
        <w:rPr>
          <w:rFonts w:hAnsi="Nimbus Roman" w:eastAsia="仿宋_GB2312"/>
          <w:sz w:val="30"/>
          <w:szCs w:val="30"/>
        </w:rPr>
        <w:t>日内，按规定向</w:t>
      </w:r>
      <w:r>
        <w:rPr>
          <w:rFonts w:hint="eastAsia" w:hAnsi="Nimbus Roman" w:eastAsia="仿宋_GB2312"/>
          <w:sz w:val="30"/>
          <w:szCs w:val="30"/>
          <w:lang w:eastAsia="zh-CN"/>
        </w:rPr>
        <w:t>县司法局</w:t>
      </w:r>
      <w:r>
        <w:rPr>
          <w:rFonts w:hAnsi="Nimbus Roman" w:eastAsia="仿宋_GB2312"/>
          <w:sz w:val="30"/>
          <w:szCs w:val="30"/>
        </w:rPr>
        <w:t>报送备案。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二十五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Ansi="Nimbus Roman" w:eastAsia="仿宋_GB2312"/>
          <w:sz w:val="30"/>
          <w:szCs w:val="30"/>
        </w:rPr>
        <w:t>公民、法人或者其他组织认为规范性文件同法律、法规、规章相抵触的，可以书面提出审查建议。</w:t>
      </w:r>
      <w:r>
        <w:rPr>
          <w:rFonts w:hint="eastAsia" w:hAnsi="Nimbus Roman" w:eastAsia="仿宋_GB2312"/>
          <w:sz w:val="30"/>
          <w:szCs w:val="30"/>
          <w:lang w:eastAsia="zh-CN"/>
        </w:rPr>
        <w:t>办公室</w:t>
      </w:r>
      <w:r>
        <w:rPr>
          <w:rFonts w:hAnsi="Nimbus Roman" w:eastAsia="仿宋_GB2312"/>
          <w:sz w:val="30"/>
          <w:szCs w:val="30"/>
        </w:rPr>
        <w:t>应当在收到书面审查建议之日起</w:t>
      </w:r>
      <w:r>
        <w:rPr>
          <w:rFonts w:hint="eastAsia" w:ascii="仿宋_GB2312" w:hAnsi="仿宋_GB2312" w:eastAsia="仿宋_GB2312" w:cs="仿宋_GB2312"/>
          <w:sz w:val="30"/>
          <w:szCs w:val="30"/>
        </w:rPr>
        <w:t>60日内研究处理并答复建议人；情况复杂的，经局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主要</w:t>
      </w:r>
      <w:r>
        <w:rPr>
          <w:rFonts w:hint="eastAsia" w:ascii="仿宋_GB2312" w:hAnsi="仿宋_GB2312" w:eastAsia="仿宋_GB2312" w:cs="仿宋_GB2312"/>
          <w:sz w:val="30"/>
          <w:szCs w:val="30"/>
        </w:rPr>
        <w:t>负责人批准，可以适当延长不超过30日的处理期限。法律、法规另有规定的，从其规定。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二十六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起草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科</w:t>
      </w:r>
      <w:r>
        <w:rPr>
          <w:rFonts w:hint="eastAsia" w:ascii="仿宋_GB2312" w:hAnsi="仿宋_GB2312" w:eastAsia="仿宋_GB2312" w:cs="仿宋_GB2312"/>
          <w:sz w:val="30"/>
          <w:szCs w:val="30"/>
        </w:rPr>
        <w:t>室应当开展规范性文件实施情况后评估工作。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二十七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0"/>
          <w:szCs w:val="30"/>
        </w:rPr>
        <w:t>应当每隔两年牵头对本机关制定的规范性文件组织全面清理；根据上级机关的要求或者认为确有必要的，可以对规范性文件开展专项清理或者即时清理。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Ansi="Nimbus Roman" w:eastAsia="仿宋_GB2312"/>
          <w:sz w:val="30"/>
          <w:szCs w:val="30"/>
        </w:rPr>
        <w:t>行政规范性文件清理完毕后，应当及时公布继续有效、拟修改、废止和失效的行政规范性文件目录。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二十八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Ansi="Nimbus Roman" w:eastAsia="仿宋_GB2312"/>
          <w:sz w:val="30"/>
          <w:szCs w:val="30"/>
        </w:rPr>
        <w:t>载明有效期的行政规范性文件有效期届满，自动失效。需要继续实施的，应按下列规定处理：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（一）</w:t>
      </w:r>
      <w:r>
        <w:rPr>
          <w:rFonts w:hAnsi="Nimbus Roman" w:eastAsia="仿宋_GB2312"/>
          <w:sz w:val="30"/>
          <w:szCs w:val="30"/>
        </w:rPr>
        <w:t>内容有修改的，起草</w:t>
      </w:r>
      <w:r>
        <w:rPr>
          <w:rFonts w:hint="eastAsia" w:hAnsi="Nimbus Roman" w:eastAsia="仿宋_GB2312"/>
          <w:sz w:val="30"/>
          <w:szCs w:val="30"/>
          <w:lang w:eastAsia="zh-CN"/>
        </w:rPr>
        <w:t>科</w:t>
      </w:r>
      <w:r>
        <w:rPr>
          <w:rFonts w:hAnsi="Nimbus Roman" w:eastAsia="仿宋_GB2312"/>
          <w:sz w:val="30"/>
          <w:szCs w:val="30"/>
        </w:rPr>
        <w:t>室应当在有效期届满前，按照本办法规定重新制定；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 w:bidi="ar"/>
        </w:rPr>
        <w:t>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）</w:t>
      </w:r>
      <w:r>
        <w:rPr>
          <w:rFonts w:hAnsi="Nimbus Roman" w:eastAsia="仿宋_GB2312"/>
          <w:sz w:val="30"/>
          <w:szCs w:val="30"/>
        </w:rPr>
        <w:t>内容没有修改的，起草</w:t>
      </w:r>
      <w:r>
        <w:rPr>
          <w:rFonts w:hint="eastAsia" w:hAnsi="Nimbus Roman" w:eastAsia="仿宋_GB2312"/>
          <w:sz w:val="30"/>
          <w:szCs w:val="30"/>
          <w:lang w:eastAsia="zh-CN"/>
        </w:rPr>
        <w:t>科</w:t>
      </w:r>
      <w:r>
        <w:rPr>
          <w:rFonts w:hAnsi="Nimbus Roman" w:eastAsia="仿宋_GB2312"/>
          <w:sz w:val="30"/>
          <w:szCs w:val="30"/>
        </w:rPr>
        <w:t>室应当在有效期届满</w:t>
      </w:r>
      <w:r>
        <w:rPr>
          <w:rFonts w:eastAsia="仿宋_GB2312"/>
          <w:sz w:val="30"/>
          <w:szCs w:val="30"/>
        </w:rPr>
        <w:t>3</w:t>
      </w:r>
      <w:r>
        <w:rPr>
          <w:rFonts w:hAnsi="Nimbus Roman" w:eastAsia="仿宋_GB2312"/>
          <w:sz w:val="30"/>
          <w:szCs w:val="30"/>
        </w:rPr>
        <w:t>个月前起草文件续期通知，经</w:t>
      </w:r>
      <w:r>
        <w:rPr>
          <w:rFonts w:hint="eastAsia" w:hAnsi="Nimbus Roman" w:eastAsia="仿宋_GB2312"/>
          <w:sz w:val="30"/>
          <w:szCs w:val="30"/>
          <w:lang w:eastAsia="zh-CN"/>
        </w:rPr>
        <w:t>办公室</w:t>
      </w:r>
      <w:r>
        <w:rPr>
          <w:rFonts w:hAnsi="Nimbus Roman" w:eastAsia="仿宋_GB2312"/>
          <w:sz w:val="30"/>
          <w:szCs w:val="30"/>
        </w:rPr>
        <w:t>合法性审查、局主要负责人批准后重新公布。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sz w:val="30"/>
          <w:szCs w:val="30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第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eastAsia="zh-CN" w:bidi="ar"/>
        </w:rPr>
        <w:t>二十九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0"/>
          <w:szCs w:val="30"/>
          <w:lang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本办法自202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0"/>
          <w:szCs w:val="30"/>
        </w:rPr>
        <w:t>日起施行，有效期10年。</w:t>
      </w:r>
    </w:p>
    <w:sectPr>
      <w:pgSz w:w="11906" w:h="16838"/>
      <w:pgMar w:top="1701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">
    <w:altName w:val="Batang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Mzc5ZDQ4ZDhjYWI5YjYyYTRlMjhjYWM3MWY1MzQifQ=="/>
    <w:docVar w:name="KSO_WPS_MARK_KEY" w:val="fa068385-2cd5-43f1-a430-92d0b5dbfb43"/>
  </w:docVars>
  <w:rsids>
    <w:rsidRoot w:val="00AF43D8"/>
    <w:rsid w:val="00AF43D8"/>
    <w:rsid w:val="082F3BC7"/>
    <w:rsid w:val="0F7A4E0E"/>
    <w:rsid w:val="10557D70"/>
    <w:rsid w:val="10EC7A09"/>
    <w:rsid w:val="16E92F3E"/>
    <w:rsid w:val="1D3115D7"/>
    <w:rsid w:val="2895052E"/>
    <w:rsid w:val="2A9D13E6"/>
    <w:rsid w:val="2D8C0151"/>
    <w:rsid w:val="2DF06932"/>
    <w:rsid w:val="2F1138C2"/>
    <w:rsid w:val="31456F95"/>
    <w:rsid w:val="33CD6DCE"/>
    <w:rsid w:val="3BE469FA"/>
    <w:rsid w:val="40583DB4"/>
    <w:rsid w:val="4E984750"/>
    <w:rsid w:val="51C13FBE"/>
    <w:rsid w:val="51DE2CB7"/>
    <w:rsid w:val="525F64EC"/>
    <w:rsid w:val="53F87A3F"/>
    <w:rsid w:val="5E8E347A"/>
    <w:rsid w:val="64826465"/>
    <w:rsid w:val="6C14665D"/>
    <w:rsid w:val="6E0C2DDD"/>
    <w:rsid w:val="73A361B8"/>
    <w:rsid w:val="7863107C"/>
    <w:rsid w:val="7929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/>
      <w:ind w:left="0" w:leftChars="0" w:firstLine="420" w:firstLineChars="200"/>
    </w:pPr>
    <w:rPr>
      <w:rFonts w:ascii="仿宋_GB2312" w:hAnsi="宋体" w:eastAsia="仿宋_GB2312" w:cs="宋体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2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3896</Words>
  <Characters>3941</Characters>
  <Lines>0</Lines>
  <Paragraphs>0</Paragraphs>
  <TotalTime>1</TotalTime>
  <ScaleCrop>false</ScaleCrop>
  <LinksUpToDate>false</LinksUpToDate>
  <CharactersWithSpaces>4044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2024-04-01T00:53:00Z</dcterms:created>
  <dc:creator>双口</dc:creator>
  <cp:lastModifiedBy>双口</cp:lastModifiedBy>
  <cp:lastPrinted>2024-04-01T08:57:00Z</cp:lastPrinted>
  <dcterms:modified xsi:type="dcterms:W3CDTF">2024-04-02T02:45:00Z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AE0FD71FE4944E5E9F7A4B867F8BED10_13</vt:lpwstr>
  </property>
</Properties>
</file>