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val="0"/>
        <w:autoSpaceDE/>
        <w:autoSpaceDN/>
        <w:bidi w:val="0"/>
        <w:adjustRightInd w:val="0"/>
        <w:snapToGrid w:val="0"/>
        <w:spacing w:line="700" w:lineRule="exact"/>
        <w:ind w:left="0" w:leftChars="0" w:firstLine="0" w:firstLineChars="0"/>
        <w:jc w:val="center"/>
        <w:textAlignment w:val="auto"/>
        <w:rPr>
          <w:rFonts w:hint="eastAsia" w:ascii="Times New Roman" w:hAnsi="Times New Roman" w:eastAsia="方正小标宋简体" w:cs="Times New Roman"/>
          <w:sz w:val="44"/>
          <w:szCs w:val="44"/>
          <w:lang w:val="en-US" w:eastAsia="zh-CN"/>
        </w:rPr>
      </w:pPr>
    </w:p>
    <w:p>
      <w:pPr>
        <w:pStyle w:val="3"/>
        <w:keepNext w:val="0"/>
        <w:keepLines w:val="0"/>
        <w:pageBreakBefore w:val="0"/>
        <w:widowControl w:val="0"/>
        <w:kinsoku/>
        <w:wordWrap/>
        <w:overflowPunct w:val="0"/>
        <w:topLinePunct w:val="0"/>
        <w:autoSpaceDE/>
        <w:autoSpaceDN/>
        <w:bidi w:val="0"/>
        <w:adjustRightInd w:val="0"/>
        <w:snapToGrid w:val="0"/>
        <w:spacing w:line="700" w:lineRule="exact"/>
        <w:ind w:left="0" w:leftChars="0" w:firstLine="0" w:firstLineChars="0"/>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《瓯海区涉企评估“一件事”改革工作实施方案》的起草说明</w:t>
      </w: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瓯海区政务服务中心</w:t>
      </w:r>
    </w:p>
    <w:p>
      <w:pPr>
        <w:keepNext w:val="0"/>
        <w:keepLines w:val="0"/>
        <w:pageBreakBefore w:val="0"/>
        <w:widowControl w:val="0"/>
        <w:kinsoku/>
        <w:wordWrap/>
        <w:overflowPunct w:val="0"/>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left="0" w:leftChars="0" w:firstLine="620" w:firstLineChars="200"/>
        <w:jc w:val="both"/>
        <w:textAlignment w:val="auto"/>
      </w:pPr>
      <w:r>
        <w:rPr>
          <w:rFonts w:ascii="黑体" w:hAnsi="宋体" w:eastAsia="黑体" w:cs="黑体"/>
          <w:snapToGrid w:val="0"/>
          <w:color w:val="000000"/>
          <w:kern w:val="0"/>
          <w:sz w:val="31"/>
          <w:szCs w:val="31"/>
          <w:lang w:val="en-US" w:eastAsia="zh-CN" w:bidi="ar"/>
        </w:rPr>
        <w:t>一、</w:t>
      </w:r>
      <w:r>
        <w:rPr>
          <w:rFonts w:hint="eastAsia" w:ascii="黑体" w:hAnsi="宋体" w:eastAsia="黑体" w:cs="黑体"/>
          <w:snapToGrid w:val="0"/>
          <w:color w:val="000000"/>
          <w:kern w:val="0"/>
          <w:sz w:val="31"/>
          <w:szCs w:val="31"/>
          <w:lang w:val="en-US" w:eastAsia="zh-CN" w:bidi="ar"/>
        </w:rPr>
        <w:t>出台政策的</w:t>
      </w:r>
      <w:r>
        <w:rPr>
          <w:rFonts w:ascii="黑体" w:hAnsi="宋体" w:eastAsia="黑体" w:cs="黑体"/>
          <w:snapToGrid w:val="0"/>
          <w:color w:val="000000"/>
          <w:kern w:val="0"/>
          <w:sz w:val="31"/>
          <w:szCs w:val="31"/>
          <w:lang w:val="en-US" w:eastAsia="zh-CN" w:bidi="ar"/>
        </w:rPr>
        <w:t>背景</w:t>
      </w:r>
      <w:r>
        <w:rPr>
          <w:rFonts w:hint="eastAsia" w:ascii="黑体" w:hAnsi="宋体" w:eastAsia="黑体" w:cs="黑体"/>
          <w:snapToGrid w:val="0"/>
          <w:color w:val="000000"/>
          <w:kern w:val="0"/>
          <w:sz w:val="31"/>
          <w:szCs w:val="31"/>
          <w:lang w:val="en-US" w:eastAsia="zh-CN" w:bidi="ar"/>
        </w:rPr>
        <w:t>和</w:t>
      </w:r>
      <w:r>
        <w:rPr>
          <w:rFonts w:ascii="黑体" w:hAnsi="宋体" w:eastAsia="黑体" w:cs="黑体"/>
          <w:snapToGrid w:val="0"/>
          <w:color w:val="000000"/>
          <w:kern w:val="0"/>
          <w:sz w:val="31"/>
          <w:szCs w:val="31"/>
          <w:lang w:val="en-US" w:eastAsia="zh-CN" w:bidi="ar"/>
        </w:rPr>
        <w:t>依据</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default"/>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该政策文件主要依据</w:t>
      </w:r>
      <w:r>
        <w:rPr>
          <w:rFonts w:hint="eastAsia" w:ascii="仿宋" w:hAnsi="仿宋" w:eastAsia="仿宋" w:cs="仿宋"/>
          <w:sz w:val="32"/>
          <w:szCs w:val="32"/>
          <w:highlight w:val="none"/>
        </w:rPr>
        <w:t>国务院、省</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关于深化“放管服”改革的总体要求，</w:t>
      </w:r>
      <w:r>
        <w:rPr>
          <w:rFonts w:hint="eastAsia" w:ascii="仿宋" w:hAnsi="仿宋" w:eastAsia="仿宋" w:cs="仿宋"/>
          <w:sz w:val="32"/>
          <w:szCs w:val="32"/>
          <w:highlight w:val="none"/>
          <w:lang w:eastAsia="zh-CN"/>
        </w:rPr>
        <w:t>以及</w:t>
      </w:r>
      <w:r>
        <w:rPr>
          <w:rFonts w:hint="eastAsia" w:ascii="仿宋" w:hAnsi="仿宋" w:eastAsia="仿宋" w:cs="仿宋"/>
          <w:sz w:val="32"/>
          <w:szCs w:val="32"/>
          <w:highlight w:val="none"/>
        </w:rPr>
        <w:t>《中共中央国务院关于营造更好发展环境支持民营企业改革发展的意见》等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政策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文件精神，结合本区实际情况起草该文件。</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left="0" w:leftChars="0" w:firstLine="620" w:firstLineChars="200"/>
        <w:jc w:val="both"/>
        <w:textAlignment w:val="auto"/>
      </w:pPr>
      <w:r>
        <w:rPr>
          <w:rFonts w:ascii="黑体" w:hAnsi="宋体" w:eastAsia="黑体" w:cs="黑体"/>
          <w:snapToGrid w:val="0"/>
          <w:color w:val="000000"/>
          <w:kern w:val="0"/>
          <w:sz w:val="31"/>
          <w:szCs w:val="31"/>
          <w:lang w:val="en-US" w:eastAsia="zh-CN" w:bidi="ar"/>
        </w:rPr>
        <w:t>二、前期研究讨论情况</w:t>
      </w:r>
    </w:p>
    <w:p>
      <w:pPr>
        <w:pStyle w:val="3"/>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文件于2023年</w:t>
      </w:r>
      <w:r>
        <w:rPr>
          <w:rFonts w:hint="eastAsia" w:ascii="仿宋_GB2312" w:hAnsi="仿宋_GB2312" w:eastAsia="仿宋_GB2312" w:cs="仿宋_GB2312"/>
          <w:color w:val="auto"/>
          <w:sz w:val="32"/>
          <w:szCs w:val="32"/>
          <w:highlight w:val="none"/>
          <w:lang w:val="en-US" w:eastAsia="zh-CN"/>
        </w:rPr>
        <w:t>3月开始由瓯海区政务服务中心进行必要性、可行性等内容的调研论证，2023年4月18日书面征求意</w:t>
      </w:r>
      <w:r>
        <w:rPr>
          <w:rFonts w:hint="eastAsia" w:ascii="仿宋_GB2312" w:hAnsi="仿宋_GB2312" w:eastAsia="仿宋_GB2312" w:cs="仿宋_GB2312"/>
          <w:sz w:val="32"/>
          <w:szCs w:val="32"/>
          <w:highlight w:val="none"/>
          <w:lang w:val="en-US" w:eastAsia="zh-CN"/>
        </w:rPr>
        <w:t>见、召开座谈会公开征求意见，收到0条意见，</w:t>
      </w:r>
      <w:r>
        <w:rPr>
          <w:rFonts w:hint="eastAsia" w:ascii="仿宋_GB2312" w:hAnsi="仿宋_GB2312" w:eastAsia="仿宋_GB2312" w:cs="仿宋_GB2312"/>
          <w:color w:val="auto"/>
          <w:sz w:val="32"/>
          <w:szCs w:val="32"/>
          <w:highlight w:val="none"/>
          <w:lang w:val="en-US" w:eastAsia="zh-CN"/>
        </w:rPr>
        <w:t>于2023年6月5日进行评估。</w:t>
      </w:r>
    </w:p>
    <w:p>
      <w:pPr>
        <w:pStyle w:val="3"/>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20" w:firstLineChars="200"/>
        <w:jc w:val="both"/>
        <w:textAlignment w:val="auto"/>
        <w:rPr>
          <w:rFonts w:ascii="黑体" w:hAnsi="宋体" w:eastAsia="黑体" w:cs="黑体"/>
          <w:snapToGrid w:val="0"/>
          <w:color w:val="000000"/>
          <w:kern w:val="0"/>
          <w:sz w:val="31"/>
          <w:szCs w:val="31"/>
          <w:lang w:val="en-US" w:eastAsia="zh-CN" w:bidi="ar"/>
        </w:rPr>
      </w:pPr>
      <w:r>
        <w:rPr>
          <w:rFonts w:hint="eastAsia" w:ascii="黑体" w:hAnsi="宋体" w:eastAsia="黑体" w:cs="黑体"/>
          <w:snapToGrid w:val="0"/>
          <w:color w:val="000000"/>
          <w:kern w:val="0"/>
          <w:sz w:val="31"/>
          <w:szCs w:val="31"/>
          <w:lang w:val="en-US" w:eastAsia="zh-CN" w:bidi="ar"/>
        </w:rPr>
        <w:t>三、主要内容和框架</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《瓯海区涉企评估“一件事”改革工作实施方案》</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部分组成</w:t>
      </w:r>
      <w:r>
        <w:rPr>
          <w:rFonts w:hint="eastAsia" w:ascii="仿宋_GB2312" w:hAnsi="仿宋_GB2312" w:eastAsia="仿宋_GB2312" w:cs="仿宋_GB2312"/>
          <w:sz w:val="32"/>
          <w:szCs w:val="32"/>
          <w:highlight w:val="none"/>
          <w:lang w:eastAsia="zh-CN"/>
        </w:rPr>
        <w:t>，分别是政策的工作目标、工作举措、实施步骤、工作要求，其中工作举措三条、实施步骤三条、工作要求三条</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楷体" w:hAnsi="楷体" w:eastAsia="楷体" w:cs="楷体"/>
          <w:sz w:val="32"/>
          <w:szCs w:val="32"/>
          <w:highlight w:val="none"/>
          <w:lang w:val="en-US" w:eastAsia="zh-CN"/>
        </w:rPr>
        <w:t>第一部分“工作目标”</w:t>
      </w:r>
      <w:r>
        <w:rPr>
          <w:rFonts w:hint="eastAsia" w:ascii="楷体" w:hAnsi="楷体" w:eastAsia="楷体" w:cs="楷体"/>
          <w:sz w:val="32"/>
          <w:szCs w:val="32"/>
          <w:highlight w:val="none"/>
          <w:lang w:eastAsia="zh-CN"/>
        </w:rPr>
        <w:t>。</w:t>
      </w:r>
      <w:r>
        <w:rPr>
          <w:rFonts w:hint="eastAsia" w:ascii="仿宋_GB2312" w:hAnsi="仿宋_GB2312" w:eastAsia="仿宋_GB2312" w:cs="仿宋_GB2312"/>
          <w:snapToGrid w:val="0"/>
          <w:color w:val="000000"/>
          <w:sz w:val="32"/>
          <w:szCs w:val="32"/>
          <w:highlight w:val="none"/>
          <w:lang w:val="en-US" w:eastAsia="zh-CN" w:bidi="ar-SA"/>
        </w:rPr>
        <w:t>本政策以进一步转变政府职能为核心，以优化我区营商环境，促进经济发展为目标，以涉企评估改革为抓手，规范行政行为，简化前置条件，优化中介服务，加快建设法治政府和服务型政府，提升涉批中介服务市场化、规范化、高效化水平，增强企业对行政审批改革获得感和满意度，为新时代“两个健康”先行区创建营造更好的政务和营商环境。</w:t>
      </w:r>
    </w:p>
    <w:p>
      <w:pPr>
        <w:pStyle w:val="5"/>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napToGrid w:val="0"/>
          <w:color w:val="000000" w:themeColor="text1"/>
          <w:sz w:val="32"/>
          <w:szCs w:val="32"/>
          <w:lang w:val="en-US" w:eastAsia="zh-CN" w:bidi="ar-SA"/>
          <w14:textFill>
            <w14:solidFill>
              <w14:schemeClr w14:val="tx1"/>
            </w14:solidFill>
          </w14:textFill>
        </w:rPr>
      </w:pPr>
      <w:r>
        <w:rPr>
          <w:rFonts w:hint="eastAsia" w:ascii="楷体" w:hAnsi="楷体" w:eastAsia="楷体" w:cs="楷体"/>
          <w:snapToGrid w:val="0"/>
          <w:color w:val="000000"/>
          <w:sz w:val="32"/>
          <w:szCs w:val="32"/>
          <w:lang w:val="en-US" w:eastAsia="zh-CN" w:bidi="ar-SA"/>
        </w:rPr>
        <w:t>第二部分“工作举措”。</w:t>
      </w:r>
      <w:r>
        <w:rPr>
          <w:rFonts w:hint="eastAsia" w:ascii="仿宋_GB2312" w:hAnsi="仿宋_GB2312" w:eastAsia="仿宋_GB2312" w:cs="仿宋_GB2312"/>
          <w:sz w:val="32"/>
          <w:szCs w:val="32"/>
        </w:rPr>
        <w:t>主要</w:t>
      </w:r>
      <w:r>
        <w:rPr>
          <w:rFonts w:hint="eastAsia" w:ascii="仿宋_GB2312" w:hAnsi="仿宋_GB2312" w:eastAsia="仿宋_GB2312" w:cs="仿宋_GB2312"/>
          <w:snapToGrid w:val="0"/>
          <w:color w:val="000000" w:themeColor="text1"/>
          <w:sz w:val="32"/>
          <w:szCs w:val="32"/>
          <w:lang w:val="en-US" w:eastAsia="zh-CN" w:bidi="ar-SA"/>
          <w14:textFill>
            <w14:solidFill>
              <w14:schemeClr w14:val="tx1"/>
            </w14:solidFill>
          </w14:textFill>
        </w:rPr>
        <w:t>在</w:t>
      </w:r>
      <w:r>
        <w:rPr>
          <w:rFonts w:hint="eastAsia" w:ascii="仿宋_GB2312" w:hAnsi="仿宋_GB2312" w:eastAsia="仿宋_GB2312" w:cs="仿宋_GB2312"/>
          <w:snapToGrid w:val="0"/>
          <w:color w:val="000000" w:themeColor="text1"/>
          <w:sz w:val="32"/>
          <w:szCs w:val="32"/>
          <w:lang w:val="en" w:eastAsia="zh-CN" w:bidi="ar-SA"/>
          <w14:textFill>
            <w14:solidFill>
              <w14:schemeClr w14:val="tx1"/>
            </w14:solidFill>
          </w14:textFill>
        </w:rPr>
        <w:t>梳理区级</w:t>
      </w:r>
      <w:r>
        <w:rPr>
          <w:rFonts w:hint="eastAsia" w:ascii="仿宋_GB2312" w:hAnsi="仿宋_GB2312" w:eastAsia="仿宋_GB2312" w:cs="仿宋_GB2312"/>
          <w:snapToGrid w:val="0"/>
          <w:color w:val="000000" w:themeColor="text1"/>
          <w:sz w:val="32"/>
          <w:szCs w:val="32"/>
          <w:lang w:val="en-US" w:eastAsia="zh-CN" w:bidi="ar-SA"/>
          <w14:textFill>
            <w14:solidFill>
              <w14:schemeClr w14:val="tx1"/>
            </w14:solidFill>
          </w14:textFill>
        </w:rPr>
        <w:t>涉企评估事项清单与免评估清单</w:t>
      </w:r>
      <w:r>
        <w:rPr>
          <w:rFonts w:hint="eastAsia" w:ascii="仿宋_GB2312" w:hAnsi="仿宋_GB2312" w:eastAsia="仿宋_GB2312" w:cs="仿宋_GB2312"/>
          <w:snapToGrid w:val="0"/>
          <w:color w:val="000000" w:themeColor="text1"/>
          <w:sz w:val="32"/>
          <w:szCs w:val="32"/>
          <w:lang w:val="en" w:eastAsia="zh-CN" w:bidi="ar-SA"/>
          <w14:textFill>
            <w14:solidFill>
              <w14:schemeClr w14:val="tx1"/>
            </w14:solidFill>
          </w14:textFill>
        </w:rPr>
        <w:t>清单、</w:t>
      </w:r>
      <w:r>
        <w:rPr>
          <w:rFonts w:hint="eastAsia" w:ascii="仿宋_GB2312" w:hAnsi="仿宋_GB2312" w:eastAsia="仿宋_GB2312" w:cs="仿宋_GB2312"/>
          <w:snapToGrid w:val="0"/>
          <w:color w:val="000000" w:themeColor="text1"/>
          <w:sz w:val="32"/>
          <w:szCs w:val="32"/>
          <w:lang w:val="en-US" w:eastAsia="zh-CN" w:bidi="ar-SA"/>
          <w14:textFill>
            <w14:solidFill>
              <w14:schemeClr w14:val="tx1"/>
            </w14:solidFill>
          </w14:textFill>
        </w:rPr>
        <w:t>深化“多评合一</w:t>
      </w:r>
      <w:r>
        <w:rPr>
          <w:rFonts w:hint="default" w:ascii="仿宋_GB2312" w:hAnsi="仿宋_GB2312" w:eastAsia="仿宋_GB2312" w:cs="仿宋_GB2312"/>
          <w:snapToGrid w:val="0"/>
          <w:color w:val="000000" w:themeColor="text1"/>
          <w:sz w:val="32"/>
          <w:szCs w:val="32"/>
          <w:lang w:val="en-US" w:eastAsia="zh-CN" w:bidi="ar-SA"/>
          <w14:textFill>
            <w14:solidFill>
              <w14:schemeClr w14:val="tx1"/>
            </w14:solidFill>
          </w14:textFill>
        </w:rPr>
        <w:t>”</w:t>
      </w:r>
      <w:r>
        <w:rPr>
          <w:rFonts w:hint="eastAsia" w:ascii="仿宋_GB2312" w:hAnsi="仿宋_GB2312" w:eastAsia="仿宋_GB2312" w:cs="仿宋_GB2312"/>
          <w:snapToGrid w:val="0"/>
          <w:color w:val="000000" w:themeColor="text1"/>
          <w:sz w:val="32"/>
          <w:szCs w:val="32"/>
          <w:lang w:val="en-US" w:eastAsia="zh-CN" w:bidi="ar-SA"/>
          <w14:textFill>
            <w14:solidFill>
              <w14:schemeClr w14:val="tx1"/>
            </w14:solidFill>
          </w14:textFill>
        </w:rPr>
        <w:t>、“一评多用”模式、推行区域评估试点、探索建设项目“全域全过程一次评”等四个方面来推动涉企评估“一件事”改革落地见效。</w:t>
      </w:r>
    </w:p>
    <w:p>
      <w:pPr>
        <w:pStyle w:val="5"/>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napToGrid w:val="0"/>
          <w:color w:val="000000" w:themeColor="text1"/>
          <w:sz w:val="32"/>
          <w:szCs w:val="32"/>
          <w:lang w:val="en-US" w:eastAsia="zh-CN" w:bidi="ar-SA"/>
          <w14:textFill>
            <w14:solidFill>
              <w14:schemeClr w14:val="tx1"/>
            </w14:solidFill>
          </w14:textFill>
        </w:rPr>
      </w:pPr>
      <w:r>
        <w:rPr>
          <w:rFonts w:hint="eastAsia" w:ascii="楷体" w:hAnsi="楷体" w:eastAsia="楷体" w:cs="楷体"/>
          <w:snapToGrid w:val="0"/>
          <w:color w:val="000000"/>
          <w:sz w:val="32"/>
          <w:szCs w:val="32"/>
          <w:lang w:val="en-US" w:eastAsia="zh-CN" w:bidi="ar-SA"/>
        </w:rPr>
        <w:t>第三部分“实施步骤”。</w:t>
      </w:r>
      <w:r>
        <w:rPr>
          <w:rFonts w:hint="eastAsia" w:ascii="仿宋_GB2312" w:hAnsi="仿宋_GB2312" w:eastAsia="仿宋_GB2312" w:cs="仿宋_GB2312"/>
          <w:sz w:val="32"/>
          <w:szCs w:val="32"/>
          <w:lang w:eastAsia="zh-CN"/>
        </w:rPr>
        <w:t>本政策按照</w:t>
      </w:r>
      <w:r>
        <w:rPr>
          <w:rFonts w:hint="eastAsia" w:ascii="仿宋_GB2312" w:hAnsi="仿宋_GB2312" w:eastAsia="仿宋_GB2312" w:cs="仿宋_GB2312"/>
          <w:snapToGrid w:val="0"/>
          <w:color w:val="000000" w:themeColor="text1"/>
          <w:sz w:val="32"/>
          <w:szCs w:val="32"/>
          <w:lang w:val="en-US" w:eastAsia="zh-CN" w:bidi="ar-SA"/>
          <w14:textFill>
            <w14:solidFill>
              <w14:schemeClr w14:val="tx1"/>
            </w14:solidFill>
          </w14:textFill>
        </w:rPr>
        <w:t>组织调研阶段（2023年3月初至4月中旬）、试行开展阶段（2023年4月下旬至7月上旬）、推广提升阶段（2023年7月至年底）三个阶段推进。</w:t>
      </w:r>
    </w:p>
    <w:p>
      <w:pPr>
        <w:pStyle w:val="6"/>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 w:eastAsia="仿宋_GB2312"/>
          <w:color w:val="000000"/>
          <w:sz w:val="32"/>
          <w:szCs w:val="32"/>
        </w:rPr>
      </w:pPr>
      <w:r>
        <w:rPr>
          <w:rFonts w:hint="eastAsia" w:ascii="楷体" w:hAnsi="楷体" w:eastAsia="楷体" w:cs="楷体"/>
          <w:snapToGrid w:val="0"/>
          <w:color w:val="000000"/>
          <w:sz w:val="32"/>
          <w:szCs w:val="32"/>
          <w:lang w:val="en-US" w:eastAsia="zh-CN" w:bidi="ar-SA"/>
        </w:rPr>
        <w:t>第四部分“工作要求”。</w:t>
      </w:r>
      <w:r>
        <w:rPr>
          <w:rFonts w:hint="eastAsia" w:ascii="仿宋_GB2312" w:hAnsi="仿宋_GB2312" w:eastAsia="仿宋_GB2312" w:cs="仿宋_GB2312"/>
          <w:snapToGrid w:val="0"/>
          <w:color w:val="000000" w:themeColor="text1"/>
          <w:sz w:val="32"/>
          <w:szCs w:val="32"/>
          <w:lang w:val="en-US" w:eastAsia="zh-CN" w:bidi="ar-SA"/>
          <w14:textFill>
            <w14:solidFill>
              <w14:schemeClr w14:val="tx1"/>
            </w14:solidFill>
          </w14:textFill>
        </w:rPr>
        <w:t>为扎实推进本政策，对相关单位提出提高政治认识、建立督考机制、加强调研和宣传推广三个方面要求。</w:t>
      </w:r>
    </w:p>
    <w:p>
      <w:pPr>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ascii="仿宋_GB2312" w:hAnsi="仿宋_GB2312" w:eastAsia="仿宋_GB2312" w:cs="仿宋_GB2312"/>
        </w:rPr>
      </w:pPr>
    </w:p>
    <w:p>
      <w:pPr>
        <w:pStyle w:val="5"/>
      </w:pPr>
    </w:p>
    <w:p>
      <w:pPr>
        <w:pStyle w:val="3"/>
        <w:keepNext w:val="0"/>
        <w:keepLines w:val="0"/>
        <w:pageBreakBefore w:val="0"/>
        <w:widowControl w:val="0"/>
        <w:kinsoku/>
        <w:wordWrap/>
        <w:overflowPunct w:val="0"/>
        <w:topLinePunct w:val="0"/>
        <w:autoSpaceDE/>
        <w:autoSpaceDN/>
        <w:bidi w:val="0"/>
        <w:adjustRightInd w:val="0"/>
        <w:snapToGrid w:val="0"/>
        <w:spacing w:line="580" w:lineRule="exact"/>
        <w:ind w:left="1918" w:leftChars="304" w:hanging="1280" w:hangingChars="4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w:t>
      </w:r>
      <w:r>
        <w:rPr>
          <w:rFonts w:hint="eastAsia" w:ascii="仿宋_GB2312" w:eastAsia="仿宋_GB2312"/>
          <w:sz w:val="32"/>
          <w:szCs w:val="32"/>
        </w:rPr>
        <w:t>涉企评估“一件事”改革</w:t>
      </w:r>
      <w:r>
        <w:rPr>
          <w:rFonts w:hint="eastAsia" w:ascii="仿宋_GB2312" w:eastAsia="仿宋_GB2312"/>
          <w:sz w:val="32"/>
          <w:szCs w:val="32"/>
          <w:lang w:eastAsia="zh-CN"/>
        </w:rPr>
        <w:t>工作实施</w:t>
      </w:r>
      <w:r>
        <w:rPr>
          <w:rFonts w:hint="eastAsia" w:ascii="仿宋_GB2312" w:hAnsi="仿宋_GB2312" w:eastAsia="仿宋_GB2312" w:cs="仿宋_GB2312"/>
          <w:color w:val="000000" w:themeColor="text1"/>
          <w:sz w:val="32"/>
          <w:szCs w:val="32"/>
          <w14:textFill>
            <w14:solidFill>
              <w14:schemeClr w14:val="tx1"/>
            </w14:solidFill>
          </w14:textFill>
        </w:rPr>
        <w:t>》（送审稿）</w:t>
      </w:r>
    </w:p>
    <w:p>
      <w:pPr>
        <w:keepNext w:val="0"/>
        <w:keepLines w:val="0"/>
        <w:pageBreakBefore w:val="0"/>
        <w:widowControl w:val="0"/>
        <w:kinsoku/>
        <w:wordWrap/>
        <w:overflowPunct w:val="0"/>
        <w:topLinePunct w:val="0"/>
        <w:autoSpaceDE/>
        <w:autoSpaceDN/>
        <w:bidi w:val="0"/>
        <w:spacing w:line="560" w:lineRule="exact"/>
        <w:jc w:val="both"/>
        <w:textAlignment w:val="auto"/>
        <w:rPr>
          <w:rFonts w:ascii="仿宋_GB2312" w:hAnsi="仿宋_GB2312" w:eastAsia="仿宋_GB2312" w:cs="仿宋_GB2312"/>
          <w:sz w:val="32"/>
          <w:szCs w:val="32"/>
        </w:rPr>
      </w:pPr>
    </w:p>
    <w:p>
      <w:pPr>
        <w:pStyle w:val="2"/>
        <w:keepNext w:val="0"/>
        <w:keepLines w:val="0"/>
        <w:pageBreakBefore w:val="0"/>
        <w:widowControl w:val="0"/>
        <w:kinsoku/>
        <w:wordWrap/>
        <w:overflowPunct w:val="0"/>
        <w:topLinePunct w:val="0"/>
        <w:autoSpaceDE/>
        <w:autoSpaceDN/>
        <w:bidi w:val="0"/>
        <w:textAlignment w:val="auto"/>
        <w:sectPr>
          <w:footerReference r:id="rId3" w:type="default"/>
          <w:pgSz w:w="11906" w:h="16838"/>
          <w:pgMar w:top="1984" w:right="1531" w:bottom="1984" w:left="1531" w:header="851" w:footer="1587" w:gutter="0"/>
          <w:pgNumType w:fmt="decimal" w:start="1"/>
          <w:cols w:space="0" w:num="1"/>
          <w:rtlGutter w:val="0"/>
          <w:docGrid w:linePitch="319" w:charSpace="0"/>
        </w:sectPr>
      </w:pPr>
    </w:p>
    <w:p>
      <w:pPr>
        <w:pStyle w:val="4"/>
        <w:keepNext w:val="0"/>
        <w:keepLines w:val="0"/>
        <w:pageBreakBefore w:val="0"/>
        <w:widowControl w:val="0"/>
        <w:kinsoku/>
        <w:wordWrap/>
        <w:overflowPunct w:val="0"/>
        <w:topLinePunct w:val="0"/>
        <w:autoSpaceDE/>
        <w:autoSpaceDN/>
        <w:bidi w:val="0"/>
        <w:spacing w:before="0" w:after="0" w:line="500" w:lineRule="exact"/>
        <w:textAlignment w:val="auto"/>
        <w:rPr>
          <w:rFonts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 w:eastAsia="zh-CN"/>
        </w:rPr>
      </w:pPr>
      <w:r>
        <w:rPr>
          <w:rFonts w:hint="eastAsia" w:ascii="方正小标宋简体" w:hAnsi="方正小标宋简体" w:eastAsia="方正小标宋简体" w:cs="方正小标宋简体"/>
          <w:b w:val="0"/>
          <w:bCs w:val="0"/>
          <w:sz w:val="44"/>
          <w:szCs w:val="44"/>
          <w:lang w:val="en" w:eastAsia="zh-CN"/>
        </w:rPr>
        <w:t>瓯海区涉企评估“一件事”改革工作实施方案</w:t>
      </w:r>
    </w:p>
    <w:p>
      <w:pPr>
        <w:keepNext w:val="0"/>
        <w:keepLines w:val="0"/>
        <w:pageBreakBefore w:val="0"/>
        <w:kinsoku/>
        <w:wordWrap/>
        <w:overflowPunct/>
        <w:topLinePunct w:val="0"/>
        <w:autoSpaceDE/>
        <w:autoSpaceDN/>
        <w:bidi w:val="0"/>
        <w:adjustRightInd/>
        <w:snapToGrid/>
        <w:spacing w:before="157" w:beforeLines="50" w:after="157" w:afterLines="50" w:line="576" w:lineRule="exact"/>
        <w:ind w:left="0" w:left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(送审稿)</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 w:hAnsi="仿宋" w:eastAsia="仿宋" w:cs="仿宋"/>
          <w:sz w:val="32"/>
          <w:szCs w:val="32"/>
          <w:lang w:eastAsia="zh-CN"/>
        </w:rPr>
      </w:pPr>
      <w:r>
        <w:rPr>
          <w:rStyle w:val="15"/>
          <w:rFonts w:hint="eastAsia" w:ascii="仿宋_GB2312" w:hAnsi="Arial" w:eastAsia="仿宋_GB2312" w:cs="仿宋_GB2312"/>
          <w:b w:val="0"/>
          <w:bCs/>
          <w:i w:val="0"/>
          <w:iCs w:val="0"/>
          <w:caps w:val="0"/>
          <w:color w:val="333333"/>
          <w:spacing w:val="0"/>
          <w:sz w:val="32"/>
          <w:szCs w:val="32"/>
          <w:shd w:val="clear" w:fill="FFFFFF"/>
          <w:lang w:eastAsia="zh-CN"/>
        </w:rPr>
        <w:t>为进一步</w:t>
      </w:r>
      <w:r>
        <w:rPr>
          <w:rFonts w:hint="default" w:ascii="仿宋_GB2312" w:hAnsi="宋体" w:eastAsia="仿宋_GB2312" w:cs="仿宋_GB2312"/>
          <w:b w:val="0"/>
          <w:bCs/>
          <w:i w:val="0"/>
          <w:iCs w:val="0"/>
          <w:caps w:val="0"/>
          <w:color w:val="333333"/>
          <w:spacing w:val="0"/>
          <w:sz w:val="32"/>
          <w:szCs w:val="32"/>
          <w:shd w:val="clear" w:fill="FFFFFF"/>
        </w:rPr>
        <w:t>优化我</w:t>
      </w:r>
      <w:r>
        <w:rPr>
          <w:rFonts w:hint="eastAsia" w:ascii="仿宋_GB2312" w:hAnsi="宋体" w:eastAsia="仿宋_GB2312" w:cs="仿宋_GB2312"/>
          <w:b w:val="0"/>
          <w:bCs/>
          <w:i w:val="0"/>
          <w:iCs w:val="0"/>
          <w:caps w:val="0"/>
          <w:color w:val="333333"/>
          <w:spacing w:val="0"/>
          <w:sz w:val="32"/>
          <w:szCs w:val="32"/>
          <w:shd w:val="clear" w:fill="FFFFFF"/>
          <w:lang w:eastAsia="zh-CN"/>
        </w:rPr>
        <w:t>区</w:t>
      </w:r>
      <w:r>
        <w:rPr>
          <w:rFonts w:hint="default" w:ascii="仿宋_GB2312" w:hAnsi="宋体" w:eastAsia="仿宋_GB2312" w:cs="仿宋_GB2312"/>
          <w:b w:val="0"/>
          <w:bCs/>
          <w:i w:val="0"/>
          <w:iCs w:val="0"/>
          <w:caps w:val="0"/>
          <w:color w:val="333333"/>
          <w:spacing w:val="0"/>
          <w:sz w:val="32"/>
          <w:szCs w:val="32"/>
          <w:shd w:val="clear" w:fill="FFFFFF"/>
        </w:rPr>
        <w:t>营商环境，最大限度激发市场和企业活力，节约社会资源，</w:t>
      </w:r>
      <w:r>
        <w:rPr>
          <w:rFonts w:hint="eastAsia" w:ascii="仿宋_GB2312" w:hAnsi="仿宋_GB2312" w:eastAsia="仿宋_GB2312" w:cs="仿宋_GB2312"/>
          <w:b w:val="0"/>
          <w:bCs/>
          <w:sz w:val="32"/>
          <w:szCs w:val="32"/>
        </w:rPr>
        <w:t>减轻企业</w:t>
      </w:r>
      <w:r>
        <w:rPr>
          <w:rFonts w:hint="eastAsia" w:ascii="仿宋_GB2312" w:hAnsi="仿宋_GB2312" w:eastAsia="仿宋_GB2312" w:cs="仿宋_GB2312"/>
          <w:sz w:val="32"/>
          <w:szCs w:val="32"/>
        </w:rPr>
        <w:t>负担，</w:t>
      </w:r>
      <w:r>
        <w:rPr>
          <w:rFonts w:hint="eastAsia" w:ascii="仿宋" w:hAnsi="仿宋" w:eastAsia="仿宋" w:cs="仿宋"/>
          <w:sz w:val="32"/>
          <w:szCs w:val="32"/>
          <w:lang w:eastAsia="zh-CN"/>
        </w:rPr>
        <w:t>根据</w:t>
      </w:r>
      <w:r>
        <w:rPr>
          <w:rFonts w:hint="eastAsia" w:ascii="仿宋" w:hAnsi="仿宋" w:eastAsia="仿宋" w:cs="仿宋"/>
          <w:sz w:val="32"/>
          <w:szCs w:val="32"/>
        </w:rPr>
        <w:t>国务院、省</w:t>
      </w:r>
      <w:r>
        <w:rPr>
          <w:rFonts w:hint="eastAsia" w:ascii="仿宋" w:hAnsi="仿宋" w:eastAsia="仿宋" w:cs="仿宋"/>
          <w:sz w:val="32"/>
          <w:szCs w:val="32"/>
          <w:lang w:eastAsia="zh-CN"/>
        </w:rPr>
        <w:t>、市</w:t>
      </w:r>
      <w:r>
        <w:rPr>
          <w:rFonts w:hint="eastAsia" w:ascii="仿宋" w:hAnsi="仿宋" w:eastAsia="仿宋" w:cs="仿宋"/>
          <w:sz w:val="32"/>
          <w:szCs w:val="32"/>
        </w:rPr>
        <w:t>关于深化“放管服”改革的总体要求</w:t>
      </w:r>
      <w:r>
        <w:rPr>
          <w:rFonts w:hint="eastAsia" w:ascii="仿宋" w:hAnsi="仿宋" w:eastAsia="仿宋" w:cs="仿宋"/>
          <w:sz w:val="32"/>
          <w:szCs w:val="32"/>
          <w:lang w:eastAsia="zh-CN"/>
        </w:rPr>
        <w:t>及</w:t>
      </w:r>
      <w:r>
        <w:rPr>
          <w:rFonts w:hint="eastAsia" w:ascii="仿宋" w:hAnsi="仿宋" w:eastAsia="仿宋" w:cs="仿宋"/>
          <w:sz w:val="32"/>
          <w:szCs w:val="32"/>
        </w:rPr>
        <w:t>《中共中央国务院关于营造更好发展环境支持民营企业改革发展的意见》等文件精神，</w:t>
      </w:r>
      <w:r>
        <w:rPr>
          <w:rFonts w:hint="eastAsia" w:ascii="仿宋" w:hAnsi="仿宋" w:eastAsia="仿宋" w:cs="仿宋"/>
          <w:sz w:val="32"/>
          <w:szCs w:val="32"/>
          <w:lang w:eastAsia="zh-CN"/>
        </w:rPr>
        <w:t>在涉企鉴定评估“最多评一次”工作的基础上，继续优化提升，决定推行涉企评估“一件事”改革，特制定此方案。</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一、工作目标</w:t>
      </w:r>
    </w:p>
    <w:p>
      <w:pPr>
        <w:keepNext w:val="0"/>
        <w:keepLines w:val="0"/>
        <w:pageBreakBefore w:val="0"/>
        <w:widowControl w:val="0"/>
        <w:kinsoku/>
        <w:wordWrap/>
        <w:overflowPunct/>
        <w:topLinePunct w:val="0"/>
        <w:autoSpaceDE/>
        <w:autoSpaceDN/>
        <w:bidi w:val="0"/>
        <w:adjustRightInd/>
        <w:snapToGrid/>
        <w:spacing w:after="0" w:line="576" w:lineRule="exact"/>
        <w:ind w:firstLine="646" w:firstLineChars="20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以进一步转变政府职能为核心，以优化我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营商环境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促进经济发展为目标，以</w:t>
      </w:r>
      <w:r>
        <w:rPr>
          <w:rFonts w:hint="eastAsia" w:ascii="仿宋_GB2312" w:hAnsi="仿宋_GB2312" w:eastAsia="仿宋_GB2312" w:cs="仿宋_GB2312"/>
          <w:sz w:val="32"/>
          <w:szCs w:val="32"/>
          <w:lang w:eastAsia="zh-CN"/>
        </w:rPr>
        <w:t>涉企评估改革</w:t>
      </w:r>
      <w:r>
        <w:rPr>
          <w:rFonts w:hint="eastAsia" w:ascii="仿宋_GB2312" w:hAnsi="仿宋_GB2312" w:eastAsia="仿宋_GB2312" w:cs="仿宋_GB2312"/>
          <w:sz w:val="32"/>
          <w:szCs w:val="32"/>
        </w:rPr>
        <w:t>为抓手，规范行政行为，简化前置条件，优化中介服务，加快建设法治政府和服务型政府，提升涉批中介服务市场化、规范化</w:t>
      </w:r>
      <w:r>
        <w:rPr>
          <w:rFonts w:hint="eastAsia" w:ascii="仿宋_GB2312" w:hAnsi="仿宋_GB2312" w:eastAsia="仿宋_GB2312" w:cs="仿宋_GB2312"/>
          <w:sz w:val="32"/>
          <w:szCs w:val="32"/>
          <w:lang w:eastAsia="zh-CN"/>
        </w:rPr>
        <w:t>、高效化</w:t>
      </w:r>
      <w:r>
        <w:rPr>
          <w:rFonts w:hint="eastAsia" w:ascii="仿宋_GB2312" w:hAnsi="仿宋_GB2312" w:eastAsia="仿宋_GB2312" w:cs="仿宋_GB2312"/>
          <w:sz w:val="32"/>
          <w:szCs w:val="32"/>
        </w:rPr>
        <w:t>水平，</w:t>
      </w:r>
      <w:r>
        <w:rPr>
          <w:rFonts w:hint="eastAsia" w:ascii="仿宋" w:hAnsi="仿宋" w:eastAsia="仿宋" w:cs="仿宋"/>
          <w:sz w:val="32"/>
          <w:szCs w:val="32"/>
          <w:lang w:val="en-US" w:eastAsia="zh-CN"/>
        </w:rPr>
        <w:t>增强企业对行政审批改革的获得感和满意度，</w:t>
      </w:r>
      <w:r>
        <w:rPr>
          <w:rFonts w:hint="eastAsia" w:ascii="仿宋_GB2312" w:hAnsi="仿宋_GB2312" w:eastAsia="仿宋_GB2312" w:cs="仿宋_GB2312"/>
          <w:sz w:val="32"/>
          <w:szCs w:val="32"/>
        </w:rPr>
        <w:t>为新时代“两个健康”先行区创建营造更好的政务环境。</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工作举措</w:t>
      </w:r>
    </w:p>
    <w:p>
      <w:pPr>
        <w:keepNext w:val="0"/>
        <w:keepLines w:val="0"/>
        <w:pageBreakBefore w:val="0"/>
        <w:numPr>
          <w:ilvl w:val="0"/>
          <w:numId w:val="0"/>
        </w:numPr>
        <w:kinsoku/>
        <w:wordWrap/>
        <w:overflowPunct/>
        <w:topLinePunct w:val="0"/>
        <w:autoSpaceDE/>
        <w:autoSpaceDN/>
        <w:bidi w:val="0"/>
        <w:adjustRightInd/>
        <w:snapToGrid/>
        <w:spacing w:line="576" w:lineRule="exact"/>
        <w:ind w:leftChars="200"/>
        <w:jc w:val="both"/>
        <w:textAlignment w:val="auto"/>
        <w:rPr>
          <w:rFonts w:hint="eastAsia" w:ascii="楷体" w:hAnsi="楷体" w:eastAsia="楷体" w:cs="楷体"/>
          <w:sz w:val="32"/>
          <w:szCs w:val="32"/>
          <w:lang w:val="en" w:eastAsia="zh-CN"/>
        </w:rPr>
      </w:pPr>
      <w:r>
        <w:rPr>
          <w:rFonts w:hint="eastAsia" w:ascii="楷体" w:hAnsi="楷体" w:eastAsia="楷体" w:cs="楷体"/>
          <w:sz w:val="32"/>
          <w:szCs w:val="32"/>
          <w:lang w:val="en" w:eastAsia="zh-CN"/>
        </w:rPr>
        <w:t>（一）梳理区级</w:t>
      </w:r>
      <w:r>
        <w:rPr>
          <w:rFonts w:hint="eastAsia" w:ascii="楷体" w:hAnsi="楷体" w:eastAsia="楷体" w:cs="楷体"/>
          <w:color w:val="auto"/>
          <w:sz w:val="32"/>
          <w:szCs w:val="32"/>
          <w:lang w:val="en-US" w:eastAsia="zh-CN"/>
        </w:rPr>
        <w:t>涉企评估事项清单与免评估清单</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 w:eastAsia="zh-CN"/>
        </w:rPr>
        <w:t>梳理规范涉企鉴定评估事项，公布</w:t>
      </w:r>
      <w:r>
        <w:rPr>
          <w:rFonts w:hint="eastAsia" w:ascii="仿宋" w:hAnsi="仿宋" w:eastAsia="仿宋" w:cs="仿宋"/>
          <w:color w:val="auto"/>
          <w:sz w:val="32"/>
          <w:szCs w:val="32"/>
          <w:lang w:val="en-US" w:eastAsia="zh-CN"/>
        </w:rPr>
        <w:t>2023年涉企评估事项清单与免评估清单，并实行“清单”化动态管理，</w:t>
      </w:r>
      <w:r>
        <w:rPr>
          <w:rFonts w:hint="eastAsia" w:ascii="仿宋" w:hAnsi="仿宋" w:eastAsia="仿宋" w:cs="仿宋"/>
          <w:color w:val="auto"/>
          <w:sz w:val="32"/>
          <w:szCs w:val="32"/>
          <w:lang w:val="en" w:eastAsia="zh-CN"/>
        </w:rPr>
        <w:t>进一步规范涉企鉴定评估，</w:t>
      </w:r>
      <w:r>
        <w:rPr>
          <w:rFonts w:hint="eastAsia" w:ascii="仿宋" w:hAnsi="仿宋" w:eastAsia="仿宋" w:cs="仿宋"/>
          <w:color w:val="auto"/>
          <w:sz w:val="32"/>
          <w:szCs w:val="32"/>
          <w:lang w:val="en-US" w:eastAsia="zh-CN"/>
        </w:rPr>
        <w:t>促进涉企服务健康发展。</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行政部门不得</w:t>
      </w:r>
      <w:r>
        <w:rPr>
          <w:rFonts w:hint="eastAsia" w:ascii="仿宋_GB2312" w:hAnsi="仿宋_GB2312" w:eastAsia="仿宋_GB2312" w:cs="仿宋_GB2312"/>
          <w:sz w:val="32"/>
          <w:szCs w:val="32"/>
          <w:lang w:eastAsia="zh-CN"/>
        </w:rPr>
        <w:t>擅自</w:t>
      </w:r>
      <w:r>
        <w:rPr>
          <w:rFonts w:hint="eastAsia" w:ascii="仿宋_GB2312" w:hAnsi="仿宋_GB2312" w:eastAsia="仿宋_GB2312" w:cs="仿宋_GB2312"/>
          <w:sz w:val="32"/>
          <w:szCs w:val="32"/>
        </w:rPr>
        <w:t>设置</w:t>
      </w:r>
      <w:r>
        <w:rPr>
          <w:rFonts w:hint="eastAsia" w:ascii="仿宋_GB2312" w:hAnsi="仿宋_GB2312" w:eastAsia="仿宋_GB2312" w:cs="仿宋_GB2312"/>
          <w:sz w:val="32"/>
          <w:szCs w:val="32"/>
          <w:lang w:eastAsia="zh-CN"/>
        </w:rPr>
        <w:t>清单以</w:t>
      </w:r>
      <w:r>
        <w:rPr>
          <w:rFonts w:hint="eastAsia" w:ascii="仿宋_GB2312" w:hAnsi="仿宋_GB2312" w:eastAsia="仿宋_GB2312" w:cs="仿宋_GB2312"/>
          <w:sz w:val="32"/>
          <w:szCs w:val="32"/>
        </w:rPr>
        <w:t>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评估</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，不得以任何形式要求申请人委托中介机构开展</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sz w:val="32"/>
          <w:szCs w:val="32"/>
        </w:rPr>
        <w:t>服务，也不得要求申请人提供相关鉴定评估类材料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法律、法规或规章规定应由行政部门组织进行鉴定评估的，一律不得转嫁给行政相对人。</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（二）深化“多评合一</w:t>
      </w:r>
      <w:r>
        <w:rPr>
          <w:rFonts w:hint="default" w:ascii="楷体" w:hAnsi="楷体" w:eastAsia="楷体" w:cs="楷体"/>
          <w:sz w:val="32"/>
          <w:szCs w:val="32"/>
          <w:lang w:val="en-US" w:eastAsia="zh-CN"/>
        </w:rPr>
        <w:t>”</w:t>
      </w:r>
      <w:r>
        <w:rPr>
          <w:rFonts w:hint="eastAsia" w:ascii="楷体" w:hAnsi="楷体" w:eastAsia="楷体" w:cs="楷体"/>
          <w:sz w:val="32"/>
          <w:szCs w:val="32"/>
          <w:lang w:val="en-US" w:eastAsia="zh-CN"/>
        </w:rPr>
        <w:t>“一评多用”模式</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在工业类、农业类、商服类等领域推进</w:t>
      </w:r>
      <w:r>
        <w:rPr>
          <w:rFonts w:hint="eastAsia" w:ascii="仿宋" w:hAnsi="仿宋" w:eastAsia="仿宋" w:cs="仿宋"/>
          <w:color w:val="auto"/>
          <w:sz w:val="32"/>
          <w:szCs w:val="32"/>
          <w:lang w:eastAsia="zh-CN"/>
        </w:rPr>
        <w:t>“多评合一”“一评多用”服务模式，</w:t>
      </w:r>
      <w:r>
        <w:rPr>
          <w:rFonts w:hint="eastAsia" w:ascii="仿宋" w:hAnsi="仿宋" w:eastAsia="仿宋" w:cs="仿宋"/>
          <w:sz w:val="32"/>
          <w:szCs w:val="32"/>
          <w:lang w:val="en-US" w:eastAsia="zh-CN"/>
        </w:rPr>
        <w:t>打造极简服务新优势。通过流程再造，对跨系统、跨部门、跨业务、跨层级的中介事项，进行全链条、全周期统筹设计；对于依法开展的涉企评估事项，各行政部门应在可控前提下，尽可能以事中事后监管等其他方式替代或部分替代；</w:t>
      </w:r>
      <w:r>
        <w:rPr>
          <w:rFonts w:hint="eastAsia" w:ascii="仿宋_GB2312" w:hAnsi="仿宋_GB2312" w:eastAsia="仿宋_GB2312" w:cs="仿宋_GB2312"/>
          <w:sz w:val="32"/>
          <w:szCs w:val="32"/>
        </w:rPr>
        <w:t>能合并开展的不同鉴定评估</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引导业主</w:t>
      </w:r>
      <w:r>
        <w:rPr>
          <w:rFonts w:hint="eastAsia" w:ascii="仿宋_GB2312" w:hAnsi="仿宋_GB2312" w:eastAsia="仿宋_GB2312" w:cs="仿宋_GB2312"/>
          <w:sz w:val="32"/>
          <w:szCs w:val="32"/>
        </w:rPr>
        <w:t>合并进行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确定由政府财政支付而非行政相对人承担费用的评估类中介服务事项，</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应实行简化</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合并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对于跨层级接续开展的</w:t>
      </w:r>
      <w:r>
        <w:rPr>
          <w:rFonts w:hint="eastAsia" w:ascii="仿宋_GB2312" w:hAnsi="仿宋_GB2312" w:eastAsia="仿宋_GB2312" w:cs="仿宋_GB2312"/>
          <w:sz w:val="32"/>
          <w:szCs w:val="32"/>
          <w:lang w:eastAsia="zh-CN"/>
        </w:rPr>
        <w:t>涉企评估</w:t>
      </w:r>
      <w:r>
        <w:rPr>
          <w:rFonts w:hint="eastAsia" w:ascii="仿宋_GB2312" w:hAnsi="仿宋_GB2312" w:eastAsia="仿宋_GB2312" w:cs="仿宋_GB2312"/>
          <w:sz w:val="32"/>
          <w:szCs w:val="32"/>
        </w:rPr>
        <w:t>事项，相关部门应</w:t>
      </w:r>
      <w:r>
        <w:rPr>
          <w:rFonts w:hint="eastAsia" w:ascii="仿宋_GB2312" w:hAnsi="仿宋_GB2312" w:eastAsia="仿宋_GB2312" w:cs="仿宋_GB2312"/>
          <w:sz w:val="32"/>
          <w:szCs w:val="32"/>
          <w:lang w:eastAsia="zh-CN"/>
        </w:rPr>
        <w:t>主动协调并鼓励</w:t>
      </w:r>
      <w:r>
        <w:rPr>
          <w:rFonts w:hint="eastAsia" w:ascii="仿宋_GB2312" w:hAnsi="仿宋_GB2312" w:eastAsia="仿宋_GB2312" w:cs="仿宋_GB2312"/>
          <w:sz w:val="32"/>
          <w:szCs w:val="32"/>
        </w:rPr>
        <w:t>在一个层级一次性开展，或首次开展评估论证后后续进程予以直接认可。</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（三）推行区域评估试点</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sz w:val="32"/>
          <w:szCs w:val="32"/>
          <w:lang w:eastAsia="zh-CN"/>
        </w:rPr>
        <w:t>在各类工业园区、产业园区和其他有条件的区域推行区域评估，由财政预算保障提前完成工程建设项目审批涉及的前置性评估工作，形成整体性、区域化评估评审结果，报有审批权的行业主管部门审查批准后，将评估评审结果供进入该区域的企业项目使用。区域评估包括但不限于</w:t>
      </w:r>
      <w:r>
        <w:rPr>
          <w:rFonts w:hint="eastAsia" w:ascii="仿宋" w:hAnsi="仿宋" w:eastAsia="仿宋" w:cs="仿宋"/>
          <w:sz w:val="32"/>
          <w:szCs w:val="32"/>
          <w:lang w:val="en-US" w:eastAsia="zh-CN"/>
        </w:rPr>
        <w:t>对区域内压覆重要矿产资源、地质灾害危险性、节能、水土保持、防洪影响、水资源论证、地震安全性、文物影响、雷电灾害风险、环境影响等10个事项进行统一评估。</w:t>
      </w:r>
      <w:r>
        <w:rPr>
          <w:rFonts w:hint="eastAsia" w:ascii="仿宋" w:hAnsi="仿宋" w:eastAsia="仿宋" w:cs="仿宋"/>
          <w:i w:val="0"/>
          <w:iCs w:val="0"/>
          <w:caps w:val="0"/>
          <w:color w:val="auto"/>
          <w:spacing w:val="0"/>
          <w:sz w:val="32"/>
          <w:szCs w:val="32"/>
          <w:shd w:val="clear" w:fill="FFFFFF"/>
        </w:rPr>
        <w:t>进行统一评估</w:t>
      </w:r>
      <w:r>
        <w:rPr>
          <w:rFonts w:hint="eastAsia" w:ascii="仿宋" w:hAnsi="仿宋" w:eastAsia="仿宋" w:cs="仿宋"/>
          <w:i w:val="0"/>
          <w:iCs w:val="0"/>
          <w:caps w:val="0"/>
          <w:color w:val="auto"/>
          <w:spacing w:val="0"/>
          <w:sz w:val="32"/>
          <w:szCs w:val="32"/>
          <w:shd w:val="clear" w:fill="FFFFFF"/>
          <w:lang w:eastAsia="zh-CN"/>
        </w:rPr>
        <w:t>的</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一般</w:t>
      </w:r>
      <w:r>
        <w:rPr>
          <w:rFonts w:hint="eastAsia" w:ascii="仿宋" w:hAnsi="仿宋" w:eastAsia="仿宋" w:cs="仿宋"/>
          <w:i w:val="0"/>
          <w:iCs w:val="0"/>
          <w:caps w:val="0"/>
          <w:color w:val="auto"/>
          <w:spacing w:val="0"/>
          <w:sz w:val="32"/>
          <w:szCs w:val="32"/>
          <w:shd w:val="clear" w:fill="FFFFFF"/>
        </w:rPr>
        <w:t>不再对区域内的市场主体（</w:t>
      </w:r>
      <w:r>
        <w:rPr>
          <w:rFonts w:hint="eastAsia" w:ascii="仿宋" w:hAnsi="仿宋" w:eastAsia="仿宋" w:cs="仿宋"/>
          <w:i w:val="0"/>
          <w:iCs w:val="0"/>
          <w:caps w:val="0"/>
          <w:color w:val="auto"/>
          <w:spacing w:val="0"/>
          <w:sz w:val="32"/>
          <w:szCs w:val="32"/>
          <w:shd w:val="clear" w:fill="FFFFFF"/>
          <w:lang w:eastAsia="zh-CN"/>
        </w:rPr>
        <w:t>强制性</w:t>
      </w:r>
      <w:r>
        <w:rPr>
          <w:rFonts w:hint="eastAsia" w:ascii="仿宋" w:hAnsi="仿宋" w:eastAsia="仿宋" w:cs="仿宋"/>
          <w:i w:val="0"/>
          <w:iCs w:val="0"/>
          <w:caps w:val="0"/>
          <w:color w:val="auto"/>
          <w:spacing w:val="0"/>
          <w:sz w:val="32"/>
          <w:szCs w:val="32"/>
          <w:shd w:val="clear" w:fill="FFFFFF"/>
        </w:rPr>
        <w:t>项目除外）单独提出评估要求</w:t>
      </w:r>
      <w:r>
        <w:rPr>
          <w:rFonts w:hint="eastAsia" w:ascii="仿宋" w:hAnsi="仿宋" w:eastAsia="仿宋" w:cs="仿宋"/>
          <w:i w:val="0"/>
          <w:iCs w:val="0"/>
          <w:caps w:val="0"/>
          <w:color w:val="auto"/>
          <w:spacing w:val="0"/>
          <w:sz w:val="32"/>
          <w:szCs w:val="32"/>
          <w:shd w:val="clear"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i w:val="0"/>
          <w:iCs w:val="0"/>
          <w:caps w:val="0"/>
          <w:color w:val="auto"/>
          <w:spacing w:val="0"/>
          <w:sz w:val="32"/>
          <w:szCs w:val="32"/>
          <w:shd w:val="clear" w:fill="FFFFFF"/>
          <w:lang w:eastAsia="zh-CN"/>
        </w:rPr>
        <w:t>按照“先易后难，示范引领”的原则，以时尚智造小镇园区作为区域评估试点园区，后期根据试点情况逐步在全区其他工业园区和产业园区扩大实施范围。</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w:t>
      </w:r>
      <w:r>
        <w:rPr>
          <w:rFonts w:hint="eastAsia" w:ascii="楷体" w:hAnsi="楷体" w:eastAsia="楷体" w:cs="楷体"/>
          <w:sz w:val="32"/>
          <w:szCs w:val="32"/>
        </w:rPr>
        <w:t>探索建设项目“全域全过程</w:t>
      </w:r>
      <w:r>
        <w:rPr>
          <w:rFonts w:hint="eastAsia" w:ascii="楷体" w:hAnsi="楷体" w:eastAsia="楷体" w:cs="楷体"/>
          <w:sz w:val="32"/>
          <w:szCs w:val="32"/>
          <w:lang w:eastAsia="zh-CN"/>
        </w:rPr>
        <w:t>一次评”</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鼓励多资质</w:t>
      </w:r>
      <w:r>
        <w:rPr>
          <w:rFonts w:hint="eastAsia" w:ascii="仿宋" w:hAnsi="仿宋" w:eastAsia="仿宋" w:cs="仿宋"/>
          <w:sz w:val="32"/>
          <w:szCs w:val="32"/>
        </w:rPr>
        <w:t>中介机构或通过联合体</w:t>
      </w:r>
      <w:r>
        <w:rPr>
          <w:rFonts w:hint="eastAsia" w:ascii="仿宋" w:hAnsi="仿宋" w:eastAsia="仿宋" w:cs="仿宋"/>
          <w:sz w:val="32"/>
          <w:szCs w:val="32"/>
          <w:lang w:eastAsia="zh-CN"/>
        </w:rPr>
        <w:t>形式</w:t>
      </w:r>
      <w:r>
        <w:rPr>
          <w:rFonts w:hint="eastAsia" w:ascii="仿宋" w:hAnsi="仿宋" w:eastAsia="仿宋" w:cs="仿宋"/>
          <w:sz w:val="32"/>
          <w:szCs w:val="32"/>
        </w:rPr>
        <w:t>，对项目建设涉及的各类勘察、设计、评估、论证等服务事项，由一家中介机构开展“打包式”“</w:t>
      </w:r>
      <w:r>
        <w:rPr>
          <w:rFonts w:hint="eastAsia" w:ascii="仿宋" w:hAnsi="仿宋" w:eastAsia="仿宋" w:cs="仿宋"/>
          <w:sz w:val="32"/>
          <w:szCs w:val="32"/>
          <w:lang w:eastAsia="zh-CN"/>
        </w:rPr>
        <w:t>一次评</w:t>
      </w:r>
      <w:r>
        <w:rPr>
          <w:rFonts w:hint="eastAsia" w:ascii="仿宋" w:hAnsi="仿宋" w:eastAsia="仿宋" w:cs="仿宋"/>
          <w:sz w:val="32"/>
          <w:szCs w:val="32"/>
        </w:rPr>
        <w:t>”服务。以一套资料、联合踏勘、同步编制，进一步发挥资源集聚效应</w:t>
      </w:r>
      <w:r>
        <w:rPr>
          <w:rFonts w:hint="eastAsia" w:ascii="仿宋" w:hAnsi="仿宋" w:eastAsia="仿宋" w:cs="仿宋"/>
          <w:sz w:val="32"/>
          <w:szCs w:val="32"/>
          <w:lang w:eastAsia="zh-CN"/>
        </w:rPr>
        <w:t>，</w:t>
      </w:r>
      <w:r>
        <w:rPr>
          <w:rFonts w:hint="eastAsia" w:ascii="仿宋" w:hAnsi="仿宋" w:eastAsia="仿宋" w:cs="仿宋"/>
          <w:sz w:val="32"/>
          <w:szCs w:val="32"/>
        </w:rPr>
        <w:t>实行</w:t>
      </w:r>
      <w:r>
        <w:rPr>
          <w:rFonts w:hint="eastAsia" w:ascii="仿宋" w:hAnsi="仿宋" w:eastAsia="仿宋" w:cs="仿宋"/>
          <w:sz w:val="32"/>
          <w:szCs w:val="32"/>
          <w:lang w:eastAsia="zh-CN"/>
        </w:rPr>
        <w:t>“</w:t>
      </w:r>
      <w:r>
        <w:rPr>
          <w:rFonts w:hint="eastAsia" w:ascii="仿宋" w:hAnsi="仿宋" w:eastAsia="仿宋" w:cs="仿宋"/>
          <w:sz w:val="32"/>
          <w:szCs w:val="32"/>
        </w:rPr>
        <w:t>最多评一次</w:t>
      </w:r>
      <w:r>
        <w:rPr>
          <w:rFonts w:hint="eastAsia" w:ascii="仿宋" w:hAnsi="仿宋" w:eastAsia="仿宋" w:cs="仿宋"/>
          <w:sz w:val="32"/>
          <w:szCs w:val="32"/>
          <w:lang w:eastAsia="zh-CN"/>
        </w:rPr>
        <w:t>”</w:t>
      </w:r>
      <w:r>
        <w:rPr>
          <w:rFonts w:hint="eastAsia" w:ascii="仿宋" w:hAnsi="仿宋" w:eastAsia="仿宋" w:cs="仿宋"/>
          <w:sz w:val="32"/>
          <w:szCs w:val="32"/>
        </w:rPr>
        <w:t>。即</w:t>
      </w:r>
      <w:r>
        <w:rPr>
          <w:rFonts w:hint="eastAsia" w:ascii="仿宋" w:hAnsi="仿宋" w:eastAsia="仿宋" w:cs="仿宋"/>
          <w:sz w:val="32"/>
          <w:szCs w:val="32"/>
          <w:lang w:eastAsia="zh-CN"/>
        </w:rPr>
        <w:t>由</w:t>
      </w:r>
      <w:r>
        <w:rPr>
          <w:rFonts w:hint="eastAsia" w:ascii="仿宋" w:hAnsi="仿宋" w:eastAsia="仿宋" w:cs="仿宋"/>
          <w:sz w:val="32"/>
          <w:szCs w:val="32"/>
        </w:rPr>
        <w:t>一家中介机构</w:t>
      </w:r>
      <w:r>
        <w:rPr>
          <w:rFonts w:hint="eastAsia" w:ascii="仿宋" w:hAnsi="仿宋" w:eastAsia="仿宋" w:cs="仿宋"/>
          <w:sz w:val="32"/>
          <w:szCs w:val="32"/>
          <w:lang w:eastAsia="zh-CN"/>
        </w:rPr>
        <w:t>牵头</w:t>
      </w:r>
      <w:r>
        <w:rPr>
          <w:rFonts w:hint="eastAsia" w:ascii="仿宋" w:hAnsi="仿宋" w:eastAsia="仿宋" w:cs="仿宋"/>
          <w:sz w:val="32"/>
          <w:szCs w:val="32"/>
        </w:rPr>
        <w:t>完成建筑设计、</w:t>
      </w:r>
      <w:r>
        <w:rPr>
          <w:rFonts w:hint="eastAsia" w:ascii="仿宋" w:hAnsi="仿宋" w:eastAsia="仿宋" w:cs="仿宋"/>
          <w:sz w:val="32"/>
          <w:szCs w:val="32"/>
          <w:lang w:eastAsia="zh-CN"/>
        </w:rPr>
        <w:t>工程咨询</w:t>
      </w:r>
      <w:r>
        <w:rPr>
          <w:rFonts w:hint="eastAsia" w:ascii="仿宋" w:hAnsi="仿宋" w:eastAsia="仿宋" w:cs="仿宋"/>
          <w:sz w:val="32"/>
          <w:szCs w:val="32"/>
        </w:rPr>
        <w:t>、工程和不动产测绘、环评、水评等闭环服务</w:t>
      </w:r>
      <w:r>
        <w:rPr>
          <w:rFonts w:hint="eastAsia" w:ascii="仿宋" w:hAnsi="仿宋" w:eastAsia="仿宋" w:cs="仿宋"/>
          <w:sz w:val="32"/>
          <w:szCs w:val="32"/>
          <w:lang w:eastAsia="zh-CN"/>
        </w:rPr>
        <w:t>，</w:t>
      </w:r>
      <w:r>
        <w:rPr>
          <w:rFonts w:hint="eastAsia" w:ascii="仿宋" w:hAnsi="仿宋" w:eastAsia="仿宋" w:cs="仿宋"/>
          <w:sz w:val="32"/>
          <w:szCs w:val="32"/>
        </w:rPr>
        <w:t>就项目涉及的地质勘察、建筑设计、工程咨询（造价咨询）、项目管理、评估论证等提供全过程中介服务</w:t>
      </w:r>
      <w:r>
        <w:rPr>
          <w:rFonts w:hint="eastAsia" w:ascii="仿宋" w:hAnsi="仿宋" w:eastAsia="仿宋" w:cs="仿宋"/>
          <w:sz w:val="32"/>
          <w:szCs w:val="32"/>
          <w:lang w:eastAsia="zh-CN"/>
        </w:rPr>
        <w:t>，也可以根据实际情况分类进行一次评，如区域评估、项目前期报批评估（区域评估除外）、项目建设过程评估。</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三、实施步骤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楷体_GB2312" w:hAnsi="楷体_GB2312" w:eastAsia="楷体_GB2312" w:cs="楷体_GB2312"/>
          <w:sz w:val="32"/>
          <w:szCs w:val="32"/>
          <w:lang w:val="en-US" w:eastAsia="zh-CN"/>
        </w:rPr>
        <w:t>（一）组织调研阶段（2023年3月初至4月中旬）：</w:t>
      </w:r>
      <w:r>
        <w:rPr>
          <w:rFonts w:hint="eastAsia" w:ascii="仿宋" w:hAnsi="仿宋" w:eastAsia="仿宋" w:cs="仿宋"/>
          <w:sz w:val="32"/>
          <w:szCs w:val="32"/>
          <w:lang w:val="en-US" w:eastAsia="zh-CN"/>
        </w:rPr>
        <w:t>各行业部门</w:t>
      </w:r>
      <w:r>
        <w:rPr>
          <w:rFonts w:hint="eastAsia" w:ascii="仿宋" w:hAnsi="仿宋" w:eastAsia="仿宋" w:cs="仿宋"/>
          <w:color w:val="auto"/>
          <w:sz w:val="32"/>
          <w:szCs w:val="32"/>
          <w:lang w:val="en-US" w:eastAsia="zh-CN"/>
        </w:rPr>
        <w:t>开展调研走访，政务服务中心牵头各相关部门做好瓯海区涉企评估“一件事”前期筹备工作。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lang w:val="en-US" w:eastAsia="zh-CN"/>
        </w:rPr>
        <w:t>（二）试行开展阶段（2023年4月下旬至7月上旬）：</w:t>
      </w:r>
      <w:r>
        <w:rPr>
          <w:rFonts w:hint="eastAsia" w:ascii="仿宋" w:hAnsi="仿宋" w:eastAsia="仿宋" w:cs="仿宋"/>
          <w:color w:val="auto"/>
          <w:sz w:val="32"/>
          <w:szCs w:val="32"/>
          <w:lang w:val="en-US" w:eastAsia="zh-CN"/>
        </w:rPr>
        <w:t>梳理、公布2023年度涉企评估事项清单与免评估清单，印发《涉企评估“一件事”改革工作实施方案》，并形成相关实际案例。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楷体" w:hAnsi="楷体" w:eastAsia="楷体" w:cs="楷体"/>
          <w:sz w:val="32"/>
          <w:szCs w:val="32"/>
          <w:lang w:val="en-US" w:eastAsia="zh-CN"/>
        </w:rPr>
        <w:t>（三）推广提升阶段（2023年7月至年底）：</w:t>
      </w:r>
      <w:r>
        <w:rPr>
          <w:rFonts w:hint="eastAsia" w:ascii="仿宋" w:hAnsi="仿宋" w:eastAsia="仿宋" w:cs="仿宋"/>
          <w:color w:val="auto"/>
          <w:sz w:val="32"/>
          <w:szCs w:val="32"/>
          <w:lang w:val="en-US" w:eastAsia="zh-CN"/>
        </w:rPr>
        <w:t>根据试行经验，逐步在全区进行推广并总结提升。</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lang w:val="en" w:eastAsia="zh-CN"/>
        </w:rPr>
      </w:pPr>
      <w:r>
        <w:rPr>
          <w:rFonts w:hint="eastAsia" w:ascii="楷体" w:hAnsi="楷体" w:eastAsia="楷体" w:cs="楷体"/>
          <w:sz w:val="32"/>
          <w:szCs w:val="32"/>
          <w:lang w:eastAsia="zh-CN"/>
        </w:rPr>
        <w:t>（一）</w:t>
      </w:r>
      <w:r>
        <w:rPr>
          <w:rFonts w:hint="eastAsia" w:ascii="楷体_GB2312" w:hAnsi="楷体_GB2312" w:eastAsia="楷体_GB2312" w:cs="楷体_GB2312"/>
          <w:b w:val="0"/>
          <w:bCs w:val="0"/>
          <w:sz w:val="32"/>
          <w:szCs w:val="32"/>
        </w:rPr>
        <w:t>提高</w:t>
      </w:r>
      <w:r>
        <w:rPr>
          <w:rFonts w:hint="eastAsia" w:ascii="楷体_GB2312" w:hAnsi="楷体_GB2312" w:eastAsia="楷体_GB2312" w:cs="楷体_GB2312"/>
          <w:b w:val="0"/>
          <w:bCs w:val="0"/>
          <w:sz w:val="32"/>
          <w:szCs w:val="32"/>
          <w:lang w:eastAsia="zh-CN"/>
        </w:rPr>
        <w:t>政治</w:t>
      </w:r>
      <w:r>
        <w:rPr>
          <w:rFonts w:hint="eastAsia" w:ascii="楷体_GB2312" w:hAnsi="楷体_GB2312" w:eastAsia="楷体_GB2312" w:cs="楷体_GB2312"/>
          <w:b w:val="0"/>
          <w:bCs w:val="0"/>
          <w:sz w:val="32"/>
          <w:szCs w:val="32"/>
        </w:rPr>
        <w:t>认识</w:t>
      </w:r>
      <w:r>
        <w:rPr>
          <w:rFonts w:hint="eastAsia" w:ascii="楷体" w:hAnsi="楷体" w:eastAsia="楷体" w:cs="楷体"/>
          <w:sz w:val="32"/>
          <w:szCs w:val="32"/>
          <w:lang w:eastAsia="zh-CN"/>
        </w:rPr>
        <w:t>。</w:t>
      </w:r>
      <w:r>
        <w:rPr>
          <w:rFonts w:hint="eastAsia" w:ascii="仿宋" w:hAnsi="仿宋" w:eastAsia="仿宋" w:cs="仿宋"/>
          <w:sz w:val="32"/>
          <w:szCs w:val="32"/>
          <w:lang w:eastAsia="zh-CN"/>
        </w:rPr>
        <w:t>涉企评估“一件事”改革是国务院</w:t>
      </w:r>
      <w:r>
        <w:rPr>
          <w:rFonts w:hint="eastAsia" w:ascii="仿宋" w:hAnsi="仿宋" w:eastAsia="仿宋" w:cs="仿宋"/>
          <w:sz w:val="32"/>
          <w:szCs w:val="32"/>
        </w:rPr>
        <w:t>营造更好发展环境支持</w:t>
      </w:r>
      <w:r>
        <w:rPr>
          <w:rFonts w:hint="eastAsia" w:ascii="仿宋" w:hAnsi="仿宋" w:eastAsia="仿宋" w:cs="仿宋"/>
          <w:sz w:val="32"/>
          <w:szCs w:val="32"/>
          <w:lang w:eastAsia="zh-CN"/>
        </w:rPr>
        <w:t>经济</w:t>
      </w:r>
      <w:r>
        <w:rPr>
          <w:rFonts w:hint="eastAsia" w:ascii="仿宋" w:hAnsi="仿宋" w:eastAsia="仿宋" w:cs="仿宋"/>
          <w:sz w:val="32"/>
          <w:szCs w:val="32"/>
        </w:rPr>
        <w:t>发展</w:t>
      </w:r>
      <w:r>
        <w:rPr>
          <w:rFonts w:hint="eastAsia" w:ascii="仿宋" w:hAnsi="仿宋" w:eastAsia="仿宋" w:cs="仿宋"/>
          <w:sz w:val="32"/>
          <w:szCs w:val="32"/>
          <w:lang w:eastAsia="zh-CN"/>
        </w:rPr>
        <w:t>、优化营商环境</w:t>
      </w:r>
      <w:r>
        <w:rPr>
          <w:rFonts w:hint="eastAsia" w:ascii="仿宋" w:hAnsi="仿宋" w:eastAsia="仿宋" w:cs="仿宋"/>
          <w:sz w:val="32"/>
          <w:szCs w:val="32"/>
        </w:rPr>
        <w:t>的一项工作要求，也是助</w:t>
      </w:r>
      <w:r>
        <w:rPr>
          <w:rFonts w:hint="eastAsia" w:ascii="仿宋" w:hAnsi="仿宋" w:eastAsia="仿宋" w:cs="仿宋"/>
          <w:sz w:val="32"/>
          <w:szCs w:val="32"/>
          <w:lang w:eastAsia="zh-CN"/>
        </w:rPr>
        <w:t>力我区优化营商环境、提升经济发展</w:t>
      </w:r>
      <w:r>
        <w:rPr>
          <w:rFonts w:hint="eastAsia" w:ascii="仿宋" w:hAnsi="仿宋" w:eastAsia="仿宋" w:cs="仿宋"/>
          <w:sz w:val="32"/>
          <w:szCs w:val="32"/>
        </w:rPr>
        <w:t>的重要举措</w:t>
      </w:r>
      <w:r>
        <w:rPr>
          <w:rFonts w:hint="eastAsia" w:ascii="仿宋" w:hAnsi="仿宋" w:eastAsia="仿宋" w:cs="仿宋"/>
          <w:sz w:val="32"/>
          <w:szCs w:val="32"/>
          <w:lang w:eastAsia="zh-CN"/>
        </w:rPr>
        <w:t>。</w:t>
      </w:r>
      <w:r>
        <w:rPr>
          <w:rFonts w:hint="eastAsia" w:ascii="仿宋" w:hAnsi="仿宋" w:eastAsia="仿宋" w:cs="仿宋"/>
          <w:sz w:val="32"/>
          <w:szCs w:val="32"/>
          <w:lang w:val="en" w:eastAsia="zh-CN"/>
        </w:rPr>
        <w:t>各行业主管部门</w:t>
      </w:r>
      <w:r>
        <w:rPr>
          <w:rFonts w:hint="eastAsia" w:ascii="仿宋" w:hAnsi="仿宋" w:eastAsia="仿宋" w:cs="仿宋"/>
          <w:sz w:val="32"/>
          <w:szCs w:val="32"/>
          <w:lang w:eastAsia="zh-CN"/>
        </w:rPr>
        <w:t>要</w:t>
      </w:r>
      <w:r>
        <w:rPr>
          <w:rFonts w:hint="eastAsia" w:ascii="仿宋" w:hAnsi="仿宋" w:eastAsia="仿宋" w:cs="仿宋"/>
          <w:sz w:val="32"/>
          <w:szCs w:val="32"/>
        </w:rPr>
        <w:t>提高认识</w:t>
      </w:r>
      <w:r>
        <w:rPr>
          <w:rFonts w:hint="eastAsia" w:ascii="仿宋" w:hAnsi="仿宋" w:eastAsia="仿宋" w:cs="仿宋"/>
          <w:sz w:val="32"/>
          <w:szCs w:val="32"/>
          <w:lang w:eastAsia="zh-CN"/>
        </w:rPr>
        <w:t>、周密部署、</w:t>
      </w:r>
      <w:r>
        <w:rPr>
          <w:rFonts w:hint="eastAsia" w:ascii="仿宋" w:hAnsi="仿宋" w:eastAsia="仿宋" w:cs="仿宋"/>
          <w:sz w:val="32"/>
          <w:szCs w:val="32"/>
        </w:rPr>
        <w:t>狠抓落实，</w:t>
      </w:r>
      <w:r>
        <w:rPr>
          <w:rFonts w:hint="eastAsia" w:ascii="仿宋" w:hAnsi="仿宋" w:eastAsia="仿宋" w:cs="仿宋"/>
          <w:color w:val="auto"/>
          <w:sz w:val="32"/>
          <w:szCs w:val="32"/>
          <w:lang w:eastAsia="zh-CN"/>
        </w:rPr>
        <w:t>通过实地走访、调研、座谈会等形式，详细了解甄别企业遇到的具体问题，梳理缩减相关评估事项或环节，切实简化流程，减少企业负担，</w:t>
      </w:r>
      <w:r>
        <w:rPr>
          <w:rFonts w:hint="eastAsia" w:ascii="仿宋" w:hAnsi="仿宋" w:eastAsia="仿宋" w:cs="仿宋"/>
          <w:sz w:val="32"/>
          <w:szCs w:val="32"/>
        </w:rPr>
        <w:t>确保各项改革任务有效落地。</w:t>
      </w:r>
    </w:p>
    <w:p>
      <w:pPr>
        <w:spacing w:line="576" w:lineRule="exact"/>
        <w:ind w:firstLine="640" w:firstLineChars="200"/>
        <w:rPr>
          <w:rFonts w:hint="eastAsia" w:ascii="仿宋" w:hAnsi="仿宋" w:eastAsia="仿宋_GB2312" w:cs="仿宋"/>
          <w:color w:val="auto"/>
          <w:sz w:val="32"/>
          <w:szCs w:val="32"/>
          <w:lang w:eastAsia="zh-CN"/>
        </w:rPr>
      </w:pPr>
      <w:r>
        <w:rPr>
          <w:rFonts w:hint="eastAsia" w:ascii="楷体" w:hAnsi="楷体" w:eastAsia="楷体" w:cs="楷体"/>
          <w:sz w:val="32"/>
          <w:szCs w:val="32"/>
          <w:lang w:eastAsia="zh-CN"/>
        </w:rPr>
        <w:t>（二）建立督考机制。</w:t>
      </w:r>
      <w:r>
        <w:rPr>
          <w:rFonts w:hint="eastAsia" w:ascii="仿宋" w:hAnsi="仿宋" w:eastAsia="仿宋" w:cs="仿宋"/>
          <w:sz w:val="32"/>
          <w:szCs w:val="32"/>
          <w:lang w:eastAsia="zh-CN"/>
        </w:rPr>
        <w:t>区政务服务中心</w:t>
      </w:r>
      <w:r>
        <w:rPr>
          <w:rFonts w:hint="eastAsia" w:ascii="仿宋" w:hAnsi="仿宋" w:eastAsia="仿宋" w:cs="仿宋"/>
          <w:sz w:val="32"/>
          <w:szCs w:val="32"/>
          <w:lang w:val="en" w:eastAsia="zh-CN"/>
        </w:rPr>
        <w:t>要该项改革与月度、年度考核挂钩，</w:t>
      </w:r>
      <w:r>
        <w:rPr>
          <w:rFonts w:hint="eastAsia" w:ascii="仿宋" w:hAnsi="仿宋" w:eastAsia="仿宋" w:cs="仿宋"/>
          <w:sz w:val="32"/>
          <w:szCs w:val="32"/>
        </w:rPr>
        <w:t>各</w:t>
      </w:r>
      <w:r>
        <w:rPr>
          <w:rFonts w:hint="eastAsia" w:ascii="仿宋" w:hAnsi="仿宋" w:eastAsia="仿宋" w:cs="仿宋"/>
          <w:sz w:val="32"/>
          <w:szCs w:val="32"/>
          <w:lang w:eastAsia="zh-CN"/>
        </w:rPr>
        <w:t>行业主管</w:t>
      </w:r>
      <w:r>
        <w:rPr>
          <w:rFonts w:hint="eastAsia" w:ascii="仿宋" w:hAnsi="仿宋" w:eastAsia="仿宋" w:cs="仿宋"/>
          <w:sz w:val="32"/>
          <w:szCs w:val="32"/>
        </w:rPr>
        <w:t>部门要积极引导，推动改革</w:t>
      </w:r>
      <w:r>
        <w:rPr>
          <w:rFonts w:hint="eastAsia" w:ascii="仿宋" w:hAnsi="仿宋" w:eastAsia="仿宋" w:cs="仿宋"/>
          <w:sz w:val="32"/>
          <w:szCs w:val="32"/>
          <w:lang w:eastAsia="zh-CN"/>
        </w:rPr>
        <w:t>各类</w:t>
      </w:r>
      <w:r>
        <w:rPr>
          <w:rFonts w:hint="eastAsia" w:ascii="仿宋" w:hAnsi="仿宋" w:eastAsia="仿宋" w:cs="仿宋"/>
          <w:sz w:val="32"/>
          <w:szCs w:val="32"/>
        </w:rPr>
        <w:t>主体主动参与</w:t>
      </w:r>
      <w:r>
        <w:rPr>
          <w:rFonts w:hint="eastAsia" w:ascii="仿宋" w:hAnsi="仿宋" w:eastAsia="仿宋" w:cs="仿宋"/>
          <w:sz w:val="32"/>
          <w:szCs w:val="32"/>
          <w:lang w:eastAsia="zh-CN"/>
        </w:rPr>
        <w:t>。对改革中</w:t>
      </w:r>
      <w:r>
        <w:rPr>
          <w:rFonts w:hint="eastAsia" w:ascii="仿宋_GB2312" w:hAnsi="仿宋_GB2312" w:eastAsia="仿宋_GB2312" w:cs="仿宋_GB2312"/>
          <w:sz w:val="32"/>
          <w:szCs w:val="32"/>
        </w:rPr>
        <w:t>发现的不作为、慢作为、利用手中权力暗箱操作、变相要求重复开展评估或指定中介服务机构的，将转交纪检监察部门依法依规查处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firstLine="646" w:firstLineChars="202"/>
        <w:jc w:val="both"/>
        <w:textAlignment w:val="auto"/>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）加强</w:t>
      </w:r>
      <w:r>
        <w:rPr>
          <w:rFonts w:hint="eastAsia" w:ascii="楷体_GB2312" w:hAnsi="楷体_GB2312" w:eastAsia="楷体_GB2312" w:cs="楷体_GB2312"/>
          <w:b w:val="0"/>
          <w:bCs w:val="0"/>
          <w:sz w:val="32"/>
          <w:szCs w:val="32"/>
          <w:lang w:eastAsia="zh-CN"/>
        </w:rPr>
        <w:t>调研和</w:t>
      </w:r>
      <w:r>
        <w:rPr>
          <w:rFonts w:hint="eastAsia" w:ascii="楷体_GB2312" w:hAnsi="楷体_GB2312" w:eastAsia="楷体_GB2312" w:cs="楷体_GB2312"/>
          <w:b w:val="0"/>
          <w:bCs w:val="0"/>
          <w:sz w:val="32"/>
          <w:szCs w:val="32"/>
        </w:rPr>
        <w:t>宣传</w:t>
      </w:r>
      <w:r>
        <w:rPr>
          <w:rFonts w:hint="eastAsia" w:ascii="楷体_GB2312" w:hAnsi="楷体_GB2312" w:eastAsia="楷体_GB2312" w:cs="楷体_GB2312"/>
          <w:b w:val="0"/>
          <w:bCs w:val="0"/>
          <w:sz w:val="32"/>
          <w:szCs w:val="32"/>
          <w:lang w:eastAsia="zh-CN"/>
        </w:rPr>
        <w:t>推广</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sz w:val="32"/>
          <w:szCs w:val="32"/>
        </w:rPr>
        <w:t>各相关部门和新闻媒体要加大对“最多</w:t>
      </w:r>
      <w:r>
        <w:rPr>
          <w:rFonts w:hint="eastAsia" w:ascii="仿宋_GB2312" w:hAnsi="仿宋_GB2312" w:eastAsia="仿宋_GB2312" w:cs="仿宋_GB2312"/>
          <w:sz w:val="32"/>
          <w:szCs w:val="32"/>
          <w:lang w:eastAsia="zh-CN"/>
        </w:rPr>
        <w:t>评</w:t>
      </w:r>
      <w:r>
        <w:rPr>
          <w:rFonts w:hint="eastAsia" w:ascii="仿宋_GB2312" w:hAnsi="仿宋_GB2312" w:eastAsia="仿宋_GB2312" w:cs="仿宋_GB2312"/>
          <w:sz w:val="32"/>
          <w:szCs w:val="32"/>
        </w:rPr>
        <w:t>一次”</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改革宣传，提高民营企业和中介机构的知晓度和参与度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各行业主管部门、政务服务中心要</w:t>
      </w:r>
      <w:r>
        <w:rPr>
          <w:rFonts w:hint="eastAsia" w:ascii="仿宋_GB2312" w:hAnsi="仿宋_GB2312" w:eastAsia="仿宋_GB2312" w:cs="仿宋_GB2312"/>
          <w:sz w:val="32"/>
          <w:szCs w:val="32"/>
          <w:lang w:eastAsia="zh-CN"/>
        </w:rPr>
        <w:t>加强对企业的走访调研，</w:t>
      </w:r>
      <w:r>
        <w:rPr>
          <w:rFonts w:hint="eastAsia" w:ascii="仿宋_GB2312" w:hAnsi="仿宋_GB2312" w:eastAsia="仿宋_GB2312" w:cs="仿宋_GB2312"/>
          <w:sz w:val="32"/>
          <w:szCs w:val="32"/>
        </w:rPr>
        <w:t>积极引导</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主动参与，对有成效的做法积极推广宣传，对存在的突出问题及时曝光，积极营造共同推进改革的良好氛围。</w:t>
      </w:r>
    </w:p>
    <w:p>
      <w:pPr>
        <w:keepNext w:val="0"/>
        <w:keepLines w:val="0"/>
        <w:pageBreakBefore w:val="0"/>
        <w:widowControl w:val="0"/>
        <w:kinsoku/>
        <w:wordWrap/>
        <w:overflowPunct/>
        <w:topLinePunct w:val="0"/>
        <w:autoSpaceDE/>
        <w:autoSpaceDN/>
        <w:bidi w:val="0"/>
        <w:adjustRightInd/>
        <w:snapToGrid/>
        <w:spacing w:after="0" w:line="576" w:lineRule="exact"/>
        <w:ind w:firstLine="424" w:firstLineChars="202"/>
        <w:jc w:val="both"/>
        <w:textAlignment w:val="auto"/>
      </w:pPr>
    </w:p>
    <w:p>
      <w:pPr>
        <w:keepNext w:val="0"/>
        <w:keepLines w:val="0"/>
        <w:pageBreakBefore w:val="0"/>
        <w:widowControl w:val="0"/>
        <w:kinsoku/>
        <w:wordWrap/>
        <w:overflowPunct w:val="0"/>
        <w:topLinePunct w:val="0"/>
        <w:autoSpaceDE/>
        <w:autoSpaceDN/>
        <w:bidi w:val="0"/>
        <w:spacing w:line="560" w:lineRule="exact"/>
        <w:textAlignment w:val="auto"/>
        <w:rPr>
          <w:rFonts w:hint="eastAsia"/>
        </w:rPr>
        <w:sectPr>
          <w:pgSz w:w="11906" w:h="16838"/>
          <w:pgMar w:top="1984" w:right="1531" w:bottom="1984" w:left="1531" w:header="851" w:footer="1587" w:gutter="0"/>
          <w:pgNumType w:fmt="decimal"/>
          <w:cols w:space="0" w:num="1"/>
          <w:rtlGutter w:val="0"/>
          <w:docGrid w:linePitch="319" w:charSpace="0"/>
        </w:sectPr>
      </w:pPr>
      <w:bookmarkStart w:id="0" w:name="_GoBack"/>
      <w:bookmarkEnd w:id="0"/>
    </w:p>
    <w:p>
      <w:pPr>
        <w:keepNext w:val="0"/>
        <w:keepLines w:val="0"/>
        <w:pageBreakBefore w:val="0"/>
        <w:widowControl w:val="0"/>
        <w:kinsoku/>
        <w:wordWrap/>
        <w:overflowPunct w:val="0"/>
        <w:topLinePunct w:val="0"/>
        <w:autoSpaceDE/>
        <w:autoSpaceDN/>
        <w:bidi w:val="0"/>
        <w:spacing w:line="20" w:lineRule="exact"/>
        <w:textAlignment w:val="auto"/>
        <w:rPr>
          <w:rFonts w:hint="eastAsia"/>
          <w:lang w:val="en-US" w:eastAsia="zh-CN"/>
        </w:rPr>
      </w:pPr>
    </w:p>
    <w:sectPr>
      <w:pgSz w:w="16838" w:h="11906" w:orient="landscape"/>
      <w:pgMar w:top="1417" w:right="1417" w:bottom="1417" w:left="1417" w:header="851" w:footer="1134"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51336"/>
    <w:multiLevelType w:val="singleLevel"/>
    <w:tmpl w:val="ED95133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bordersDoNotSurroundHeader w:val="false"/>
  <w:bordersDoNotSurroundFooter w:val="false"/>
  <w:documentProtection w:enforcement="0"/>
  <w:defaultTabStop w:val="420"/>
  <w:drawingGridHorizontalSpacing w:val="21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ZDY1ZWQzY2UyNWEwYzY5OWIyMDM2NGZiMTQ5OTMifQ=="/>
  </w:docVars>
  <w:rsids>
    <w:rsidRoot w:val="00813B3C"/>
    <w:rsid w:val="000F44B6"/>
    <w:rsid w:val="0022400C"/>
    <w:rsid w:val="00707BDA"/>
    <w:rsid w:val="007A3406"/>
    <w:rsid w:val="00813B3C"/>
    <w:rsid w:val="00B0507A"/>
    <w:rsid w:val="00DF14BB"/>
    <w:rsid w:val="00FD6EB0"/>
    <w:rsid w:val="013C690E"/>
    <w:rsid w:val="01505365"/>
    <w:rsid w:val="021F4E94"/>
    <w:rsid w:val="0228000B"/>
    <w:rsid w:val="028A32C5"/>
    <w:rsid w:val="02A71BFB"/>
    <w:rsid w:val="02C95F7F"/>
    <w:rsid w:val="02E55CDB"/>
    <w:rsid w:val="030C4334"/>
    <w:rsid w:val="031C36E6"/>
    <w:rsid w:val="03583CE4"/>
    <w:rsid w:val="036F7B85"/>
    <w:rsid w:val="03934617"/>
    <w:rsid w:val="03BF3B4B"/>
    <w:rsid w:val="041A1188"/>
    <w:rsid w:val="04294587"/>
    <w:rsid w:val="046516A5"/>
    <w:rsid w:val="049727D9"/>
    <w:rsid w:val="04C16B53"/>
    <w:rsid w:val="04C62D3D"/>
    <w:rsid w:val="056A5EC4"/>
    <w:rsid w:val="05801C77"/>
    <w:rsid w:val="0580501B"/>
    <w:rsid w:val="0625621D"/>
    <w:rsid w:val="06913258"/>
    <w:rsid w:val="06BA630B"/>
    <w:rsid w:val="06DE46EF"/>
    <w:rsid w:val="074F1FF0"/>
    <w:rsid w:val="079F5020"/>
    <w:rsid w:val="07F10452"/>
    <w:rsid w:val="08334108"/>
    <w:rsid w:val="08713341"/>
    <w:rsid w:val="08A07D91"/>
    <w:rsid w:val="08A454C4"/>
    <w:rsid w:val="0A4C1970"/>
    <w:rsid w:val="0ADE6149"/>
    <w:rsid w:val="0B545FFD"/>
    <w:rsid w:val="0BC656E9"/>
    <w:rsid w:val="0C1224C8"/>
    <w:rsid w:val="0C8E17EC"/>
    <w:rsid w:val="0D1F7C57"/>
    <w:rsid w:val="0DB53CD0"/>
    <w:rsid w:val="0DE847A9"/>
    <w:rsid w:val="0E146C48"/>
    <w:rsid w:val="0E262A3A"/>
    <w:rsid w:val="0E86095A"/>
    <w:rsid w:val="0EA63619"/>
    <w:rsid w:val="0EB126E9"/>
    <w:rsid w:val="0EC817E1"/>
    <w:rsid w:val="0EE75CB6"/>
    <w:rsid w:val="0EF16F8A"/>
    <w:rsid w:val="0F0C791F"/>
    <w:rsid w:val="0F476BAA"/>
    <w:rsid w:val="0F8552F5"/>
    <w:rsid w:val="1109680C"/>
    <w:rsid w:val="11280028"/>
    <w:rsid w:val="11A55E09"/>
    <w:rsid w:val="11DF7912"/>
    <w:rsid w:val="120C48EC"/>
    <w:rsid w:val="120E21E2"/>
    <w:rsid w:val="12550F62"/>
    <w:rsid w:val="12CF75E2"/>
    <w:rsid w:val="133C6A1A"/>
    <w:rsid w:val="13421244"/>
    <w:rsid w:val="13A3326A"/>
    <w:rsid w:val="13BA3DEE"/>
    <w:rsid w:val="13DA3AAF"/>
    <w:rsid w:val="13ED2627"/>
    <w:rsid w:val="14136CE8"/>
    <w:rsid w:val="14587163"/>
    <w:rsid w:val="158E0298"/>
    <w:rsid w:val="15DF0C3F"/>
    <w:rsid w:val="162C5B57"/>
    <w:rsid w:val="163D52D2"/>
    <w:rsid w:val="164D376B"/>
    <w:rsid w:val="168C5417"/>
    <w:rsid w:val="1699418F"/>
    <w:rsid w:val="16AE750E"/>
    <w:rsid w:val="179104C6"/>
    <w:rsid w:val="17C67747"/>
    <w:rsid w:val="1813387F"/>
    <w:rsid w:val="18583BD5"/>
    <w:rsid w:val="18730A0F"/>
    <w:rsid w:val="18862DEE"/>
    <w:rsid w:val="189652B9"/>
    <w:rsid w:val="19212219"/>
    <w:rsid w:val="19A1335A"/>
    <w:rsid w:val="19A13633"/>
    <w:rsid w:val="19DB686C"/>
    <w:rsid w:val="1A9A2283"/>
    <w:rsid w:val="1B265D5F"/>
    <w:rsid w:val="1B5540D6"/>
    <w:rsid w:val="1B69745E"/>
    <w:rsid w:val="1C1442B7"/>
    <w:rsid w:val="1C437BF6"/>
    <w:rsid w:val="1C6E5776"/>
    <w:rsid w:val="1D2B3667"/>
    <w:rsid w:val="1D344C11"/>
    <w:rsid w:val="1D4D4A4E"/>
    <w:rsid w:val="1D782F5A"/>
    <w:rsid w:val="1DAD7040"/>
    <w:rsid w:val="1DC6338F"/>
    <w:rsid w:val="1DCC309C"/>
    <w:rsid w:val="1DF43655"/>
    <w:rsid w:val="1E595137"/>
    <w:rsid w:val="1E6432D4"/>
    <w:rsid w:val="1E7554E1"/>
    <w:rsid w:val="1EE44415"/>
    <w:rsid w:val="1F2E5C48"/>
    <w:rsid w:val="1FB72055"/>
    <w:rsid w:val="203D202F"/>
    <w:rsid w:val="2059673D"/>
    <w:rsid w:val="20607ACB"/>
    <w:rsid w:val="2145605F"/>
    <w:rsid w:val="21917E66"/>
    <w:rsid w:val="21A213EE"/>
    <w:rsid w:val="221B014E"/>
    <w:rsid w:val="22310E63"/>
    <w:rsid w:val="22814EF8"/>
    <w:rsid w:val="2287144E"/>
    <w:rsid w:val="22B12860"/>
    <w:rsid w:val="22E87D0A"/>
    <w:rsid w:val="23356FED"/>
    <w:rsid w:val="233D2346"/>
    <w:rsid w:val="24FA112D"/>
    <w:rsid w:val="252B4B4C"/>
    <w:rsid w:val="25F94A58"/>
    <w:rsid w:val="26667CF2"/>
    <w:rsid w:val="26720558"/>
    <w:rsid w:val="26881BC4"/>
    <w:rsid w:val="26E72CF4"/>
    <w:rsid w:val="26E86A6C"/>
    <w:rsid w:val="270C4509"/>
    <w:rsid w:val="28D316AF"/>
    <w:rsid w:val="28D7226D"/>
    <w:rsid w:val="28DB23E5"/>
    <w:rsid w:val="28F156C9"/>
    <w:rsid w:val="291C600D"/>
    <w:rsid w:val="29FF2103"/>
    <w:rsid w:val="2A497822"/>
    <w:rsid w:val="2AD52E64"/>
    <w:rsid w:val="2ADD2DA4"/>
    <w:rsid w:val="2B1159A3"/>
    <w:rsid w:val="2B5D0E97"/>
    <w:rsid w:val="2B6C37C8"/>
    <w:rsid w:val="2B844FB6"/>
    <w:rsid w:val="2C772424"/>
    <w:rsid w:val="2C9D5C03"/>
    <w:rsid w:val="2CA376BD"/>
    <w:rsid w:val="2CD63059"/>
    <w:rsid w:val="2CD77B4A"/>
    <w:rsid w:val="2D1D7942"/>
    <w:rsid w:val="2D224CAC"/>
    <w:rsid w:val="2E12514F"/>
    <w:rsid w:val="2E982B26"/>
    <w:rsid w:val="2EED69CE"/>
    <w:rsid w:val="2F2D14C0"/>
    <w:rsid w:val="30427E26"/>
    <w:rsid w:val="30777560"/>
    <w:rsid w:val="312C00A2"/>
    <w:rsid w:val="318737E6"/>
    <w:rsid w:val="32D57669"/>
    <w:rsid w:val="32E14A9C"/>
    <w:rsid w:val="339258FD"/>
    <w:rsid w:val="33A67A93"/>
    <w:rsid w:val="33F47ECB"/>
    <w:rsid w:val="3402116D"/>
    <w:rsid w:val="34871673"/>
    <w:rsid w:val="35604893"/>
    <w:rsid w:val="359607EA"/>
    <w:rsid w:val="35E43CB7"/>
    <w:rsid w:val="364F6D4C"/>
    <w:rsid w:val="36933FF0"/>
    <w:rsid w:val="36F3787C"/>
    <w:rsid w:val="370B5709"/>
    <w:rsid w:val="37A55E78"/>
    <w:rsid w:val="37D84835"/>
    <w:rsid w:val="383C2774"/>
    <w:rsid w:val="38D02376"/>
    <w:rsid w:val="38E86458"/>
    <w:rsid w:val="38E9375F"/>
    <w:rsid w:val="39AE76A2"/>
    <w:rsid w:val="39CF3130"/>
    <w:rsid w:val="39D20A3F"/>
    <w:rsid w:val="39E412E1"/>
    <w:rsid w:val="3A076325"/>
    <w:rsid w:val="3AD35612"/>
    <w:rsid w:val="3C177780"/>
    <w:rsid w:val="3C4964BA"/>
    <w:rsid w:val="3C7A386B"/>
    <w:rsid w:val="3C9B159F"/>
    <w:rsid w:val="3D157077"/>
    <w:rsid w:val="3D605157"/>
    <w:rsid w:val="3D7A22BA"/>
    <w:rsid w:val="3DA573D8"/>
    <w:rsid w:val="3DFF6B2F"/>
    <w:rsid w:val="3EDC27AE"/>
    <w:rsid w:val="3F4904FF"/>
    <w:rsid w:val="3FBF694B"/>
    <w:rsid w:val="3FEFCCBF"/>
    <w:rsid w:val="40EA4446"/>
    <w:rsid w:val="410A4789"/>
    <w:rsid w:val="41735459"/>
    <w:rsid w:val="41C51A2C"/>
    <w:rsid w:val="41DC6BFE"/>
    <w:rsid w:val="41E85BC2"/>
    <w:rsid w:val="41F606A4"/>
    <w:rsid w:val="425C3523"/>
    <w:rsid w:val="42A967D2"/>
    <w:rsid w:val="43574906"/>
    <w:rsid w:val="43736A00"/>
    <w:rsid w:val="43C33D49"/>
    <w:rsid w:val="43D07C82"/>
    <w:rsid w:val="43DA7B28"/>
    <w:rsid w:val="43F343C8"/>
    <w:rsid w:val="450669E9"/>
    <w:rsid w:val="4512142C"/>
    <w:rsid w:val="45232CF2"/>
    <w:rsid w:val="45B538E5"/>
    <w:rsid w:val="45E85CE9"/>
    <w:rsid w:val="45EC57D9"/>
    <w:rsid w:val="464E3D9E"/>
    <w:rsid w:val="46A70021"/>
    <w:rsid w:val="46BA1434"/>
    <w:rsid w:val="46D52CF0"/>
    <w:rsid w:val="46E02C6F"/>
    <w:rsid w:val="474F4272"/>
    <w:rsid w:val="48223734"/>
    <w:rsid w:val="48272AF9"/>
    <w:rsid w:val="489A3307"/>
    <w:rsid w:val="49173D1D"/>
    <w:rsid w:val="49276B29"/>
    <w:rsid w:val="49AF774E"/>
    <w:rsid w:val="49DC423D"/>
    <w:rsid w:val="4B756271"/>
    <w:rsid w:val="4B8C414A"/>
    <w:rsid w:val="4BC15012"/>
    <w:rsid w:val="4C5440D8"/>
    <w:rsid w:val="4C634F29"/>
    <w:rsid w:val="4CE27936"/>
    <w:rsid w:val="4CE826DE"/>
    <w:rsid w:val="4D826A23"/>
    <w:rsid w:val="4DB43081"/>
    <w:rsid w:val="4DE4323A"/>
    <w:rsid w:val="4E69491A"/>
    <w:rsid w:val="4EB9403A"/>
    <w:rsid w:val="4EBD5F65"/>
    <w:rsid w:val="4EC302CA"/>
    <w:rsid w:val="4F6E725F"/>
    <w:rsid w:val="4F8B6063"/>
    <w:rsid w:val="4FFD7040"/>
    <w:rsid w:val="50083210"/>
    <w:rsid w:val="502A1A7F"/>
    <w:rsid w:val="50666188"/>
    <w:rsid w:val="50672CDB"/>
    <w:rsid w:val="50976947"/>
    <w:rsid w:val="50C13896"/>
    <w:rsid w:val="51271DBC"/>
    <w:rsid w:val="516B61BA"/>
    <w:rsid w:val="51895BC4"/>
    <w:rsid w:val="53650270"/>
    <w:rsid w:val="53D0421A"/>
    <w:rsid w:val="5405024B"/>
    <w:rsid w:val="544D1B39"/>
    <w:rsid w:val="54A23C02"/>
    <w:rsid w:val="54DC5F38"/>
    <w:rsid w:val="554F18E1"/>
    <w:rsid w:val="563C2F51"/>
    <w:rsid w:val="56496330"/>
    <w:rsid w:val="574511ED"/>
    <w:rsid w:val="575B48CB"/>
    <w:rsid w:val="58462EB6"/>
    <w:rsid w:val="586F4361"/>
    <w:rsid w:val="587D49B7"/>
    <w:rsid w:val="58DF2F7C"/>
    <w:rsid w:val="595A2602"/>
    <w:rsid w:val="59E2131C"/>
    <w:rsid w:val="59E7658C"/>
    <w:rsid w:val="5A064894"/>
    <w:rsid w:val="5A4F3B05"/>
    <w:rsid w:val="5AF81198"/>
    <w:rsid w:val="5B3E6680"/>
    <w:rsid w:val="5B66092A"/>
    <w:rsid w:val="5B82683F"/>
    <w:rsid w:val="5BE03293"/>
    <w:rsid w:val="5BE85E7A"/>
    <w:rsid w:val="5BFD3106"/>
    <w:rsid w:val="5C3D2C61"/>
    <w:rsid w:val="5CC31D40"/>
    <w:rsid w:val="5D494E68"/>
    <w:rsid w:val="5D4C1914"/>
    <w:rsid w:val="5D755C5D"/>
    <w:rsid w:val="5DD72473"/>
    <w:rsid w:val="5DE819A8"/>
    <w:rsid w:val="5DF01976"/>
    <w:rsid w:val="5E055A2C"/>
    <w:rsid w:val="5EA22A81"/>
    <w:rsid w:val="5F922AF6"/>
    <w:rsid w:val="5F9E234B"/>
    <w:rsid w:val="5FD21144"/>
    <w:rsid w:val="5FD72BFF"/>
    <w:rsid w:val="60025ECE"/>
    <w:rsid w:val="603579E3"/>
    <w:rsid w:val="60575AEE"/>
    <w:rsid w:val="608549D0"/>
    <w:rsid w:val="60936B26"/>
    <w:rsid w:val="610F4B66"/>
    <w:rsid w:val="61251748"/>
    <w:rsid w:val="61612384"/>
    <w:rsid w:val="61AB4343"/>
    <w:rsid w:val="61B91FDD"/>
    <w:rsid w:val="626030F9"/>
    <w:rsid w:val="62650996"/>
    <w:rsid w:val="626B762E"/>
    <w:rsid w:val="62EF64B1"/>
    <w:rsid w:val="633B16F7"/>
    <w:rsid w:val="63691BB5"/>
    <w:rsid w:val="636A5583"/>
    <w:rsid w:val="63716EC6"/>
    <w:rsid w:val="63C82F8A"/>
    <w:rsid w:val="6402186A"/>
    <w:rsid w:val="64467B06"/>
    <w:rsid w:val="64542A70"/>
    <w:rsid w:val="645C36D2"/>
    <w:rsid w:val="64B41760"/>
    <w:rsid w:val="64E20C5E"/>
    <w:rsid w:val="650C79CE"/>
    <w:rsid w:val="6561620F"/>
    <w:rsid w:val="659165F3"/>
    <w:rsid w:val="65E831A5"/>
    <w:rsid w:val="65EF6D28"/>
    <w:rsid w:val="65F55B8D"/>
    <w:rsid w:val="66355072"/>
    <w:rsid w:val="66983C89"/>
    <w:rsid w:val="670D7347"/>
    <w:rsid w:val="685369CB"/>
    <w:rsid w:val="68684D3A"/>
    <w:rsid w:val="69754B58"/>
    <w:rsid w:val="699C5B6F"/>
    <w:rsid w:val="69A71894"/>
    <w:rsid w:val="69AE75FA"/>
    <w:rsid w:val="6A244D78"/>
    <w:rsid w:val="6B0313BE"/>
    <w:rsid w:val="6B953A1B"/>
    <w:rsid w:val="6C022DB1"/>
    <w:rsid w:val="6C364603"/>
    <w:rsid w:val="6C9D17A9"/>
    <w:rsid w:val="6CAD5330"/>
    <w:rsid w:val="6CC5109B"/>
    <w:rsid w:val="6CE81FA7"/>
    <w:rsid w:val="6D4F2026"/>
    <w:rsid w:val="6E8300C9"/>
    <w:rsid w:val="6E9758D2"/>
    <w:rsid w:val="70077C2C"/>
    <w:rsid w:val="704143DA"/>
    <w:rsid w:val="706633D4"/>
    <w:rsid w:val="70770CD9"/>
    <w:rsid w:val="7080699B"/>
    <w:rsid w:val="7089584F"/>
    <w:rsid w:val="70FE165F"/>
    <w:rsid w:val="71791C90"/>
    <w:rsid w:val="72113D4E"/>
    <w:rsid w:val="72E01973"/>
    <w:rsid w:val="738D0982"/>
    <w:rsid w:val="73F84EDB"/>
    <w:rsid w:val="742D0BE7"/>
    <w:rsid w:val="74987837"/>
    <w:rsid w:val="74A94712"/>
    <w:rsid w:val="74D127CE"/>
    <w:rsid w:val="74DC095C"/>
    <w:rsid w:val="751C4E28"/>
    <w:rsid w:val="753E332D"/>
    <w:rsid w:val="757327A9"/>
    <w:rsid w:val="7597435D"/>
    <w:rsid w:val="762E2CA5"/>
    <w:rsid w:val="76796366"/>
    <w:rsid w:val="76F1414E"/>
    <w:rsid w:val="77F2BA40"/>
    <w:rsid w:val="782813FD"/>
    <w:rsid w:val="786A065C"/>
    <w:rsid w:val="792F242C"/>
    <w:rsid w:val="795F1843"/>
    <w:rsid w:val="79C67302"/>
    <w:rsid w:val="7A08603E"/>
    <w:rsid w:val="7A140880"/>
    <w:rsid w:val="7A2860D9"/>
    <w:rsid w:val="7B203254"/>
    <w:rsid w:val="7B62561B"/>
    <w:rsid w:val="7BC95036"/>
    <w:rsid w:val="7BF34F4D"/>
    <w:rsid w:val="7C1032C9"/>
    <w:rsid w:val="7C4C2BB9"/>
    <w:rsid w:val="7C835849"/>
    <w:rsid w:val="7CDE33C7"/>
    <w:rsid w:val="7CF2639E"/>
    <w:rsid w:val="7D5625D6"/>
    <w:rsid w:val="7D8A5A74"/>
    <w:rsid w:val="7D953D7C"/>
    <w:rsid w:val="7DDC66D2"/>
    <w:rsid w:val="7DEBA57A"/>
    <w:rsid w:val="7DFE8846"/>
    <w:rsid w:val="7E1C3938"/>
    <w:rsid w:val="7E4B05E8"/>
    <w:rsid w:val="7E73C3F8"/>
    <w:rsid w:val="7E7CB45D"/>
    <w:rsid w:val="7EB02B41"/>
    <w:rsid w:val="7EFFBD0F"/>
    <w:rsid w:val="7F1821CD"/>
    <w:rsid w:val="7F1F1200"/>
    <w:rsid w:val="7F791185"/>
    <w:rsid w:val="7FABEFD8"/>
    <w:rsid w:val="7FBFAE65"/>
    <w:rsid w:val="7FE3E786"/>
    <w:rsid w:val="8EF36EF3"/>
    <w:rsid w:val="ADEFA1AB"/>
    <w:rsid w:val="BB7F146A"/>
    <w:rsid w:val="BB9DC961"/>
    <w:rsid w:val="BDFF7DD1"/>
    <w:rsid w:val="BEBF4601"/>
    <w:rsid w:val="BEFF95F3"/>
    <w:rsid w:val="CF37C052"/>
    <w:rsid w:val="D6BF586D"/>
    <w:rsid w:val="EE5A0D93"/>
    <w:rsid w:val="EF0F99FF"/>
    <w:rsid w:val="EF6F290B"/>
    <w:rsid w:val="F3F77A1F"/>
    <w:rsid w:val="F9FE15EC"/>
    <w:rsid w:val="FF6FC4E8"/>
    <w:rsid w:val="FFF9AC7C"/>
    <w:rsid w:val="FFFF1C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1"/>
    <w:qFormat/>
    <w:uiPriority w:val="0"/>
    <w:pPr>
      <w:spacing w:after="120"/>
    </w:pPr>
  </w:style>
  <w:style w:type="paragraph" w:styleId="3">
    <w:name w:val="Body Text First Indent"/>
    <w:basedOn w:val="2"/>
    <w:next w:val="1"/>
    <w:link w:val="22"/>
    <w:qFormat/>
    <w:uiPriority w:val="0"/>
    <w:pPr>
      <w:spacing w:after="0" w:line="500" w:lineRule="exact"/>
      <w:ind w:firstLine="420"/>
    </w:pPr>
    <w:rPr>
      <w:sz w:val="28"/>
      <w:szCs w:val="20"/>
    </w:rPr>
  </w:style>
  <w:style w:type="paragraph" w:styleId="5">
    <w:name w:val="Normal Indent"/>
    <w:basedOn w:val="1"/>
    <w:qFormat/>
    <w:uiPriority w:val="99"/>
    <w:pPr>
      <w:ind w:firstLine="200" w:firstLineChars="200"/>
    </w:pPr>
    <w:rPr>
      <w:rFonts w:ascii="Times New Roman" w:hAnsi="Times New Roman" w:eastAsia="宋体" w:cs="Times New Roman"/>
    </w:rPr>
  </w:style>
  <w:style w:type="paragraph" w:styleId="6">
    <w:name w:val="Plain Text"/>
    <w:basedOn w:val="1"/>
    <w:qFormat/>
    <w:uiPriority w:val="99"/>
    <w:rPr>
      <w:rFonts w:ascii="宋体" w:hAnsi="Courier New" w:cs="Courier New"/>
      <w:kern w:val="0"/>
      <w:sz w:val="20"/>
      <w:szCs w:val="21"/>
    </w:rPr>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toc 6"/>
    <w:next w:val="1"/>
    <w:qFormat/>
    <w:uiPriority w:val="0"/>
    <w:pPr>
      <w:widowControl w:val="0"/>
      <w:ind w:left="1050"/>
    </w:pPr>
    <w:rPr>
      <w:rFonts w:ascii="Times New Roman" w:hAnsi="Times New Roman" w:eastAsia="宋体" w:cs="Times New Roman"/>
      <w:kern w:val="2"/>
      <w:sz w:val="18"/>
      <w:szCs w:val="18"/>
      <w:lang w:val="en-US" w:eastAsia="zh-CN" w:bidi="ar-S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cs="Times New Roman"/>
      <w:sz w:val="24"/>
    </w:rPr>
  </w:style>
  <w:style w:type="paragraph" w:styleId="11">
    <w:name w:val="Normal (Web)"/>
    <w:basedOn w:val="1"/>
    <w:qFormat/>
    <w:uiPriority w:val="0"/>
    <w:pPr>
      <w:spacing w:beforeAutospacing="1" w:afterAutospacing="1"/>
    </w:pPr>
    <w:rPr>
      <w:rFonts w:cs="Times New Roman"/>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rFonts w:hint="eastAsia" w:ascii="宋体" w:hAnsi="宋体" w:eastAsia="宋体" w:cs="宋体"/>
      <w:color w:val="282828"/>
      <w:sz w:val="14"/>
      <w:szCs w:val="14"/>
      <w:u w:val="none"/>
    </w:rPr>
  </w:style>
  <w:style w:type="character" w:styleId="17">
    <w:name w:val="Emphasis"/>
    <w:basedOn w:val="14"/>
    <w:qFormat/>
    <w:uiPriority w:val="0"/>
    <w:rPr>
      <w:i/>
    </w:rPr>
  </w:style>
  <w:style w:type="character" w:styleId="18">
    <w:name w:val="Hyperlink"/>
    <w:basedOn w:val="14"/>
    <w:qFormat/>
    <w:uiPriority w:val="0"/>
    <w:rPr>
      <w:rFonts w:hint="eastAsia" w:ascii="宋体" w:hAnsi="宋体" w:eastAsia="宋体" w:cs="宋体"/>
      <w:color w:val="282828"/>
      <w:sz w:val="14"/>
      <w:szCs w:val="14"/>
      <w:u w:val="none"/>
    </w:rPr>
  </w:style>
  <w:style w:type="table" w:customStyle="1" w:styleId="19">
    <w:name w:val="Table Normal"/>
    <w:qFormat/>
    <w:uiPriority w:val="0"/>
    <w:tblPr>
      <w:tblCellMar>
        <w:top w:w="0" w:type="dxa"/>
        <w:left w:w="0" w:type="dxa"/>
        <w:bottom w:w="0" w:type="dxa"/>
        <w:right w:w="0" w:type="dxa"/>
      </w:tblCellMar>
    </w:tblPr>
  </w:style>
  <w:style w:type="paragraph" w:customStyle="1" w:styleId="20">
    <w:name w:val="Normal Indent1"/>
    <w:qFormat/>
    <w:uiPriority w:val="0"/>
    <w:pPr>
      <w:widowControl w:val="0"/>
      <w:spacing w:line="480" w:lineRule="auto"/>
      <w:ind w:firstLine="420" w:firstLineChars="200"/>
      <w:jc w:val="both"/>
    </w:pPr>
    <w:rPr>
      <w:rFonts w:ascii="Calibri" w:hAnsi="Calibri" w:eastAsia="宋体" w:cs="Times New Roman"/>
      <w:kern w:val="2"/>
      <w:sz w:val="21"/>
      <w:lang w:val="en-US" w:eastAsia="zh-CN" w:bidi="ar-SA"/>
    </w:rPr>
  </w:style>
  <w:style w:type="character" w:customStyle="1" w:styleId="21">
    <w:name w:val="正文文本 字符"/>
    <w:basedOn w:val="14"/>
    <w:link w:val="2"/>
    <w:qFormat/>
    <w:uiPriority w:val="0"/>
    <w:rPr>
      <w:rFonts w:ascii="Arial" w:hAnsi="Arial" w:eastAsia="Arial" w:cs="Arial"/>
      <w:snapToGrid w:val="0"/>
      <w:color w:val="000000"/>
      <w:sz w:val="21"/>
      <w:szCs w:val="21"/>
    </w:rPr>
  </w:style>
  <w:style w:type="character" w:customStyle="1" w:styleId="22">
    <w:name w:val="正文文本首行缩进 字符"/>
    <w:basedOn w:val="21"/>
    <w:link w:val="3"/>
    <w:qFormat/>
    <w:uiPriority w:val="0"/>
    <w:rPr>
      <w:rFonts w:ascii="Arial" w:hAnsi="Arial" w:eastAsia="Arial" w:cs="Arial"/>
      <w:snapToGrid w:val="0"/>
      <w:color w:val="000000"/>
      <w:sz w:val="28"/>
      <w:szCs w:val="21"/>
    </w:rPr>
  </w:style>
  <w:style w:type="paragraph" w:styleId="23">
    <w:name w:val="List Paragraph"/>
    <w:basedOn w:val="1"/>
    <w:qFormat/>
    <w:uiPriority w:val="34"/>
    <w:pPr>
      <w:ind w:firstLine="420" w:firstLineChars="200"/>
    </w:pPr>
  </w:style>
  <w:style w:type="paragraph" w:customStyle="1" w:styleId="24">
    <w:name w:val="Body Text Indent"/>
    <w:basedOn w:val="2"/>
    <w:next w:val="9"/>
    <w:qFormat/>
    <w:uiPriority w:val="0"/>
    <w:pPr>
      <w:spacing w:before="0" w:after="0" w:line="500" w:lineRule="exact"/>
      <w:ind w:left="0" w:right="0" w:firstLine="420"/>
    </w:pPr>
    <w:rPr>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Company>
  <Pages>19</Pages>
  <Words>4151</Words>
  <Characters>4325</Characters>
  <Lines>28</Lines>
  <Paragraphs>7</Paragraphs>
  <TotalTime>4</TotalTime>
  <ScaleCrop>false</ScaleCrop>
  <LinksUpToDate>false</LinksUpToDate>
  <CharactersWithSpaces>4333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2022-04-27T17:42:00Z</dcterms:created>
  <dc:creator>肖瑜</dc:creator>
  <cp:lastModifiedBy>greatwall</cp:lastModifiedBy>
  <cp:lastPrinted>2022-05-23T15:57:00Z</cp:lastPrinted>
  <dcterms:modified xsi:type="dcterms:W3CDTF">2023-06-30T09:37:01Z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2F108D7579EF49BD9FD42DE41FD2C8DF_13</vt:lpwstr>
  </property>
</Properties>
</file>