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D43B1F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起草说明</w:t>
      </w:r>
    </w:p>
    <w:p w14:paraId="4BE720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一、起草背景</w:t>
      </w:r>
    </w:p>
    <w:p w14:paraId="5AE0F032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进一步提升台州市自然资源和规划局对中介服务机构的管理水平，确保中介服务活动的合法性、合规性和有效性，优化营商环境，创建一个全面开放、规范高效、有序竞争的中介服务市场体系，促进中介服务市场的持续健康发展，根据国家相关法律法规和地方政府政策，特制定《台州市自然资源和规划局中介服务机构管理暂行办法》（以下简称《办法》）。</w:t>
      </w:r>
    </w:p>
    <w:p w14:paraId="6EA22484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二、起草依据</w:t>
      </w:r>
    </w:p>
    <w:p w14:paraId="6E0C39A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《办法》的制定主要依据《中华人民共和国招标投标法》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浙江省市场中介机构管理办法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</w:rPr>
        <w:t>《浙江省公共信用信息管理条例》《中国共产党纪律处分条例》《事业单位工作人员处分规定》等相关法律法规、政策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54CDC73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三、起草过程</w:t>
      </w:r>
    </w:p>
    <w:p w14:paraId="67270D32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起草工作由台州市自然资源和规划局法规处负责，通过深入研究相关法律法规，会同各业务处室、综合处室等相关部门，结合本局实际情况，经过多轮讨论和修改，形成《办法》草案。</w:t>
      </w:r>
    </w:p>
    <w:p w14:paraId="34740D0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三、主要内容本办法共包含二十一条，主要包括：</w:t>
      </w:r>
    </w:p>
    <w:p w14:paraId="2A2BBAC4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1、明确了对中介服务机构的监管目的和范围；</w:t>
      </w:r>
    </w:p>
    <w:p w14:paraId="58CF21E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2、规定了各业务处室、综合处室的监管职责和相关要求；</w:t>
      </w:r>
    </w:p>
    <w:p w14:paraId="49183E16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3、设立了中介服务机构评价体系，包括合同履约评价和社会信用、服务能力评价；</w:t>
      </w:r>
    </w:p>
    <w:p w14:paraId="748D6C7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4、强化了中介服务机构的廉洁自律责任，要求签订信用承诺书和廉洁承诺书；</w:t>
      </w:r>
    </w:p>
    <w:p w14:paraId="56A7E3B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5、建立了中介服务机构投诉举报、监督检查和违规处理机制；</w:t>
      </w:r>
    </w:p>
    <w:p w14:paraId="21F99B5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6、对违反法律法规或合同约定的中介服务机构，明确了相应的处理措施。</w:t>
      </w:r>
    </w:p>
    <w:p w14:paraId="04FAF344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五、实施时间</w:t>
      </w:r>
    </w:p>
    <w:p w14:paraId="58AB47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《办法》自发布后30日起施行，由台州市自然资源和规划局法规处负责解释和修订。</w:t>
      </w:r>
    </w:p>
    <w:p w14:paraId="0A720EC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六、其他需要说明的问题</w:t>
      </w:r>
    </w:p>
    <w:p w14:paraId="78835E9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本《办法》旨在提高中介服务机构的服务质量，维护公平、公正的市场秩序，促进市场公平竞争，并不断完善监管措施，保障中介服务市场的持续优化和改进。</w:t>
      </w:r>
    </w:p>
    <w:p w14:paraId="468E17B4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3B041E05">
      <w:pPr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台州市自然资源和规划局 </w:t>
      </w:r>
    </w:p>
    <w:p w14:paraId="34F0C50A">
      <w:pPr>
        <w:ind w:firstLine="5120" w:firstLineChars="16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2OTUyMjU1ZGE4YWM2Y2U3MjBjNWU0ZjczM2MwNmMifQ=="/>
  </w:docVars>
  <w:rsids>
    <w:rsidRoot w:val="4D9A09B8"/>
    <w:rsid w:val="4D9A09B8"/>
    <w:rsid w:val="6628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702</Words>
  <Characters>708</Characters>
  <Lines>0</Lines>
  <Paragraphs>0</Paragraphs>
  <TotalTime>16</TotalTime>
  <ScaleCrop>false</ScaleCrop>
  <LinksUpToDate>false</LinksUpToDate>
  <CharactersWithSpaces>709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2024-10-25T04:32:00Z</dcterms:created>
  <dc:creator>雪妮</dc:creator>
  <cp:lastModifiedBy>雪妮</cp:lastModifiedBy>
  <dcterms:modified xsi:type="dcterms:W3CDTF">2024-10-25T04:50:28Z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7D3D5CF7FBE54F9F91460FE72C061475_13</vt:lpwstr>
  </property>
</Properties>
</file>