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3"/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绍兴市越城区交通运输局关于《绍兴市越城区综合立体交通网规划》的起草说明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构建现代化高质量综合立体交通网，谋划我区综合交通的顶层设计，结合我区综合交通发展实际，2023年8月起，我局牵头组织编制《绍兴市越城区综合立体交通网规划》（以下简称《规划》）并多次向区政府主要领导汇报。现将有关情况说明如下：</w:t>
      </w:r>
    </w:p>
    <w:p>
      <w:pPr>
        <w:widowControl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本《规划》主要依据《浙江省综合立体交通网规划》（浙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委发〔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〕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）和</w:t>
      </w:r>
      <w:r>
        <w:rPr>
          <w:rFonts w:ascii="仿宋_GB2312" w:hAnsi="仿宋_GB2312" w:eastAsia="仿宋_GB2312" w:cs="仿宋_GB2312"/>
          <w:sz w:val="32"/>
          <w:szCs w:val="32"/>
        </w:rPr>
        <w:t>《绍兴市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综合立体交通网规划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绍市委发〔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〕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）。规划期为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ascii="仿宋_GB2312" w:hAnsi="仿宋_GB2312" w:eastAsia="仿宋_GB2312" w:cs="仿宋_GB2312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年，远景展望到本世纪中叶。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一、规划总体目标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到2035年</w:t>
      </w:r>
      <w:r>
        <w:rPr>
          <w:rFonts w:ascii="Times New Roman" w:hAnsi="Times New Roman" w:eastAsia="仿宋_GB2312"/>
          <w:sz w:val="32"/>
          <w:szCs w:val="32"/>
        </w:rPr>
        <w:t>，基本建成</w:t>
      </w:r>
      <w:r>
        <w:rPr>
          <w:rFonts w:hint="eastAsia" w:ascii="Times New Roman" w:hAnsi="Times New Roman" w:eastAsia="仿宋_GB2312"/>
          <w:sz w:val="32"/>
          <w:szCs w:val="32"/>
        </w:rPr>
        <w:t>开放畅达、高效便捷、绿色经济、智慧安全的高水平综合立体交通网，将越城区打造为“大湾区南翼综合交通枢纽、大绍兴交通网络首位极核、绿色畅行的活力江南水乡、交通智理现代化浙江样板”，引导城市交通绿色转型，支撑国土空间布局和产业经济发展。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二、规划主要内容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铁路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。形成以干线铁路+市域市郊铁路组成的铁路网格局，其中干线铁路规划形成“五横一纵”的高铁与普铁网，市域市郊铁路以绍兴风情线为主体，规划形成“一横两射”的市域铁路网。</w:t>
      </w:r>
    </w:p>
    <w:p>
      <w:pPr>
        <w:spacing w:line="360" w:lineRule="auto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轨道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交通网规划。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根据“主副双心、三轴并进、板块协同”的城镇空间结构，优化布局轨道交通线网，支撑城市空间发展，构建便捷、品质、绿色、安全的轨道交通网络，满足市民出行需求。规划轨道线网共有7条线组成。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公路网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密越城高速公路网络，形成“三横、两纵、一联”高速公路网布局，加强与杭州、宁波等周边城市的快速联系，促进区域一体化发展。国省道规划形成“四横两纵”框架，进一步加强与柯桥区、上虞区之间的交通联系，提升越城区首位度。在现状快速路网的基础上，继续推进快速路网的规划和建设，规划形成“六横三纵四联”的快速路结构，覆盖中心城区，满足区内的快速联动交通需求，并辐射至柯桥和上虞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水运网</w:t>
      </w:r>
      <w:r>
        <w:rPr>
          <w:rFonts w:ascii="仿宋_GB2312" w:hAnsi="仿宋_GB2312" w:eastAsia="仿宋_GB2312" w:cs="仿宋_GB2312"/>
          <w:b/>
          <w:sz w:val="32"/>
          <w:szCs w:val="32"/>
        </w:rPr>
        <w:t>规划。</w:t>
      </w:r>
      <w:r>
        <w:rPr>
          <w:rFonts w:ascii="仿宋_GB2312" w:hAnsi="仿宋_GB2312" w:eastAsia="仿宋_GB2312" w:cs="仿宋_GB2312"/>
          <w:sz w:val="32"/>
          <w:szCs w:val="32"/>
        </w:rPr>
        <w:t>积极构建越城港区，形成以绍兴新港</w:t>
      </w:r>
      <w:r>
        <w:rPr>
          <w:rFonts w:hint="eastAsia" w:ascii="仿宋_GB2312" w:hAnsi="仿宋_GB2312" w:eastAsia="仿宋_GB2312" w:cs="仿宋_GB2312"/>
          <w:sz w:val="32"/>
          <w:szCs w:val="32"/>
        </w:rPr>
        <w:t>枢纽</w:t>
      </w:r>
      <w:r>
        <w:rPr>
          <w:rFonts w:ascii="仿宋_GB2312" w:hAnsi="仿宋_GB2312" w:eastAsia="仿宋_GB2312" w:cs="仿宋_GB2312"/>
          <w:sz w:val="32"/>
          <w:szCs w:val="32"/>
        </w:rPr>
        <w:t>和皋埠作业区为重点的港口布局，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</w:t>
      </w:r>
      <w:r>
        <w:rPr>
          <w:rFonts w:ascii="仿宋_GB2312" w:hAnsi="仿宋_GB2312" w:eastAsia="仿宋_GB2312" w:cs="仿宋_GB2312"/>
          <w:sz w:val="32"/>
          <w:szCs w:val="32"/>
        </w:rPr>
        <w:t>发展多式联运，支撑产业发展。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依托水运优势，积极发展内河航运，构建“两河、两江、两线、多联”的水运布局，打造通江达海的水运网。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</w:t>
      </w:r>
      <w:r>
        <w:rPr>
          <w:rFonts w:ascii="仿宋_GB2312" w:hAnsi="仿宋_GB2312" w:eastAsia="仿宋_GB2312" w:cs="仿宋_GB2312"/>
          <w:b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枢纽</w:t>
      </w:r>
      <w:r>
        <w:rPr>
          <w:rFonts w:ascii="仿宋_GB2312" w:hAnsi="仿宋_GB2312" w:eastAsia="仿宋_GB2312" w:cs="仿宋_GB2312"/>
          <w:b/>
          <w:sz w:val="32"/>
          <w:szCs w:val="32"/>
        </w:rPr>
        <w:t>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以多</w:t>
      </w:r>
      <w:r>
        <w:rPr>
          <w:rFonts w:ascii="仿宋_GB2312" w:hAnsi="仿宋_GB2312" w:eastAsia="仿宋_GB2312" w:cs="仿宋_GB2312"/>
          <w:sz w:val="32"/>
          <w:szCs w:val="32"/>
        </w:rPr>
        <w:t>交通方式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互联、通道资源统筹优化为导向，强化与长三角区域和全省综合立体交通网“一张网”的衔接，构建多式集约、高效转换的客货运枢纽体系，支撑越城城镇体系发展，引导城市空间结构优化。规划形成“两主一副多点”的客运枢纽体系和“一主一副”的货运枢纽体系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油气管网</w:t>
      </w:r>
      <w:r>
        <w:rPr>
          <w:rFonts w:ascii="仿宋_GB2312" w:hAnsi="仿宋_GB2312" w:eastAsia="仿宋_GB2312" w:cs="仿宋_GB2312"/>
          <w:b/>
          <w:sz w:val="32"/>
          <w:szCs w:val="32"/>
        </w:rPr>
        <w:t>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加强与杭州、宁波天然气主干管网的互通互联，规划新建高压管道5条。加快完善省内成品油供应网络，提升输油能力。</w:t>
      </w:r>
    </w:p>
    <w:p>
      <w:pPr>
        <w:widowControl/>
        <w:ind w:firstLine="643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邮政</w:t>
      </w:r>
      <w:r>
        <w:rPr>
          <w:rFonts w:ascii="仿宋_GB2312" w:hAnsi="仿宋_GB2312" w:eastAsia="仿宋_GB2312" w:cs="仿宋_GB2312"/>
          <w:b/>
          <w:sz w:val="32"/>
          <w:szCs w:val="32"/>
        </w:rPr>
        <w:t>快递规划。</w:t>
      </w:r>
      <w:r>
        <w:rPr>
          <w:rFonts w:hint="eastAsia" w:ascii="Times New Roman" w:hAnsi="Times New Roman" w:eastAsia="仿宋_GB2312"/>
          <w:sz w:val="32"/>
          <w:szCs w:val="32"/>
        </w:rPr>
        <w:t>积极设置区级快递分拨中心并打造越城快递物流集聚区，全面实现“人人享有便捷优质邮政普遍服务”目标。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绿道网</w:t>
      </w:r>
      <w:r>
        <w:rPr>
          <w:rFonts w:ascii="仿宋_GB2312" w:hAnsi="仿宋_GB2312" w:eastAsia="仿宋_GB2312" w:cs="仿宋_GB2312"/>
          <w:b/>
          <w:sz w:val="32"/>
          <w:szCs w:val="32"/>
        </w:rPr>
        <w:t>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绿道网总体</w:t>
      </w:r>
      <w:r>
        <w:rPr>
          <w:rFonts w:ascii="仿宋_GB2312" w:hAnsi="仿宋_GB2312" w:eastAsia="仿宋_GB2312" w:cs="仿宋_GB2312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约380公里，实现绿道与生态资源、文化资源、交通设施等紧密结合，达到5分钟见园、1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分钟进景、2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米换乘的目标。</w:t>
      </w:r>
    </w:p>
    <w:p>
      <w:pPr>
        <w:pStyle w:val="2"/>
        <w:ind w:firstLine="643" w:firstLineChars="200"/>
        <w:rPr>
          <w:rFonts w:hint="eastAsia" w:ascii="仿宋_GB2312" w:hAnsi="仿宋_GB2312" w:eastAsia="楷体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高质量综合交通体系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。提升综合交通网络运行效率，推进交通基础设施全面智慧化，建设生态绿色交通基础设施，构建完善可靠的安全保障网，拓展交通新技术新业态新空间。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EF"/>
    <w:rsid w:val="001600EF"/>
    <w:rsid w:val="00203E43"/>
    <w:rsid w:val="004C3272"/>
    <w:rsid w:val="0051226C"/>
    <w:rsid w:val="00544FA4"/>
    <w:rsid w:val="006F1729"/>
    <w:rsid w:val="007F3156"/>
    <w:rsid w:val="007F31CC"/>
    <w:rsid w:val="00F56E45"/>
    <w:rsid w:val="225A6138"/>
    <w:rsid w:val="26E07D91"/>
    <w:rsid w:val="2BFBB3F5"/>
    <w:rsid w:val="2FCDFF51"/>
    <w:rsid w:val="3EB83460"/>
    <w:rsid w:val="7BB7043E"/>
    <w:rsid w:val="BC5F8A54"/>
    <w:rsid w:val="BFFB5557"/>
    <w:rsid w:val="ECFF74F2"/>
    <w:rsid w:val="FED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new"/>
    <w:basedOn w:val="1"/>
    <w:qFormat/>
    <w:uiPriority w:val="0"/>
    <w:pPr>
      <w:spacing w:line="360" w:lineRule="auto"/>
      <w:ind w:firstLine="560" w:firstLineChars="200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1084</Characters>
  <Lines>9</Lines>
  <Paragraphs>2</Paragraphs>
  <TotalTime>26</TotalTime>
  <ScaleCrop>false</ScaleCrop>
  <LinksUpToDate>false</LinksUpToDate>
  <CharactersWithSpaces>1272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2021-09-11T21:53:00Z</dcterms:created>
  <dc:creator>Alice</dc:creator>
  <cp:lastModifiedBy>Administrator</cp:lastModifiedBy>
  <dcterms:modified xsi:type="dcterms:W3CDTF">2024-07-08T06:49:20Z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F0134FFF09A341A982786E38AF8F2E28</vt:lpwstr>
  </property>
</Properties>
</file>