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lang w:val="en-US" w:eastAsia="zh-CN"/>
          <w14:textFill>
            <w14:solidFill>
              <w14:schemeClr w14:val="tx1"/>
            </w14:solidFill>
          </w14:textFill>
        </w:rPr>
      </w:pPr>
      <w:bookmarkStart w:id="0" w:name="_GoBack"/>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苍南县202</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年被征收房屋重置基准价等8个房屋补偿安置基准价和参考标准（征求意见稿）</w:t>
      </w:r>
    </w:p>
    <w:bookmarkEnd w:id="0"/>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一、苍南县2023年被征收房屋重置基准价</w:t>
      </w:r>
    </w:p>
    <w:tbl>
      <w:tblPr>
        <w:tblStyle w:val="2"/>
        <w:tblW w:w="5620" w:type="pct"/>
        <w:tblInd w:w="0" w:type="dxa"/>
        <w:tblLayout w:type="autofit"/>
        <w:tblCellMar>
          <w:top w:w="0" w:type="dxa"/>
          <w:left w:w="0" w:type="dxa"/>
          <w:bottom w:w="0" w:type="dxa"/>
          <w:right w:w="0" w:type="dxa"/>
        </w:tblCellMar>
      </w:tblPr>
      <w:tblGrid>
        <w:gridCol w:w="906"/>
        <w:gridCol w:w="885"/>
        <w:gridCol w:w="885"/>
        <w:gridCol w:w="1526"/>
        <w:gridCol w:w="5370"/>
      </w:tblGrid>
      <w:tr>
        <w:tblPrEx>
          <w:tblCellMar>
            <w:top w:w="0" w:type="dxa"/>
            <w:left w:w="0" w:type="dxa"/>
            <w:bottom w:w="0" w:type="dxa"/>
            <w:right w:w="0" w:type="dxa"/>
          </w:tblCellMar>
        </w:tblPrEx>
        <w:trPr>
          <w:trHeight w:val="645" w:hRule="atLeast"/>
        </w:trPr>
        <w:tc>
          <w:tcPr>
            <w:tcW w:w="473" w:type="pc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房屋</w:t>
            </w:r>
          </w:p>
          <w:p>
            <w:pPr>
              <w:widowControl/>
              <w:spacing w:line="345"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类别</w:t>
            </w: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hint="eastAsia"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编号</w:t>
            </w: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房屋等级</w:t>
            </w:r>
          </w:p>
        </w:tc>
        <w:tc>
          <w:tcPr>
            <w:tcW w:w="797"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重置价</w:t>
            </w:r>
          </w:p>
          <w:p>
            <w:pPr>
              <w:widowControl/>
              <w:spacing w:line="345"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（元/m2）</w:t>
            </w:r>
          </w:p>
        </w:tc>
        <w:tc>
          <w:tcPr>
            <w:tcW w:w="2804"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45" w:lineRule="atLeast"/>
              <w:jc w:val="center"/>
              <w:rPr>
                <w:rFonts w:hint="default" w:ascii="黑体" w:hAnsi="黑体" w:eastAsia="黑体" w:cs="黑体"/>
                <w:color w:val="000000" w:themeColor="text1"/>
                <w:kern w:val="0"/>
                <w:sz w:val="24"/>
                <w:szCs w:val="24"/>
                <w:lang w:val="en-US" w:eastAsia="zh-CN"/>
                <w14:textFill>
                  <w14:solidFill>
                    <w14:schemeClr w14:val="tx1"/>
                  </w14:solidFill>
                </w14:textFill>
              </w:rPr>
            </w:pPr>
            <w:r>
              <w:rPr>
                <w:rFonts w:hint="eastAsia" w:ascii="黑体" w:hAnsi="黑体" w:eastAsia="黑体" w:cs="黑体"/>
                <w:color w:val="000000" w:themeColor="text1"/>
                <w:kern w:val="0"/>
                <w:sz w:val="24"/>
                <w:szCs w:val="24"/>
                <w:lang w:val="en-US" w:eastAsia="zh-CN"/>
                <w14:textFill>
                  <w14:solidFill>
                    <w14:schemeClr w14:val="tx1"/>
                  </w14:solidFill>
                </w14:textFill>
              </w:rPr>
              <w:t>标准说明</w:t>
            </w:r>
          </w:p>
        </w:tc>
      </w:tr>
      <w:tr>
        <w:tblPrEx>
          <w:tblCellMar>
            <w:top w:w="0" w:type="dxa"/>
            <w:left w:w="0" w:type="dxa"/>
            <w:bottom w:w="0" w:type="dxa"/>
            <w:right w:w="0" w:type="dxa"/>
          </w:tblCellMar>
        </w:tblPrEx>
        <w:trPr>
          <w:trHeight w:val="870" w:hRule="atLeast"/>
        </w:trPr>
        <w:tc>
          <w:tcPr>
            <w:tcW w:w="473"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钢混</w:t>
            </w:r>
          </w:p>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结构</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钢混结构</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1100</w:t>
            </w:r>
          </w:p>
        </w:tc>
        <w:tc>
          <w:tcPr>
            <w:tcW w:w="280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钢砼框架结构，钢砼独立基础或桩基础，标准砖墙，全现浇楼板，普通楼地面，现浇楼梯，现浇屋面或现浇斜屋面板加盖平瓦，外墙较高档块料饰面或高档喷涂，内墙普通抹灰。水、电、卫齐全。</w:t>
            </w:r>
          </w:p>
        </w:tc>
      </w:tr>
      <w:tr>
        <w:tblPrEx>
          <w:tblCellMar>
            <w:top w:w="0" w:type="dxa"/>
            <w:left w:w="0" w:type="dxa"/>
            <w:bottom w:w="0" w:type="dxa"/>
            <w:right w:w="0" w:type="dxa"/>
          </w:tblCellMar>
        </w:tblPrEx>
        <w:trPr>
          <w:trHeight w:val="1005" w:hRule="atLeast"/>
        </w:trPr>
        <w:tc>
          <w:tcPr>
            <w:tcW w:w="473" w:type="pct"/>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 混</w:t>
            </w:r>
          </w:p>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结 构</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砖混一等</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900</w:t>
            </w:r>
          </w:p>
        </w:tc>
        <w:tc>
          <w:tcPr>
            <w:tcW w:w="280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标准砖墙彻筑或部分钢砼梁、柱承重、构造柱，钢砼圈梁，浆砌块石基础（或毛石砼条形基础），预制或全现浇楼板，普通楼地面，刚性屋面或小青瓦屋面，外墙贴普通块料饰面或较高档喷涂，内墙普通抹灰。水、电、卫齐全。</w:t>
            </w:r>
          </w:p>
        </w:tc>
      </w:tr>
      <w:tr>
        <w:tblPrEx>
          <w:tblCellMar>
            <w:top w:w="0" w:type="dxa"/>
            <w:left w:w="0" w:type="dxa"/>
            <w:bottom w:w="0" w:type="dxa"/>
            <w:right w:w="0" w:type="dxa"/>
          </w:tblCellMar>
        </w:tblPrEx>
        <w:trPr>
          <w:trHeight w:val="1425" w:hRule="atLeast"/>
        </w:trPr>
        <w:tc>
          <w:tcPr>
            <w:tcW w:w="473" w:type="pct"/>
            <w:vMerge w:val="continue"/>
            <w:tcBorders>
              <w:top w:val="nil"/>
              <w:left w:val="single" w:color="auto" w:sz="6" w:space="0"/>
              <w:bottom w:val="single" w:color="auto" w:sz="6" w:space="0"/>
              <w:right w:val="single" w:color="auto" w:sz="6" w:space="0"/>
            </w:tcBorders>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砖混二等</w:t>
            </w:r>
          </w:p>
        </w:tc>
        <w:tc>
          <w:tcPr>
            <w:tcW w:w="797"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850</w:t>
            </w:r>
          </w:p>
        </w:tc>
        <w:tc>
          <w:tcPr>
            <w:tcW w:w="2804"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标准砖墙彻筑或部分钢砼梁、柱承重、构造柱，钢砼圈梁，浆砌块石基础（或毛石砼条形基础），预制或部分现浇楼板，普通楼地面，刚性屋面或小青瓦屋面，外墙抹灰好（贴普通块料饰面或较高档喷涂），内墙普通抹灰。水、电、卫齐全。</w:t>
            </w:r>
          </w:p>
        </w:tc>
      </w:tr>
      <w:tr>
        <w:tblPrEx>
          <w:tblCellMar>
            <w:top w:w="0" w:type="dxa"/>
            <w:left w:w="0" w:type="dxa"/>
            <w:bottom w:w="0" w:type="dxa"/>
            <w:right w:w="0" w:type="dxa"/>
          </w:tblCellMar>
        </w:tblPrEx>
        <w:trPr>
          <w:trHeight w:val="765" w:hRule="atLeast"/>
        </w:trPr>
        <w:tc>
          <w:tcPr>
            <w:tcW w:w="473" w:type="pct"/>
            <w:vMerge w:val="continue"/>
            <w:tcBorders>
              <w:top w:val="nil"/>
              <w:left w:val="single" w:color="auto" w:sz="6" w:space="0"/>
              <w:bottom w:val="single" w:color="auto" w:sz="6" w:space="0"/>
              <w:right w:val="single" w:color="auto" w:sz="6" w:space="0"/>
            </w:tcBorders>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砖混三等</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800</w:t>
            </w:r>
          </w:p>
        </w:tc>
        <w:tc>
          <w:tcPr>
            <w:tcW w:w="280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砖墙砌筑，部分钢砼梁、预制楼板或较少现浇楼板，浆砌块石基础，普通楼地面，小青瓦屋面或多孔加盖平瓦屋面，外墙一般装饰抹灰，内墙普通抹灰。水、电、卫齐全。</w:t>
            </w:r>
          </w:p>
        </w:tc>
      </w:tr>
      <w:tr>
        <w:tblPrEx>
          <w:tblCellMar>
            <w:top w:w="0" w:type="dxa"/>
            <w:left w:w="0" w:type="dxa"/>
            <w:bottom w:w="0" w:type="dxa"/>
            <w:right w:w="0" w:type="dxa"/>
          </w:tblCellMar>
        </w:tblPrEx>
        <w:trPr>
          <w:trHeight w:val="990" w:hRule="atLeast"/>
        </w:trPr>
        <w:tc>
          <w:tcPr>
            <w:tcW w:w="473" w:type="pct"/>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 木</w:t>
            </w:r>
          </w:p>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结 构</w:t>
            </w: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w:t>
            </w:r>
          </w:p>
        </w:tc>
        <w:tc>
          <w:tcPr>
            <w:tcW w:w="46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砖木一等</w:t>
            </w:r>
          </w:p>
        </w:tc>
        <w:tc>
          <w:tcPr>
            <w:tcW w:w="797"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750</w:t>
            </w:r>
          </w:p>
        </w:tc>
        <w:tc>
          <w:tcPr>
            <w:tcW w:w="2804"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条块石基础，较好正规木屋架，较好正规木梁柱，部分砖墙承重，木楼梯、杉木楼板，门窗玻璃齐全，有阳台，小青瓦或平瓦屋面，屋面板或吊板条天棚，水泥地面，内外墙为一般抹灰。水、电、卫齐全。</w:t>
            </w:r>
          </w:p>
        </w:tc>
      </w:tr>
      <w:tr>
        <w:tblPrEx>
          <w:tblCellMar>
            <w:top w:w="0" w:type="dxa"/>
            <w:left w:w="0" w:type="dxa"/>
            <w:bottom w:w="0" w:type="dxa"/>
            <w:right w:w="0" w:type="dxa"/>
          </w:tblCellMar>
        </w:tblPrEx>
        <w:trPr>
          <w:trHeight w:val="195" w:hRule="atLeast"/>
        </w:trPr>
        <w:tc>
          <w:tcPr>
            <w:tcW w:w="473" w:type="pct"/>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砖木二等</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680</w:t>
            </w:r>
          </w:p>
        </w:tc>
        <w:tc>
          <w:tcPr>
            <w:tcW w:w="280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条块石基础，正规木屋架，正规木梁柱，部分砖墙承重，木楼梯，杉木或松木楼板，门窗玻璃齐全，无阳台，小青瓦或平瓦屋面，水泥地面，内外墙一般抹灰。水、电、卫齐全。</w:t>
            </w:r>
          </w:p>
        </w:tc>
      </w:tr>
      <w:tr>
        <w:tblPrEx>
          <w:tblCellMar>
            <w:top w:w="0" w:type="dxa"/>
            <w:left w:w="0" w:type="dxa"/>
            <w:bottom w:w="0" w:type="dxa"/>
            <w:right w:w="0" w:type="dxa"/>
          </w:tblCellMar>
        </w:tblPrEx>
        <w:trPr>
          <w:trHeight w:val="195" w:hRule="atLeast"/>
        </w:trPr>
        <w:tc>
          <w:tcPr>
            <w:tcW w:w="473" w:type="pct"/>
            <w:vMerge w:val="continue"/>
            <w:tcBorders>
              <w:top w:val="single" w:color="auto" w:sz="6" w:space="0"/>
              <w:left w:val="single" w:color="auto" w:sz="6" w:space="0"/>
              <w:bottom w:val="single" w:color="000000" w:sz="6" w:space="0"/>
              <w:right w:val="single" w:color="auto" w:sz="6" w:space="0"/>
            </w:tcBorders>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62" w:type="pct"/>
            <w:tcBorders>
              <w:top w:val="nil"/>
              <w:left w:val="nil"/>
              <w:bottom w:val="single" w:color="000000"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w:t>
            </w:r>
          </w:p>
        </w:tc>
        <w:tc>
          <w:tcPr>
            <w:tcW w:w="462" w:type="pct"/>
            <w:tcBorders>
              <w:top w:val="nil"/>
              <w:left w:val="nil"/>
              <w:bottom w:val="single" w:color="000000"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砖木三等</w:t>
            </w:r>
          </w:p>
        </w:tc>
        <w:tc>
          <w:tcPr>
            <w:tcW w:w="797" w:type="pct"/>
            <w:tcBorders>
              <w:top w:val="nil"/>
              <w:left w:val="nil"/>
              <w:bottom w:val="single" w:color="000000"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600</w:t>
            </w:r>
          </w:p>
        </w:tc>
        <w:tc>
          <w:tcPr>
            <w:tcW w:w="2804" w:type="pct"/>
            <w:tcBorders>
              <w:top w:val="nil"/>
              <w:left w:val="nil"/>
              <w:bottom w:val="single" w:color="000000"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块石基础，木屋架，大梁柱，砖墙，木门，木窗，小青瓦或平瓦屋面，三合土地面，内外墙为一般抹灰。水、电、卫齐全。</w:t>
            </w:r>
          </w:p>
        </w:tc>
      </w:tr>
      <w:tr>
        <w:tblPrEx>
          <w:tblCellMar>
            <w:top w:w="0" w:type="dxa"/>
            <w:left w:w="0" w:type="dxa"/>
            <w:bottom w:w="0" w:type="dxa"/>
            <w:right w:w="0" w:type="dxa"/>
          </w:tblCellMar>
        </w:tblPrEx>
        <w:trPr>
          <w:trHeight w:val="675" w:hRule="atLeast"/>
        </w:trPr>
        <w:tc>
          <w:tcPr>
            <w:tcW w:w="473" w:type="pct"/>
            <w:vMerge w:val="restar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木结构</w:t>
            </w:r>
          </w:p>
        </w:tc>
        <w:tc>
          <w:tcPr>
            <w:tcW w:w="462"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p>
        </w:tc>
        <w:tc>
          <w:tcPr>
            <w:tcW w:w="462"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木结构一等</w:t>
            </w:r>
          </w:p>
        </w:tc>
        <w:tc>
          <w:tcPr>
            <w:tcW w:w="79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600</w:t>
            </w:r>
          </w:p>
        </w:tc>
        <w:tc>
          <w:tcPr>
            <w:tcW w:w="2804"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木屋架，木梁柱，泥墙，瓦屋面，木楼板，木楼梯，木门，木窗，内外墙一般粉刷，水泥地面。水、电、卫齐全。</w:t>
            </w:r>
          </w:p>
        </w:tc>
      </w:tr>
      <w:tr>
        <w:tblPrEx>
          <w:tblCellMar>
            <w:top w:w="0" w:type="dxa"/>
            <w:left w:w="0" w:type="dxa"/>
            <w:bottom w:w="0" w:type="dxa"/>
            <w:right w:w="0" w:type="dxa"/>
          </w:tblCellMar>
        </w:tblPrEx>
        <w:trPr>
          <w:trHeight w:val="315" w:hRule="atLeast"/>
        </w:trPr>
        <w:tc>
          <w:tcPr>
            <w:tcW w:w="473" w:type="pct"/>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462"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w:t>
            </w:r>
          </w:p>
        </w:tc>
        <w:tc>
          <w:tcPr>
            <w:tcW w:w="462"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木结构二等</w:t>
            </w:r>
          </w:p>
        </w:tc>
        <w:tc>
          <w:tcPr>
            <w:tcW w:w="797"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550</w:t>
            </w:r>
          </w:p>
        </w:tc>
        <w:tc>
          <w:tcPr>
            <w:tcW w:w="2804"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木料较差，较差旧式窗或板门窗，一般内外抹灰，简易水泥地面。</w:t>
            </w:r>
          </w:p>
        </w:tc>
      </w:tr>
      <w:tr>
        <w:tblPrEx>
          <w:tblCellMar>
            <w:top w:w="0" w:type="dxa"/>
            <w:left w:w="0" w:type="dxa"/>
            <w:bottom w:w="0" w:type="dxa"/>
            <w:right w:w="0" w:type="dxa"/>
          </w:tblCellMar>
        </w:tblPrEx>
        <w:trPr>
          <w:trHeight w:val="390" w:hRule="atLeast"/>
        </w:trPr>
        <w:tc>
          <w:tcPr>
            <w:tcW w:w="473" w:type="pct"/>
            <w:vMerge w:val="restart"/>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简 易</w:t>
            </w:r>
          </w:p>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结 构</w:t>
            </w:r>
          </w:p>
        </w:tc>
        <w:tc>
          <w:tcPr>
            <w:tcW w:w="462" w:type="pct"/>
            <w:tcBorders>
              <w:top w:val="single" w:color="000000"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w:t>
            </w:r>
          </w:p>
        </w:tc>
        <w:tc>
          <w:tcPr>
            <w:tcW w:w="462" w:type="pct"/>
            <w:tcBorders>
              <w:top w:val="single" w:color="000000"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简易一等</w:t>
            </w:r>
          </w:p>
        </w:tc>
        <w:tc>
          <w:tcPr>
            <w:tcW w:w="797" w:type="pct"/>
            <w:tcBorders>
              <w:top w:val="single" w:color="000000"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250</w:t>
            </w:r>
          </w:p>
        </w:tc>
        <w:tc>
          <w:tcPr>
            <w:tcW w:w="2804" w:type="pct"/>
            <w:vMerge w:val="restart"/>
            <w:tcBorders>
              <w:top w:val="single" w:color="000000" w:sz="6" w:space="0"/>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结构、材料达不到标准 ，房屋简陋，如简易楼、平房、土草房、竹木捆绑等房屋。</w:t>
            </w:r>
          </w:p>
        </w:tc>
      </w:tr>
      <w:tr>
        <w:tblPrEx>
          <w:tblCellMar>
            <w:top w:w="0" w:type="dxa"/>
            <w:left w:w="0" w:type="dxa"/>
            <w:bottom w:w="0" w:type="dxa"/>
            <w:right w:w="0" w:type="dxa"/>
          </w:tblCellMar>
        </w:tblPrEx>
        <w:trPr>
          <w:trHeight w:val="195" w:hRule="atLeast"/>
        </w:trPr>
        <w:tc>
          <w:tcPr>
            <w:tcW w:w="473" w:type="pct"/>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themeColor="text1"/>
                <w:kern w:val="0"/>
                <w:sz w:val="24"/>
                <w:szCs w:val="24"/>
                <w14:textFill>
                  <w14:solidFill>
                    <w14:schemeClr w14:val="tx1"/>
                  </w14:solidFill>
                </w14:textFill>
              </w:rPr>
            </w:pP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11</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简易二等</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200</w:t>
            </w:r>
          </w:p>
        </w:tc>
        <w:tc>
          <w:tcPr>
            <w:tcW w:w="2804" w:type="pct"/>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195" w:hRule="atLeast"/>
        </w:trPr>
        <w:tc>
          <w:tcPr>
            <w:tcW w:w="473" w:type="pct"/>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color w:val="000000" w:themeColor="text1"/>
                <w:kern w:val="0"/>
                <w:sz w:val="24"/>
                <w:szCs w:val="24"/>
                <w14:textFill>
                  <w14:solidFill>
                    <w14:schemeClr w14:val="tx1"/>
                  </w14:solidFill>
                </w14:textFill>
              </w:rPr>
            </w:pP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12</w:t>
            </w:r>
          </w:p>
        </w:tc>
        <w:tc>
          <w:tcPr>
            <w:tcW w:w="46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简易三等</w:t>
            </w:r>
          </w:p>
        </w:tc>
        <w:tc>
          <w:tcPr>
            <w:tcW w:w="797"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150</w:t>
            </w:r>
          </w:p>
        </w:tc>
        <w:tc>
          <w:tcPr>
            <w:tcW w:w="2804" w:type="pct"/>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color w:val="000000" w:themeColor="text1"/>
                <w:kern w:val="0"/>
                <w:szCs w:val="21"/>
                <w14:textFill>
                  <w14:solidFill>
                    <w14:schemeClr w14:val="tx1"/>
                  </w14:solidFill>
                </w14:textFill>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备注：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1.</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本房屋重置价测算标准是指多层建筑。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房屋重置价值是指价值时点重新建造全新建筑物的必要支出及应得利润，包括建筑物建设成本、管理费用、销售费用、投资利息、销售税费和开发利润。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估价人员可根据现场查勘情况进行适当调整。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themeColor="text1"/>
          <w:kern w:val="0"/>
          <w:sz w:val="28"/>
          <w:szCs w:val="28"/>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4.</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工业、仓储用房标准层高为 4.2 米。工业、仓储用房以标准层高为基础，每增加0.1米，重置价增加0.5%，增加幅度按实际调整，不足标准层高的不予以扣减。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微软雅黑" w:hAnsi="微软雅黑" w:eastAsia="黑体" w:cs="宋体"/>
          <w:color w:val="000000" w:themeColor="text1"/>
          <w:kern w:val="0"/>
          <w:szCs w:val="21"/>
          <w:shd w:val="clear" w:color="auto" w:fill="auto"/>
          <w:lang w:val="en-US" w:eastAsia="zh-CN"/>
          <w14:textFill>
            <w14:solidFill>
              <w14:schemeClr w14:val="tx1"/>
            </w14:solidFill>
          </w14:textFill>
        </w:rPr>
      </w:pPr>
      <w:r>
        <w:rPr>
          <w:rFonts w:hint="eastAsia" w:ascii="黑体" w:hAnsi="黑体" w:eastAsia="黑体" w:cs="宋体"/>
          <w:color w:val="000000" w:themeColor="text1"/>
          <w:kern w:val="0"/>
          <w:sz w:val="32"/>
          <w:szCs w:val="32"/>
          <w:shd w:val="clear" w:color="auto" w:fill="auto"/>
          <w14:textFill>
            <w14:solidFill>
              <w14:schemeClr w14:val="tx1"/>
            </w14:solidFill>
          </w14:textFill>
        </w:rPr>
        <w:t>二、</w:t>
      </w:r>
      <w:r>
        <w:rPr>
          <w:rFonts w:hint="eastAsia" w:ascii="黑体" w:hAnsi="黑体" w:eastAsia="黑体" w:cs="宋体"/>
          <w:color w:val="000000" w:themeColor="text1"/>
          <w:kern w:val="0"/>
          <w:sz w:val="32"/>
          <w:szCs w:val="32"/>
          <w:shd w:val="clear" w:color="auto" w:fill="auto"/>
          <w:lang w:eastAsia="zh-CN"/>
          <w14:textFill>
            <w14:solidFill>
              <w14:schemeClr w14:val="tx1"/>
            </w14:solidFill>
          </w14:textFill>
        </w:rPr>
        <w:t>苍南县</w:t>
      </w: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2023</w:t>
      </w:r>
      <w:r>
        <w:rPr>
          <w:rFonts w:hint="eastAsia" w:ascii="黑体" w:hAnsi="黑体" w:eastAsia="黑体" w:cs="宋体"/>
          <w:color w:val="000000" w:themeColor="text1"/>
          <w:kern w:val="0"/>
          <w:sz w:val="32"/>
          <w:szCs w:val="32"/>
          <w:shd w:val="clear" w:color="auto" w:fill="auto"/>
          <w14:textFill>
            <w14:solidFill>
              <w14:schemeClr w14:val="tx1"/>
            </w14:solidFill>
          </w14:textFill>
        </w:rPr>
        <w:t>年房屋成新率参考标准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成新折旧按每使用一年折旧1％计算，折旧后最低不低于重置价的50％。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color w:val="000000" w:themeColor="text1"/>
          <w:kern w:val="0"/>
          <w:szCs w:val="21"/>
          <w:shd w:val="clear" w:color="auto" w:fill="auto"/>
          <w14:textFill>
            <w14:solidFill>
              <w14:schemeClr w14:val="tx1"/>
            </w14:solidFill>
          </w14:textFill>
        </w:rPr>
      </w:pPr>
      <w:r>
        <w:rPr>
          <w:rFonts w:hint="eastAsia" w:ascii="黑体" w:hAnsi="黑体" w:eastAsia="黑体" w:cs="宋体"/>
          <w:color w:val="000000" w:themeColor="text1"/>
          <w:kern w:val="0"/>
          <w:sz w:val="32"/>
          <w:szCs w:val="32"/>
          <w:shd w:val="clear" w:color="auto" w:fill="auto"/>
          <w14:textFill>
            <w14:solidFill>
              <w14:schemeClr w14:val="tx1"/>
            </w14:solidFill>
          </w14:textFill>
        </w:rPr>
        <w:t>三、苍南县202</w:t>
      </w: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3</w:t>
      </w:r>
      <w:r>
        <w:rPr>
          <w:rFonts w:hint="eastAsia" w:ascii="黑体" w:hAnsi="黑体" w:eastAsia="黑体" w:cs="宋体"/>
          <w:color w:val="000000" w:themeColor="text1"/>
          <w:kern w:val="0"/>
          <w:sz w:val="32"/>
          <w:szCs w:val="32"/>
          <w:shd w:val="clear" w:color="auto" w:fill="auto"/>
          <w14:textFill>
            <w14:solidFill>
              <w14:schemeClr w14:val="tx1"/>
            </w14:solidFill>
          </w14:textFill>
        </w:rPr>
        <w:t>年新建安置住宅用房重置基准价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微软雅黑" w:hAnsi="微软雅黑" w:eastAsia="微软雅黑" w:cs="宋体"/>
          <w:color w:val="000000" w:themeColor="text1"/>
          <w:kern w:val="0"/>
          <w:szCs w:val="21"/>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单位：元/平方米</w:t>
      </w:r>
      <w:r>
        <w:rPr>
          <w:rFonts w:hint="eastAsia" w:ascii="微软雅黑" w:hAnsi="微软雅黑" w:eastAsia="微软雅黑" w:cs="宋体"/>
          <w:color w:val="000000" w:themeColor="text1"/>
          <w:kern w:val="0"/>
          <w:sz w:val="32"/>
          <w:szCs w:val="32"/>
          <w:shd w:val="clear" w:color="auto" w:fill="auto"/>
          <w14:textFill>
            <w14:solidFill>
              <w14:schemeClr w14:val="tx1"/>
            </w14:solidFill>
          </w14:textFill>
        </w:rPr>
        <w:t>   </w:t>
      </w:r>
    </w:p>
    <w:tbl>
      <w:tblPr>
        <w:tblStyle w:val="2"/>
        <w:tblW w:w="5000" w:type="pct"/>
        <w:tblInd w:w="0" w:type="dxa"/>
        <w:tblLayout w:type="autofit"/>
        <w:tblCellMar>
          <w:top w:w="0" w:type="dxa"/>
          <w:left w:w="0" w:type="dxa"/>
          <w:bottom w:w="0" w:type="dxa"/>
          <w:right w:w="0" w:type="dxa"/>
        </w:tblCellMar>
      </w:tblPr>
      <w:tblGrid>
        <w:gridCol w:w="1675"/>
        <w:gridCol w:w="2491"/>
        <w:gridCol w:w="2455"/>
        <w:gridCol w:w="1895"/>
      </w:tblGrid>
      <w:tr>
        <w:tblPrEx>
          <w:tblCellMar>
            <w:top w:w="0" w:type="dxa"/>
            <w:left w:w="0" w:type="dxa"/>
            <w:bottom w:w="0" w:type="dxa"/>
            <w:right w:w="0" w:type="dxa"/>
          </w:tblCellMar>
        </w:tblPrEx>
        <w:trPr>
          <w:trHeight w:val="270" w:hRule="atLeast"/>
        </w:trPr>
        <w:tc>
          <w:tcPr>
            <w:tcW w:w="983" w:type="pc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36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房屋结构</w:t>
            </w:r>
          </w:p>
        </w:tc>
        <w:tc>
          <w:tcPr>
            <w:tcW w:w="1462" w:type="pct"/>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36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高层（一类）</w:t>
            </w:r>
          </w:p>
        </w:tc>
        <w:tc>
          <w:tcPr>
            <w:tcW w:w="1441" w:type="pct"/>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36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高层（二类）</w:t>
            </w:r>
          </w:p>
        </w:tc>
        <w:tc>
          <w:tcPr>
            <w:tcW w:w="1112" w:type="pct"/>
            <w:tcBorders>
              <w:top w:val="single" w:color="auto" w:sz="6" w:space="0"/>
              <w:left w:val="nil"/>
              <w:bottom w:val="single" w:color="auto" w:sz="6" w:space="0"/>
              <w:right w:val="single" w:color="auto" w:sz="6" w:space="0"/>
            </w:tcBorders>
            <w:tcMar>
              <w:top w:w="0" w:type="dxa"/>
              <w:left w:w="105" w:type="dxa"/>
              <w:bottom w:w="0" w:type="dxa"/>
              <w:right w:w="105" w:type="dxa"/>
            </w:tcMar>
          </w:tcPr>
          <w:p>
            <w:pPr>
              <w:widowControl/>
              <w:spacing w:line="36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多层</w:t>
            </w:r>
          </w:p>
        </w:tc>
      </w:tr>
      <w:tr>
        <w:tblPrEx>
          <w:tblCellMar>
            <w:top w:w="0" w:type="dxa"/>
            <w:left w:w="0" w:type="dxa"/>
            <w:bottom w:w="0" w:type="dxa"/>
            <w:right w:w="0" w:type="dxa"/>
          </w:tblCellMar>
        </w:tblPrEx>
        <w:trPr>
          <w:trHeight w:val="345" w:hRule="atLeast"/>
        </w:trPr>
        <w:tc>
          <w:tcPr>
            <w:tcW w:w="983" w:type="pct"/>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360" w:lineRule="atLeast"/>
              <w:jc w:val="center"/>
              <w:rPr>
                <w:rFonts w:ascii="微软雅黑" w:hAnsi="微软雅黑" w:eastAsia="微软雅黑" w:cs="宋体"/>
                <w:color w:val="000000" w:themeColor="text1"/>
                <w:kern w:val="0"/>
                <w:sz w:val="24"/>
                <w:szCs w:val="24"/>
                <w:shd w:val="clear" w:color="auto" w:fill="auto"/>
                <w14:textFill>
                  <w14:solidFill>
                    <w14:schemeClr w14:val="tx1"/>
                  </w14:solidFill>
                </w14:textFill>
              </w:rPr>
            </w:pPr>
            <w:r>
              <w:rPr>
                <w:rFonts w:hint="eastAsia" w:ascii="仿宋_GB2312" w:hAnsi="微软雅黑" w:eastAsia="仿宋_GB2312" w:cs="宋体"/>
                <w:color w:val="000000" w:themeColor="text1"/>
                <w:kern w:val="0"/>
                <w:sz w:val="24"/>
                <w:szCs w:val="24"/>
                <w:shd w:val="clear" w:color="auto" w:fill="auto"/>
                <w14:textFill>
                  <w14:solidFill>
                    <w14:schemeClr w14:val="tx1"/>
                  </w14:solidFill>
                </w14:textFill>
              </w:rPr>
              <w:t>价格</w:t>
            </w:r>
          </w:p>
        </w:tc>
        <w:tc>
          <w:tcPr>
            <w:tcW w:w="1462" w:type="pct"/>
            <w:tcBorders>
              <w:top w:val="nil"/>
              <w:left w:val="nil"/>
              <w:bottom w:val="single" w:color="auto" w:sz="6" w:space="0"/>
              <w:right w:val="single" w:color="auto" w:sz="6" w:space="0"/>
            </w:tcBorders>
            <w:tcMar>
              <w:top w:w="0" w:type="dxa"/>
              <w:left w:w="105" w:type="dxa"/>
              <w:bottom w:w="0" w:type="dxa"/>
              <w:right w:w="105" w:type="dxa"/>
            </w:tcMar>
          </w:tcPr>
          <w:p>
            <w:pPr>
              <w:widowControl/>
              <w:spacing w:line="360" w:lineRule="atLeast"/>
              <w:jc w:val="center"/>
              <w:rPr>
                <w:rFonts w:ascii="微软雅黑" w:hAnsi="微软雅黑" w:eastAsia="微软雅黑" w:cs="宋体"/>
                <w:color w:val="000000" w:themeColor="text1"/>
                <w:kern w:val="0"/>
                <w:sz w:val="24"/>
                <w:szCs w:val="24"/>
                <w:shd w:val="clear" w:color="auto" w:fill="auto"/>
                <w14:textFill>
                  <w14:solidFill>
                    <w14:schemeClr w14:val="tx1"/>
                  </w14:solidFill>
                </w14:textFill>
              </w:rPr>
            </w:pPr>
            <w:r>
              <w:rPr>
                <w:rFonts w:hint="eastAsia" w:ascii="仿宋_GB2312" w:hAnsi="微软雅黑" w:eastAsia="仿宋_GB2312" w:cs="宋体"/>
                <w:color w:val="000000" w:themeColor="text1"/>
                <w:kern w:val="0"/>
                <w:sz w:val="24"/>
                <w:szCs w:val="24"/>
                <w:shd w:val="clear" w:color="auto" w:fill="auto"/>
                <w14:textFill>
                  <w14:solidFill>
                    <w14:schemeClr w14:val="tx1"/>
                  </w14:solidFill>
                </w14:textFill>
              </w:rPr>
              <w:t>2900</w:t>
            </w:r>
          </w:p>
        </w:tc>
        <w:tc>
          <w:tcPr>
            <w:tcW w:w="1441" w:type="pct"/>
            <w:tcBorders>
              <w:top w:val="nil"/>
              <w:left w:val="nil"/>
              <w:bottom w:val="single" w:color="auto" w:sz="6" w:space="0"/>
              <w:right w:val="single" w:color="auto" w:sz="6" w:space="0"/>
            </w:tcBorders>
            <w:tcMar>
              <w:top w:w="0" w:type="dxa"/>
              <w:left w:w="105" w:type="dxa"/>
              <w:bottom w:w="0" w:type="dxa"/>
              <w:right w:w="105" w:type="dxa"/>
            </w:tcMar>
          </w:tcPr>
          <w:p>
            <w:pPr>
              <w:widowControl/>
              <w:spacing w:line="360" w:lineRule="atLeast"/>
              <w:jc w:val="center"/>
              <w:rPr>
                <w:rFonts w:ascii="微软雅黑" w:hAnsi="微软雅黑" w:eastAsia="微软雅黑" w:cs="宋体"/>
                <w:color w:val="000000" w:themeColor="text1"/>
                <w:kern w:val="0"/>
                <w:sz w:val="24"/>
                <w:szCs w:val="24"/>
                <w:shd w:val="clear" w:color="auto" w:fill="auto"/>
                <w14:textFill>
                  <w14:solidFill>
                    <w14:schemeClr w14:val="tx1"/>
                  </w14:solidFill>
                </w14:textFill>
              </w:rPr>
            </w:pPr>
            <w:r>
              <w:rPr>
                <w:rFonts w:hint="eastAsia" w:ascii="仿宋_GB2312" w:hAnsi="微软雅黑" w:eastAsia="仿宋_GB2312" w:cs="宋体"/>
                <w:color w:val="000000" w:themeColor="text1"/>
                <w:kern w:val="0"/>
                <w:sz w:val="24"/>
                <w:szCs w:val="24"/>
                <w:shd w:val="clear" w:color="auto" w:fill="auto"/>
                <w14:textFill>
                  <w14:solidFill>
                    <w14:schemeClr w14:val="tx1"/>
                  </w14:solidFill>
                </w14:textFill>
              </w:rPr>
              <w:t>2100</w:t>
            </w:r>
          </w:p>
        </w:tc>
        <w:tc>
          <w:tcPr>
            <w:tcW w:w="1112" w:type="pct"/>
            <w:tcBorders>
              <w:top w:val="nil"/>
              <w:left w:val="nil"/>
              <w:bottom w:val="single" w:color="auto" w:sz="6" w:space="0"/>
              <w:right w:val="single" w:color="auto" w:sz="6" w:space="0"/>
            </w:tcBorders>
            <w:tcMar>
              <w:top w:w="0" w:type="dxa"/>
              <w:left w:w="105" w:type="dxa"/>
              <w:bottom w:w="0" w:type="dxa"/>
              <w:right w:w="105" w:type="dxa"/>
            </w:tcMar>
          </w:tcPr>
          <w:p>
            <w:pPr>
              <w:widowControl/>
              <w:spacing w:line="360" w:lineRule="atLeast"/>
              <w:jc w:val="center"/>
              <w:rPr>
                <w:rFonts w:ascii="微软雅黑" w:hAnsi="微软雅黑" w:eastAsia="微软雅黑" w:cs="宋体"/>
                <w:color w:val="000000" w:themeColor="text1"/>
                <w:kern w:val="0"/>
                <w:sz w:val="24"/>
                <w:szCs w:val="24"/>
                <w:shd w:val="clear" w:color="auto" w:fill="auto"/>
                <w14:textFill>
                  <w14:solidFill>
                    <w14:schemeClr w14:val="tx1"/>
                  </w14:solidFill>
                </w14:textFill>
              </w:rPr>
            </w:pPr>
            <w:r>
              <w:rPr>
                <w:rFonts w:hint="eastAsia" w:ascii="仿宋_GB2312" w:hAnsi="微软雅黑" w:eastAsia="仿宋_GB2312" w:cs="宋体"/>
                <w:color w:val="000000" w:themeColor="text1"/>
                <w:kern w:val="0"/>
                <w:sz w:val="24"/>
                <w:szCs w:val="24"/>
                <w:shd w:val="clear" w:color="auto" w:fill="auto"/>
                <w14:textFill>
                  <w14:solidFill>
                    <w14:schemeClr w14:val="tx1"/>
                  </w14:solidFill>
                </w14:textFill>
              </w:rPr>
              <w:t>1350</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根据项目的特殊性，可另行评估确定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微软雅黑" w:hAnsi="微软雅黑" w:eastAsia="黑体" w:cs="宋体"/>
          <w:color w:val="000000" w:themeColor="text1"/>
          <w:kern w:val="0"/>
          <w:szCs w:val="21"/>
          <w:shd w:val="clear" w:color="auto" w:fill="auto"/>
          <w:lang w:eastAsia="zh-CN"/>
          <w14:textFill>
            <w14:solidFill>
              <w14:schemeClr w14:val="tx1"/>
            </w14:solidFill>
          </w14:textFill>
        </w:rPr>
      </w:pP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四</w:t>
      </w:r>
      <w:r>
        <w:rPr>
          <w:rFonts w:hint="eastAsia" w:ascii="黑体" w:hAnsi="黑体" w:eastAsia="黑体" w:cs="宋体"/>
          <w:color w:val="000000" w:themeColor="text1"/>
          <w:kern w:val="0"/>
          <w:sz w:val="32"/>
          <w:szCs w:val="32"/>
          <w:shd w:val="clear" w:color="auto" w:fill="auto"/>
          <w14:textFill>
            <w14:solidFill>
              <w14:schemeClr w14:val="tx1"/>
            </w14:solidFill>
          </w14:textFill>
        </w:rPr>
        <w:t>、</w:t>
      </w:r>
      <w:r>
        <w:rPr>
          <w:rFonts w:hint="eastAsia" w:ascii="黑体" w:hAnsi="黑体" w:eastAsia="黑体" w:cs="宋体"/>
          <w:color w:val="000000" w:themeColor="text1"/>
          <w:kern w:val="0"/>
          <w:sz w:val="32"/>
          <w:szCs w:val="32"/>
          <w:shd w:val="clear" w:color="auto" w:fill="auto"/>
          <w:lang w:eastAsia="zh-CN"/>
          <w14:textFill>
            <w14:solidFill>
              <w14:schemeClr w14:val="tx1"/>
            </w14:solidFill>
          </w14:textFill>
        </w:rPr>
        <w:t>苍南县</w:t>
      </w: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2023</w:t>
      </w:r>
      <w:r>
        <w:rPr>
          <w:rFonts w:hint="eastAsia" w:ascii="黑体" w:hAnsi="黑体" w:eastAsia="黑体" w:cs="宋体"/>
          <w:color w:val="000000" w:themeColor="text1"/>
          <w:kern w:val="0"/>
          <w:sz w:val="32"/>
          <w:szCs w:val="32"/>
          <w:shd w:val="clear" w:color="auto" w:fill="auto"/>
          <w14:textFill>
            <w14:solidFill>
              <w14:schemeClr w14:val="tx1"/>
            </w14:solidFill>
          </w14:textFill>
        </w:rPr>
        <w:t>年临时安置费、搬家补助费补偿基准价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微软雅黑" w:hAnsi="微软雅黑" w:eastAsia="微软雅黑" w:cs="宋体"/>
          <w:color w:val="000000" w:themeColor="text1"/>
          <w:kern w:val="0"/>
          <w:szCs w:val="21"/>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根据国务院和浙江省《国有土地上房屋征收与补偿条例》的规定，结合我</w:t>
      </w:r>
      <w:r>
        <w:rPr>
          <w:rFonts w:hint="eastAsia" w:ascii="仿宋_GB2312" w:hAnsi="微软雅黑" w:eastAsia="仿宋_GB2312" w:cs="宋体"/>
          <w:color w:val="000000" w:themeColor="text1"/>
          <w:kern w:val="0"/>
          <w:sz w:val="32"/>
          <w:szCs w:val="32"/>
          <w:shd w:val="clear" w:color="auto" w:fill="auto"/>
          <w:lang w:eastAsia="zh-CN"/>
          <w14:textFill>
            <w14:solidFill>
              <w14:schemeClr w14:val="tx1"/>
            </w14:solidFill>
          </w14:textFill>
        </w:rPr>
        <w:t>县</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实际情况，对我</w:t>
      </w:r>
      <w:r>
        <w:rPr>
          <w:rFonts w:hint="eastAsia" w:ascii="仿宋_GB2312" w:hAnsi="微软雅黑" w:eastAsia="仿宋_GB2312" w:cs="宋体"/>
          <w:color w:val="000000" w:themeColor="text1"/>
          <w:kern w:val="0"/>
          <w:sz w:val="32"/>
          <w:szCs w:val="32"/>
          <w:shd w:val="clear" w:color="auto" w:fill="auto"/>
          <w:lang w:eastAsia="zh-CN"/>
          <w14:textFill>
            <w14:solidFill>
              <w14:schemeClr w14:val="tx1"/>
            </w14:solidFill>
          </w14:textFill>
        </w:rPr>
        <w:t>县</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202</w:t>
      </w: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3</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年房屋征收临时安置费、搬家补助费补偿标准作以下规定：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楷体_GB2312" w:hAnsi="楷体_GB2312" w:eastAsia="楷体_GB2312" w:cs="楷体_GB2312"/>
          <w:b/>
          <w:color w:val="000000" w:themeColor="text1"/>
          <w:kern w:val="0"/>
          <w:sz w:val="32"/>
          <w:szCs w:val="32"/>
          <w:shd w:val="clear" w:color="auto" w:fill="auto"/>
          <w:lang w:eastAsia="zh-CN"/>
          <w14:textFill>
            <w14:solidFill>
              <w14:schemeClr w14:val="tx1"/>
            </w14:solidFill>
          </w14:textFill>
        </w:rPr>
        <w:t>（</w:t>
      </w:r>
      <w:r>
        <w:rPr>
          <w:rFonts w:hint="eastAsia" w:ascii="楷体_GB2312" w:hAnsi="楷体_GB2312" w:eastAsia="楷体_GB2312" w:cs="楷体_GB2312"/>
          <w:b/>
          <w:color w:val="000000" w:themeColor="text1"/>
          <w:kern w:val="0"/>
          <w:sz w:val="32"/>
          <w:szCs w:val="32"/>
          <w:shd w:val="clear" w:color="auto" w:fill="auto"/>
          <w:lang w:val="en-US" w:eastAsia="zh-CN"/>
          <w14:textFill>
            <w14:solidFill>
              <w14:schemeClr w14:val="tx1"/>
            </w14:solidFill>
          </w14:textFill>
        </w:rPr>
        <w:t>一</w:t>
      </w:r>
      <w:r>
        <w:rPr>
          <w:rFonts w:hint="eastAsia" w:ascii="楷体_GB2312" w:hAnsi="楷体_GB2312" w:eastAsia="楷体_GB2312" w:cs="楷体_GB2312"/>
          <w:b/>
          <w:color w:val="000000" w:themeColor="text1"/>
          <w:kern w:val="0"/>
          <w:sz w:val="32"/>
          <w:szCs w:val="32"/>
          <w:shd w:val="clear" w:color="auto" w:fill="auto"/>
          <w:lang w:eastAsia="zh-CN"/>
          <w14:textFill>
            <w14:solidFill>
              <w14:schemeClr w14:val="tx1"/>
            </w14:solidFill>
          </w14:textFill>
        </w:rPr>
        <w:t>）</w:t>
      </w:r>
      <w:r>
        <w:rPr>
          <w:rFonts w:hint="eastAsia" w:ascii="楷体_GB2312" w:hAnsi="楷体_GB2312" w:eastAsia="楷体_GB2312" w:cs="楷体_GB2312"/>
          <w:b/>
          <w:color w:val="000000" w:themeColor="text1"/>
          <w:kern w:val="0"/>
          <w:sz w:val="32"/>
          <w:szCs w:val="32"/>
          <w:shd w:val="clear" w:color="auto" w:fill="auto"/>
          <w14:textFill>
            <w14:solidFill>
              <w14:schemeClr w14:val="tx1"/>
            </w14:solidFill>
          </w14:textFill>
        </w:rPr>
        <w:t>临时安置补助费标准：</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住宅每平方米每月7-1</w:t>
      </w: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元，由房屋征收实施单位按不同区域在各项目的具体征收补偿方案中确定；营业用房、工业、办公等用房按照相关的补偿政策，由有资质的房地产评估机构评估后给予补助。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000000" w:themeColor="text1"/>
          <w:kern w:val="0"/>
          <w:sz w:val="32"/>
          <w:szCs w:val="32"/>
          <w:shd w:val="clear" w:color="auto" w:fill="auto"/>
          <w14:textFill>
            <w14:solidFill>
              <w14:schemeClr w14:val="tx1"/>
            </w14:solidFill>
          </w14:textFill>
        </w:rPr>
      </w:pPr>
      <w:r>
        <w:rPr>
          <w:rFonts w:hint="eastAsia" w:ascii="楷体_GB2312" w:hAnsi="楷体_GB2312" w:eastAsia="楷体_GB2312" w:cs="楷体_GB2312"/>
          <w:b/>
          <w:bCs/>
          <w:color w:val="000000" w:themeColor="text1"/>
          <w:kern w:val="0"/>
          <w:sz w:val="32"/>
          <w:szCs w:val="32"/>
          <w:shd w:val="clear" w:color="auto" w:fill="auto"/>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kern w:val="0"/>
          <w:sz w:val="32"/>
          <w:szCs w:val="32"/>
          <w:shd w:val="clear" w:color="auto" w:fill="auto"/>
          <w14:textFill>
            <w14:solidFill>
              <w14:schemeClr w14:val="tx1"/>
            </w14:solidFill>
          </w14:textFill>
        </w:rPr>
        <w:t>（二）搬家补助费标准：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pPr>
      <w:r>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t>搬家补助费标准：标准为：15元</w:t>
      </w:r>
      <w:r>
        <w:rPr>
          <w:rFonts w:ascii="仿宋_GB2312" w:hAnsi="微软雅黑" w:eastAsia="仿宋_GB2312" w:cs="宋体"/>
          <w:color w:val="000000" w:themeColor="text1"/>
          <w:sz w:val="32"/>
          <w:szCs w:val="32"/>
          <w:highlight w:val="none"/>
          <w:shd w:val="clear" w:color="auto" w:fill="auto"/>
          <w14:textFill>
            <w14:solidFill>
              <w14:schemeClr w14:val="tx1"/>
            </w14:solidFill>
          </w14:textFill>
        </w:rPr>
        <w:t>/</w:t>
      </w:r>
      <w:r>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t>平方米</w:t>
      </w:r>
      <w:r>
        <w:rPr>
          <w:rFonts w:ascii="仿宋_GB2312" w:hAnsi="微软雅黑" w:eastAsia="仿宋_GB2312" w:cs="宋体"/>
          <w:color w:val="000000" w:themeColor="text1"/>
          <w:sz w:val="32"/>
          <w:szCs w:val="32"/>
          <w:highlight w:val="none"/>
          <w:shd w:val="clear" w:color="auto" w:fill="auto"/>
          <w14:textFill>
            <w14:solidFill>
              <w14:schemeClr w14:val="tx1"/>
            </w14:solidFill>
          </w14:textFill>
        </w:rPr>
        <w:t>,</w:t>
      </w:r>
      <w:r>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t>不足1500元的按1500元计算。选择产权调换的被征收户，按标准给予2次计算。营业用房、工业、办公等用房按照相关的补偿政策，由有资质的房地产评估机构评估后给予补助。</w:t>
      </w:r>
    </w:p>
    <w:p>
      <w:pPr>
        <w:widowControl/>
        <w:numPr>
          <w:ilvl w:val="0"/>
          <w:numId w:val="1"/>
        </w:numPr>
        <w:shd w:val="clear" w:color="auto" w:fill="FFFFFF"/>
        <w:spacing w:line="360" w:lineRule="atLeast"/>
        <w:ind w:firstLine="640" w:firstLineChars="200"/>
        <w:jc w:val="left"/>
        <w:rPr>
          <w:rFonts w:hint="default" w:ascii="黑体" w:hAnsi="黑体" w:eastAsia="黑体" w:cs="宋体"/>
          <w:color w:val="000000" w:themeColor="text1"/>
          <w:kern w:val="0"/>
          <w:sz w:val="32"/>
          <w:szCs w:val="32"/>
          <w:shd w:val="clear" w:color="auto" w:fill="auto"/>
          <w:lang w:val="en-US" w:eastAsia="zh-CN"/>
          <w14:textFill>
            <w14:solidFill>
              <w14:schemeClr w14:val="tx1"/>
            </w14:solidFill>
          </w14:textFill>
        </w:rPr>
      </w:pPr>
      <w:r>
        <w:rPr>
          <w:rFonts w:hint="eastAsia" w:ascii="黑体" w:hAnsi="黑体" w:eastAsia="黑体" w:cs="宋体"/>
          <w:color w:val="000000" w:themeColor="text1"/>
          <w:kern w:val="0"/>
          <w:sz w:val="32"/>
          <w:szCs w:val="32"/>
          <w:shd w:val="clear" w:color="auto" w:fill="auto"/>
          <w:lang w:eastAsia="zh-CN"/>
          <w14:textFill>
            <w14:solidFill>
              <w14:schemeClr w14:val="tx1"/>
            </w14:solidFill>
          </w14:textFill>
        </w:rPr>
        <w:t>苍南县</w:t>
      </w: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2023</w:t>
      </w:r>
      <w:r>
        <w:rPr>
          <w:rFonts w:hint="eastAsia" w:ascii="黑体" w:hAnsi="黑体" w:eastAsia="黑体" w:cs="宋体"/>
          <w:color w:val="000000" w:themeColor="text1"/>
          <w:kern w:val="0"/>
          <w:sz w:val="32"/>
          <w:szCs w:val="32"/>
          <w:shd w:val="clear" w:color="auto" w:fill="auto"/>
          <w14:textFill>
            <w14:solidFill>
              <w14:schemeClr w14:val="tx1"/>
            </w14:solidFill>
          </w14:textFill>
        </w:rPr>
        <w:t>年房屋朝向差价率参考标准</w:t>
      </w:r>
    </w:p>
    <w:tbl>
      <w:tblPr>
        <w:tblStyle w:val="2"/>
        <w:tblW w:w="497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676"/>
        <w:gridCol w:w="2681"/>
        <w:gridCol w:w="31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580" w:type="pct"/>
            <w:tcBorders>
              <w:top w:val="single" w:color="auto" w:sz="12"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结构主方向</w:t>
            </w:r>
          </w:p>
        </w:tc>
        <w:tc>
          <w:tcPr>
            <w:tcW w:w="1582" w:type="pct"/>
            <w:tcBorders>
              <w:top w:val="single" w:color="auto" w:sz="12"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部位</w:t>
            </w:r>
          </w:p>
        </w:tc>
        <w:tc>
          <w:tcPr>
            <w:tcW w:w="1837" w:type="pct"/>
            <w:tcBorders>
              <w:top w:val="single" w:color="auto" w:sz="12"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差价率（%）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restar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朝东</w:t>
            </w: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南</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0" w:type="auto"/>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中</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0" w:type="auto"/>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北</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restar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朝南</w:t>
            </w: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东</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0" w:type="auto"/>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中</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0" w:type="auto"/>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西</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restart"/>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朝西</w:t>
            </w: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南</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中</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北</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restart"/>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朝北</w:t>
            </w: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东</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1580"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1582"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中</w:t>
            </w:r>
          </w:p>
        </w:tc>
        <w:tc>
          <w:tcPr>
            <w:tcW w:w="1837"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580" w:type="pct"/>
            <w:vMerge w:val="continue"/>
            <w:tcBorders>
              <w:top w:val="single" w:color="auto" w:sz="4" w:space="0"/>
              <w:left w:val="single" w:color="auto" w:sz="12" w:space="0"/>
              <w:bottom w:val="single" w:color="auto" w:sz="12" w:space="0"/>
              <w:right w:val="single" w:color="auto" w:sz="4" w:space="0"/>
              <w:tl2br w:val="nil"/>
              <w:tr2bl w:val="nil"/>
            </w:tcBorders>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0" w:type="auto"/>
            <w:tcBorders>
              <w:top w:val="single" w:color="auto" w:sz="4" w:space="0"/>
              <w:left w:val="single" w:color="auto" w:sz="4" w:space="0"/>
              <w:bottom w:val="single" w:color="auto" w:sz="12"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西</w:t>
            </w:r>
          </w:p>
        </w:tc>
        <w:tc>
          <w:tcPr>
            <w:tcW w:w="1837" w:type="pct"/>
            <w:tcBorders>
              <w:top w:val="single" w:color="auto" w:sz="4" w:space="0"/>
              <w:left w:val="single" w:color="auto" w:sz="4" w:space="0"/>
              <w:bottom w:val="single" w:color="auto" w:sz="12" w:space="0"/>
              <w:right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r>
    </w:tbl>
    <w:p>
      <w:pPr>
        <w:widowControl/>
        <w:shd w:val="clear" w:color="auto" w:fill="FFFFFF"/>
        <w:spacing w:line="345" w:lineRule="atLeast"/>
        <w:ind w:firstLine="480"/>
        <w:jc w:val="left"/>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pPr>
      <w:r>
        <w:rPr>
          <w:rFonts w:hint="eastAsia" w:ascii="仿宋_GB2312" w:hAnsi="微软雅黑" w:eastAsia="仿宋_GB2312" w:cs="宋体"/>
          <w:color w:val="000000" w:themeColor="text1"/>
          <w:sz w:val="32"/>
          <w:szCs w:val="32"/>
          <w:highlight w:val="none"/>
          <w:shd w:val="clear" w:color="auto" w:fill="auto"/>
          <w14:textFill>
            <w14:solidFill>
              <w14:schemeClr w14:val="tx1"/>
            </w14:solidFill>
          </w14:textFill>
        </w:rPr>
        <w:t>备注：主方向是指本幢住房正方向左右各45度范围内的方向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color w:val="000000" w:themeColor="text1"/>
          <w:kern w:val="0"/>
          <w:sz w:val="32"/>
          <w:szCs w:val="32"/>
          <w:lang w:val="en-US" w:eastAsia="zh-CN"/>
          <w14:textFill>
            <w14:solidFill>
              <w14:schemeClr w14:val="tx1"/>
            </w14:solidFill>
          </w14:textFill>
        </w:rPr>
      </w:pPr>
      <w:r>
        <w:rPr>
          <w:rFonts w:hint="eastAsia" w:ascii="黑体" w:hAnsi="黑体" w:eastAsia="黑体" w:cs="宋体"/>
          <w:color w:val="000000" w:themeColor="text1"/>
          <w:kern w:val="0"/>
          <w:sz w:val="32"/>
          <w:szCs w:val="32"/>
          <w:lang w:val="en-US" w:eastAsia="zh-CN"/>
          <w14:textFill>
            <w14:solidFill>
              <w14:schemeClr w14:val="tx1"/>
            </w14:solidFill>
          </w14:textFill>
        </w:rPr>
        <w:t>六、苍南县2023年房屋层次差价率参考标准（%）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多层套房（楼</w:t>
      </w:r>
      <w:r>
        <w:rPr>
          <w:rFonts w:hint="eastAsia" w:ascii="楷体_GB2312" w:hAnsi="楷体_GB2312" w:eastAsia="楷体_GB2312" w:cs="楷体_GB2312"/>
          <w:b/>
          <w:color w:val="000000" w:themeColor="text1"/>
          <w:kern w:val="0"/>
          <w:sz w:val="32"/>
          <w:szCs w:val="32"/>
          <w:lang w:val="en-US" w:eastAsia="zh-Hans"/>
          <w14:textFill>
            <w14:solidFill>
              <w14:schemeClr w14:val="tx1"/>
            </w14:solidFill>
          </w14:textFill>
        </w:rPr>
        <w:t>梯）</w:t>
      </w: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层次差价率参考标准（%）</w:t>
      </w:r>
    </w:p>
    <w:tbl>
      <w:tblPr>
        <w:tblStyle w:val="2"/>
        <w:tblpPr w:leftFromText="180" w:rightFromText="180" w:vertAnchor="text" w:horzAnchor="page" w:tblpX="1820" w:tblpY="7"/>
        <w:tblOverlap w:val="never"/>
        <w:tblW w:w="4984" w:type="pct"/>
        <w:tblInd w:w="0" w:type="dxa"/>
        <w:tblLayout w:type="autofit"/>
        <w:tblCellMar>
          <w:top w:w="0" w:type="dxa"/>
          <w:left w:w="0" w:type="dxa"/>
          <w:bottom w:w="0" w:type="dxa"/>
          <w:right w:w="0" w:type="dxa"/>
        </w:tblCellMar>
      </w:tblPr>
      <w:tblGrid>
        <w:gridCol w:w="943"/>
        <w:gridCol w:w="943"/>
        <w:gridCol w:w="943"/>
        <w:gridCol w:w="943"/>
        <w:gridCol w:w="943"/>
        <w:gridCol w:w="943"/>
        <w:gridCol w:w="943"/>
        <w:gridCol w:w="944"/>
        <w:gridCol w:w="944"/>
      </w:tblGrid>
      <w:tr>
        <w:tblPrEx>
          <w:tblCellMar>
            <w:top w:w="0" w:type="dxa"/>
            <w:left w:w="0" w:type="dxa"/>
            <w:bottom w:w="0" w:type="dxa"/>
            <w:right w:w="0" w:type="dxa"/>
          </w:tblCellMar>
        </w:tblPrEx>
        <w:trPr>
          <w:trHeight w:val="820" w:hRule="atLeast"/>
        </w:trPr>
        <w:tc>
          <w:tcPr>
            <w:tcW w:w="555" w:type="pc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层次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楼层</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四</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五</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六</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七</w:t>
            </w:r>
          </w:p>
        </w:tc>
        <w:tc>
          <w:tcPr>
            <w:tcW w:w="555" w:type="pct"/>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vAlign w:val="center"/>
          </w:tcPr>
          <w:p>
            <w:pPr>
              <w:widowControl/>
              <w:spacing w:line="540" w:lineRule="atLeast"/>
              <w:jc w:val="center"/>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八</w:t>
            </w:r>
          </w:p>
        </w:tc>
      </w:tr>
      <w:tr>
        <w:tblPrEx>
          <w:tblCellMar>
            <w:top w:w="0" w:type="dxa"/>
            <w:left w:w="0" w:type="dxa"/>
            <w:bottom w:w="0" w:type="dxa"/>
            <w:right w:w="0" w:type="dxa"/>
          </w:tblCellMar>
        </w:tblPrEx>
        <w:trPr>
          <w:trHeight w:val="552"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一</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二</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三</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四</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五</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六</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CellMar>
            <w:top w:w="0" w:type="dxa"/>
            <w:left w:w="0" w:type="dxa"/>
            <w:bottom w:w="0" w:type="dxa"/>
            <w:right w:w="0" w:type="dxa"/>
          </w:tblCellMar>
        </w:tblPrEx>
        <w:trPr>
          <w:trHeight w:val="575" w:hRule="atLeast"/>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七</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CellMar>
            <w:top w:w="0" w:type="dxa"/>
            <w:left w:w="0" w:type="dxa"/>
            <w:bottom w:w="0" w:type="dxa"/>
            <w:right w:w="0" w:type="dxa"/>
          </w:tblCellMar>
        </w:tblPrEx>
        <w:trPr>
          <w:trHeight w:val="602" w:hRule="atLeast"/>
        </w:trPr>
        <w:tc>
          <w:tcPr>
            <w:tcW w:w="555"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八</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12"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default"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多层套房</w:t>
      </w:r>
      <w:r>
        <w:rPr>
          <w:rFonts w:hint="default" w:ascii="楷体_GB2312" w:hAnsi="楷体_GB2312" w:eastAsia="楷体_GB2312" w:cs="楷体_GB2312"/>
          <w:b/>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color w:val="000000" w:themeColor="text1"/>
          <w:kern w:val="0"/>
          <w:sz w:val="32"/>
          <w:szCs w:val="32"/>
          <w:lang w:val="en-US" w:eastAsia="zh-Hans"/>
          <w14:textFill>
            <w14:solidFill>
              <w14:schemeClr w14:val="tx1"/>
            </w14:solidFill>
          </w14:textFill>
        </w:rPr>
        <w:t>电梯</w:t>
      </w:r>
      <w:r>
        <w:rPr>
          <w:rFonts w:hint="default" w:ascii="楷体_GB2312" w:hAnsi="楷体_GB2312" w:eastAsia="楷体_GB2312" w:cs="楷体_GB2312"/>
          <w:b/>
          <w:color w:val="000000" w:themeColor="text1"/>
          <w:kern w:val="0"/>
          <w:sz w:val="32"/>
          <w:szCs w:val="32"/>
          <w:lang w:val="en-US" w:eastAsia="zh-Hans"/>
          <w14:textFill>
            <w14:solidFill>
              <w14:schemeClr w14:val="tx1"/>
            </w14:solidFill>
          </w14:textFill>
        </w:rPr>
        <w:t>）</w:t>
      </w: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层次差价率参考标准（%）</w:t>
      </w:r>
    </w:p>
    <w:tbl>
      <w:tblPr>
        <w:tblStyle w:val="2"/>
        <w:tblW w:w="5000" w:type="pct"/>
        <w:jc w:val="center"/>
        <w:tblLayout w:type="autofit"/>
        <w:tblCellMar>
          <w:top w:w="0" w:type="dxa"/>
          <w:left w:w="0" w:type="dxa"/>
          <w:bottom w:w="0" w:type="dxa"/>
          <w:right w:w="0" w:type="dxa"/>
        </w:tblCellMar>
      </w:tblPr>
      <w:tblGrid>
        <w:gridCol w:w="946"/>
        <w:gridCol w:w="946"/>
        <w:gridCol w:w="946"/>
        <w:gridCol w:w="946"/>
        <w:gridCol w:w="946"/>
        <w:gridCol w:w="946"/>
        <w:gridCol w:w="946"/>
        <w:gridCol w:w="947"/>
        <w:gridCol w:w="947"/>
      </w:tblGrid>
      <w:tr>
        <w:tblPrEx>
          <w:tblCellMar>
            <w:top w:w="0" w:type="dxa"/>
            <w:left w:w="0" w:type="dxa"/>
            <w:bottom w:w="0" w:type="dxa"/>
            <w:right w:w="0" w:type="dxa"/>
          </w:tblCellMar>
        </w:tblPrEx>
        <w:trPr>
          <w:trHeight w:val="916" w:hRule="atLeast"/>
          <w:jc w:val="center"/>
        </w:trPr>
        <w:tc>
          <w:tcPr>
            <w:tcW w:w="555" w:type="pc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层次</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楼层</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四</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五</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六</w:t>
            </w:r>
          </w:p>
        </w:tc>
        <w:tc>
          <w:tcPr>
            <w:tcW w:w="555"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七</w:t>
            </w:r>
          </w:p>
        </w:tc>
        <w:tc>
          <w:tcPr>
            <w:tcW w:w="555" w:type="pct"/>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八</w:t>
            </w:r>
          </w:p>
        </w:tc>
      </w:tr>
      <w:tr>
        <w:tblPrEx>
          <w:tblCellMar>
            <w:top w:w="0" w:type="dxa"/>
            <w:left w:w="0" w:type="dxa"/>
            <w:bottom w:w="0" w:type="dxa"/>
            <w:right w:w="0" w:type="dxa"/>
          </w:tblCellMar>
        </w:tblPrEx>
        <w:trPr>
          <w:trHeight w:val="270" w:hRule="atLeast"/>
          <w:jc w:val="center"/>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五</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CellMar>
            <w:top w:w="0" w:type="dxa"/>
            <w:left w:w="0" w:type="dxa"/>
            <w:bottom w:w="0" w:type="dxa"/>
            <w:right w:w="0" w:type="dxa"/>
          </w:tblCellMar>
        </w:tblPrEx>
        <w:trPr>
          <w:trHeight w:val="270" w:hRule="atLeast"/>
          <w:jc w:val="center"/>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六</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4</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CellMar>
            <w:top w:w="0" w:type="dxa"/>
            <w:left w:w="0" w:type="dxa"/>
            <w:bottom w:w="0" w:type="dxa"/>
            <w:right w:w="0" w:type="dxa"/>
          </w:tblCellMar>
        </w:tblPrEx>
        <w:trPr>
          <w:trHeight w:val="270" w:hRule="atLeast"/>
          <w:jc w:val="center"/>
        </w:trPr>
        <w:tc>
          <w:tcPr>
            <w:tcW w:w="555"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七</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4</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5</w:t>
            </w:r>
          </w:p>
        </w:tc>
        <w:tc>
          <w:tcPr>
            <w:tcW w:w="555"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CellMar>
            <w:top w:w="0" w:type="dxa"/>
            <w:left w:w="0" w:type="dxa"/>
            <w:bottom w:w="0" w:type="dxa"/>
            <w:right w:w="0" w:type="dxa"/>
          </w:tblCellMar>
        </w:tblPrEx>
        <w:trPr>
          <w:trHeight w:val="270" w:hRule="atLeast"/>
          <w:jc w:val="center"/>
        </w:trPr>
        <w:tc>
          <w:tcPr>
            <w:tcW w:w="555"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八</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4</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5</w:t>
            </w:r>
          </w:p>
        </w:tc>
        <w:tc>
          <w:tcPr>
            <w:tcW w:w="555"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6</w:t>
            </w:r>
          </w:p>
        </w:tc>
        <w:tc>
          <w:tcPr>
            <w:tcW w:w="555" w:type="pct"/>
            <w:tcBorders>
              <w:top w:val="nil"/>
              <w:left w:val="nil"/>
              <w:bottom w:val="single" w:color="auto" w:sz="12"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default"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落地房屋层次差价率参考标准（%）</w:t>
      </w:r>
    </w:p>
    <w:tbl>
      <w:tblPr>
        <w:tblStyle w:val="2"/>
        <w:tblW w:w="5000" w:type="pct"/>
        <w:tblInd w:w="0" w:type="dxa"/>
        <w:tblLayout w:type="autofit"/>
        <w:tblCellMar>
          <w:top w:w="0" w:type="dxa"/>
          <w:left w:w="0" w:type="dxa"/>
          <w:bottom w:w="0" w:type="dxa"/>
          <w:right w:w="0" w:type="dxa"/>
        </w:tblCellMar>
      </w:tblPr>
      <w:tblGrid>
        <w:gridCol w:w="1178"/>
        <w:gridCol w:w="646"/>
        <w:gridCol w:w="956"/>
        <w:gridCol w:w="956"/>
        <w:gridCol w:w="956"/>
        <w:gridCol w:w="956"/>
        <w:gridCol w:w="956"/>
        <w:gridCol w:w="956"/>
        <w:gridCol w:w="956"/>
      </w:tblGrid>
      <w:tr>
        <w:tblPrEx>
          <w:tblCellMar>
            <w:top w:w="0" w:type="dxa"/>
            <w:left w:w="0" w:type="dxa"/>
            <w:bottom w:w="0" w:type="dxa"/>
            <w:right w:w="0" w:type="dxa"/>
          </w:tblCellMar>
        </w:tblPrEx>
        <w:trPr>
          <w:trHeight w:val="748" w:hRule="atLeast"/>
        </w:trPr>
        <w:tc>
          <w:tcPr>
            <w:tcW w:w="691" w:type="pc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总层数</w:t>
            </w:r>
          </w:p>
        </w:tc>
        <w:tc>
          <w:tcPr>
            <w:tcW w:w="379"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四</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五</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六</w:t>
            </w:r>
          </w:p>
        </w:tc>
        <w:tc>
          <w:tcPr>
            <w:tcW w:w="561" w:type="pc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七</w:t>
            </w:r>
          </w:p>
        </w:tc>
        <w:tc>
          <w:tcPr>
            <w:tcW w:w="561" w:type="pct"/>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八</w:t>
            </w:r>
          </w:p>
        </w:tc>
      </w:tr>
      <w:tr>
        <w:tblPrEx>
          <w:tblCellMar>
            <w:top w:w="0" w:type="dxa"/>
            <w:left w:w="0" w:type="dxa"/>
            <w:bottom w:w="0" w:type="dxa"/>
            <w:right w:w="0" w:type="dxa"/>
          </w:tblCellMar>
        </w:tblPrEx>
        <w:trPr>
          <w:trHeight w:val="708" w:hRule="atLeast"/>
        </w:trPr>
        <w:tc>
          <w:tcPr>
            <w:tcW w:w="691"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系数</w:t>
            </w:r>
          </w:p>
        </w:tc>
        <w:tc>
          <w:tcPr>
            <w:tcW w:w="379"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0</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w:t>
            </w:r>
          </w:p>
        </w:tc>
        <w:tc>
          <w:tcPr>
            <w:tcW w:w="561" w:type="pct"/>
            <w:tcBorders>
              <w:top w:val="nil"/>
              <w:left w:val="nil"/>
              <w:bottom w:val="single" w:color="auto" w:sz="12" w:space="0"/>
              <w:right w:val="single" w:color="auto" w:sz="6"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w:t>
            </w:r>
          </w:p>
        </w:tc>
        <w:tc>
          <w:tcPr>
            <w:tcW w:w="561" w:type="pct"/>
            <w:tcBorders>
              <w:top w:val="nil"/>
              <w:left w:val="nil"/>
              <w:bottom w:val="single" w:color="auto" w:sz="12" w:space="0"/>
              <w:right w:val="single" w:color="auto" w:sz="12" w:space="0"/>
              <w:tl2br w:val="nil"/>
              <w:tr2bl w:val="nil"/>
            </w:tcBorders>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w:t>
            </w:r>
          </w:p>
        </w:tc>
      </w:tr>
    </w:tbl>
    <w:p>
      <w:pPr>
        <w:widowControl/>
        <w:shd w:val="clear" w:color="auto" w:fill="FFFFFF"/>
        <w:spacing w:line="360" w:lineRule="atLeast"/>
        <w:jc w:val="both"/>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pPr>
    </w:p>
    <w:p>
      <w:pPr>
        <w:widowControl/>
        <w:shd w:val="clear" w:color="auto" w:fill="FFFFFF"/>
        <w:spacing w:line="360" w:lineRule="atLeast"/>
        <w:ind w:firstLine="320" w:firstLineChars="100"/>
        <w:jc w:val="both"/>
        <w:rPr>
          <w:rFonts w:hint="eastAsia" w:ascii="微软雅黑" w:hAnsi="微软雅黑" w:eastAsia="黑体" w:cs="宋体"/>
          <w:color w:val="000000" w:themeColor="text1"/>
          <w:kern w:val="0"/>
          <w:sz w:val="32"/>
          <w:szCs w:val="32"/>
          <w:shd w:val="clear" w:color="auto" w:fill="auto"/>
          <w:lang w:eastAsia="zh-CN"/>
          <w14:textFill>
            <w14:solidFill>
              <w14:schemeClr w14:val="tx1"/>
            </w14:solidFill>
          </w14:textFill>
        </w:rPr>
      </w:pP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七</w:t>
      </w:r>
      <w:r>
        <w:rPr>
          <w:rFonts w:hint="eastAsia" w:ascii="黑体" w:hAnsi="黑体" w:eastAsia="黑体" w:cs="宋体"/>
          <w:color w:val="000000" w:themeColor="text1"/>
          <w:kern w:val="0"/>
          <w:sz w:val="32"/>
          <w:szCs w:val="32"/>
          <w:shd w:val="clear" w:color="auto" w:fill="auto"/>
          <w14:textFill>
            <w14:solidFill>
              <w14:schemeClr w14:val="tx1"/>
            </w14:solidFill>
          </w14:textFill>
        </w:rPr>
        <w:t>、</w:t>
      </w:r>
      <w:r>
        <w:rPr>
          <w:rFonts w:hint="eastAsia" w:ascii="黑体" w:hAnsi="黑体" w:eastAsia="黑体" w:cs="宋体"/>
          <w:color w:val="000000" w:themeColor="text1"/>
          <w:kern w:val="0"/>
          <w:sz w:val="32"/>
          <w:szCs w:val="32"/>
          <w:shd w:val="clear" w:color="auto" w:fill="auto"/>
          <w:lang w:eastAsia="zh-CN"/>
          <w14:textFill>
            <w14:solidFill>
              <w14:schemeClr w14:val="tx1"/>
            </w14:solidFill>
          </w14:textFill>
        </w:rPr>
        <w:t>苍南县</w:t>
      </w:r>
      <w:r>
        <w:rPr>
          <w:rFonts w:hint="eastAsia" w:ascii="黑体" w:hAnsi="黑体" w:eastAsia="黑体" w:cs="宋体"/>
          <w:color w:val="000000" w:themeColor="text1"/>
          <w:kern w:val="0"/>
          <w:sz w:val="32"/>
          <w:szCs w:val="32"/>
          <w:shd w:val="clear" w:color="auto" w:fill="auto"/>
          <w:lang w:val="en-US" w:eastAsia="zh-CN"/>
          <w14:textFill>
            <w14:solidFill>
              <w14:schemeClr w14:val="tx1"/>
            </w14:solidFill>
          </w14:textFill>
        </w:rPr>
        <w:t>2023</w:t>
      </w:r>
      <w:r>
        <w:rPr>
          <w:rFonts w:hint="eastAsia" w:ascii="黑体" w:hAnsi="黑体" w:eastAsia="黑体" w:cs="宋体"/>
          <w:color w:val="000000" w:themeColor="text1"/>
          <w:kern w:val="0"/>
          <w:sz w:val="32"/>
          <w:szCs w:val="32"/>
          <w:shd w:val="clear" w:color="auto" w:fill="auto"/>
          <w14:textFill>
            <w14:solidFill>
              <w14:schemeClr w14:val="tx1"/>
            </w14:solidFill>
          </w14:textFill>
        </w:rPr>
        <w:t>年房屋装修补偿基准价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1-门窗类</w:t>
      </w:r>
    </w:p>
    <w:tbl>
      <w:tblPr>
        <w:tblStyle w:val="2"/>
        <w:tblW w:w="5000" w:type="pct"/>
        <w:tblInd w:w="0" w:type="dxa"/>
        <w:tblLayout w:type="autofit"/>
        <w:tblCellMar>
          <w:top w:w="0" w:type="dxa"/>
          <w:left w:w="0" w:type="dxa"/>
          <w:bottom w:w="0" w:type="dxa"/>
          <w:right w:w="0" w:type="dxa"/>
        </w:tblCellMar>
      </w:tblPr>
      <w:tblGrid>
        <w:gridCol w:w="1086"/>
        <w:gridCol w:w="2960"/>
        <w:gridCol w:w="1435"/>
        <w:gridCol w:w="1435"/>
        <w:gridCol w:w="1600"/>
      </w:tblGrid>
      <w:tr>
        <w:tblPrEx>
          <w:tblCellMar>
            <w:top w:w="0" w:type="dxa"/>
            <w:left w:w="0" w:type="dxa"/>
            <w:bottom w:w="0" w:type="dxa"/>
            <w:right w:w="0" w:type="dxa"/>
          </w:tblCellMar>
        </w:tblPrEx>
        <w:trPr>
          <w:trHeight w:val="464" w:hRule="atLeast"/>
        </w:trPr>
        <w:tc>
          <w:tcPr>
            <w:tcW w:w="638" w:type="pct"/>
            <w:vMerge w:val="restar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编号</w:t>
            </w:r>
          </w:p>
        </w:tc>
        <w:tc>
          <w:tcPr>
            <w:tcW w:w="1737" w:type="pct"/>
            <w:vMerge w:val="restar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项目</w:t>
            </w:r>
          </w:p>
        </w:tc>
        <w:tc>
          <w:tcPr>
            <w:tcW w:w="2623" w:type="pct"/>
            <w:gridSpan w:val="3"/>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价格</w:t>
            </w:r>
          </w:p>
        </w:tc>
      </w:tr>
      <w:tr>
        <w:tblPrEx>
          <w:tblCellMar>
            <w:top w:w="0" w:type="dxa"/>
            <w:left w:w="0" w:type="dxa"/>
            <w:bottom w:w="0" w:type="dxa"/>
            <w:right w:w="0" w:type="dxa"/>
          </w:tblCellMar>
        </w:tblPrEx>
        <w:trPr>
          <w:trHeight w:val="571" w:hRule="atLeast"/>
        </w:trPr>
        <w:tc>
          <w:tcPr>
            <w:tcW w:w="638" w:type="pct"/>
            <w:vMerge w:val="continue"/>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1737" w:type="pct"/>
            <w:vMerge w:val="continue"/>
            <w:tcBorders>
              <w:top w:val="single" w:color="auto" w:sz="12" w:space="0"/>
              <w:left w:val="nil"/>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一等</w:t>
            </w:r>
          </w:p>
        </w:tc>
        <w:tc>
          <w:tcPr>
            <w:tcW w:w="842" w:type="pct"/>
            <w:tcBorders>
              <w:top w:val="single" w:color="auto" w:sz="6"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二等</w:t>
            </w:r>
          </w:p>
        </w:tc>
        <w:tc>
          <w:tcPr>
            <w:tcW w:w="938" w:type="pct"/>
            <w:tcBorders>
              <w:top w:val="single" w:color="auto" w:sz="6" w:space="0"/>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三等</w:t>
            </w:r>
          </w:p>
        </w:tc>
      </w:tr>
      <w:tr>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1-1</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铝合金、塑钢门窗（元/㎡）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160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140</w:t>
            </w:r>
          </w:p>
        </w:tc>
      </w:tr>
      <w:tr>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1-2</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铝合金弹簧门（元/㎡）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250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140</w:t>
            </w:r>
          </w:p>
        </w:tc>
      </w:tr>
      <w:tr>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1-3</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铝合金卷闸门（元/㎡）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120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r>
      <w:tr>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不锈钢防盗门窗（元/㎡）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160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140</w:t>
            </w:r>
          </w:p>
        </w:tc>
      </w:tr>
      <w:tr>
        <w:tblPrEx>
          <w:tblCellMar>
            <w:top w:w="0" w:type="dxa"/>
            <w:left w:w="0" w:type="dxa"/>
            <w:bottom w:w="0" w:type="dxa"/>
            <w:right w:w="0" w:type="dxa"/>
          </w:tblCellMar>
        </w:tblPrEx>
        <w:trPr>
          <w:trHeight w:val="90"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10MM以上厚无框玻璃门</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280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220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160</w:t>
            </w:r>
          </w:p>
        </w:tc>
      </w:tr>
      <w:tr>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1-6</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不锈钢防盗窗罩（元/㎡）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60</w:t>
            </w:r>
          </w:p>
        </w:tc>
      </w:tr>
      <w:tr>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1-7</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铁拉门、防盗窗罩（元/㎡）</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w:t>
            </w:r>
          </w:p>
        </w:tc>
      </w:tr>
      <w:tr>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1-8</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夹板门（元/扇）</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280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220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160</w:t>
            </w:r>
          </w:p>
        </w:tc>
      </w:tr>
      <w:tr>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1-9</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实木门（元/扇）</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550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410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280</w:t>
            </w:r>
          </w:p>
        </w:tc>
      </w:tr>
      <w:tr>
        <w:tblPrEx>
          <w:tblCellMar>
            <w:top w:w="0" w:type="dxa"/>
            <w:left w:w="0" w:type="dxa"/>
            <w:bottom w:w="0" w:type="dxa"/>
            <w:right w:w="0" w:type="dxa"/>
          </w:tblCellMar>
        </w:tblPrEx>
        <w:trPr>
          <w:trHeight w:val="563" w:hRule="atLeast"/>
        </w:trPr>
        <w:tc>
          <w:tcPr>
            <w:tcW w:w="638"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1-10</w:t>
            </w:r>
          </w:p>
        </w:tc>
        <w:tc>
          <w:tcPr>
            <w:tcW w:w="173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钢板防盗门（元/扇）</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900</w:t>
            </w:r>
          </w:p>
        </w:tc>
        <w:tc>
          <w:tcPr>
            <w:tcW w:w="842"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650</w:t>
            </w:r>
          </w:p>
        </w:tc>
        <w:tc>
          <w:tcPr>
            <w:tcW w:w="938"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r>
      <w:tr>
        <w:tblPrEx>
          <w:tblCellMar>
            <w:top w:w="0" w:type="dxa"/>
            <w:left w:w="0" w:type="dxa"/>
            <w:bottom w:w="0" w:type="dxa"/>
            <w:right w:w="0" w:type="dxa"/>
          </w:tblCellMar>
        </w:tblPrEx>
        <w:trPr>
          <w:trHeight w:val="625" w:hRule="atLeast"/>
        </w:trPr>
        <w:tc>
          <w:tcPr>
            <w:tcW w:w="638"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1-11</w:t>
            </w:r>
          </w:p>
        </w:tc>
        <w:tc>
          <w:tcPr>
            <w:tcW w:w="1737"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遥控自动门、单元电控门</w:t>
            </w:r>
          </w:p>
        </w:tc>
        <w:tc>
          <w:tcPr>
            <w:tcW w:w="2623" w:type="pct"/>
            <w:gridSpan w:val="3"/>
            <w:tcBorders>
              <w:top w:val="nil"/>
              <w:left w:val="nil"/>
              <w:bottom w:val="single" w:color="auto" w:sz="12"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650元/扇或1000元/户</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2-墙面类</w:t>
      </w:r>
    </w:p>
    <w:tbl>
      <w:tblPr>
        <w:tblStyle w:val="2"/>
        <w:tblW w:w="5025" w:type="pct"/>
        <w:tblInd w:w="0" w:type="dxa"/>
        <w:tblLayout w:type="autofit"/>
        <w:tblCellMar>
          <w:top w:w="0" w:type="dxa"/>
          <w:left w:w="0" w:type="dxa"/>
          <w:bottom w:w="0" w:type="dxa"/>
          <w:right w:w="0" w:type="dxa"/>
        </w:tblCellMar>
      </w:tblPr>
      <w:tblGrid>
        <w:gridCol w:w="1096"/>
        <w:gridCol w:w="3026"/>
        <w:gridCol w:w="1457"/>
        <w:gridCol w:w="1457"/>
        <w:gridCol w:w="1523"/>
      </w:tblGrid>
      <w:tr>
        <w:tblPrEx>
          <w:tblCellMar>
            <w:top w:w="0" w:type="dxa"/>
            <w:left w:w="0" w:type="dxa"/>
            <w:bottom w:w="0" w:type="dxa"/>
            <w:right w:w="0" w:type="dxa"/>
          </w:tblCellMar>
        </w:tblPrEx>
        <w:trPr>
          <w:trHeight w:val="456" w:hRule="atLeast"/>
        </w:trPr>
        <w:tc>
          <w:tcPr>
            <w:tcW w:w="640" w:type="pct"/>
            <w:vMerge w:val="restar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编号</w:t>
            </w:r>
          </w:p>
        </w:tc>
        <w:tc>
          <w:tcPr>
            <w:tcW w:w="1767" w:type="pct"/>
            <w:vMerge w:val="restar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项   目</w:t>
            </w:r>
          </w:p>
        </w:tc>
        <w:tc>
          <w:tcPr>
            <w:tcW w:w="2591" w:type="pct"/>
            <w:gridSpan w:val="3"/>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价格</w:t>
            </w:r>
          </w:p>
        </w:tc>
      </w:tr>
      <w:tr>
        <w:tblPrEx>
          <w:tblCellMar>
            <w:top w:w="0" w:type="dxa"/>
            <w:left w:w="0" w:type="dxa"/>
            <w:bottom w:w="0" w:type="dxa"/>
            <w:right w:w="0" w:type="dxa"/>
          </w:tblCellMar>
        </w:tblPrEx>
        <w:trPr>
          <w:trHeight w:val="456" w:hRule="atLeast"/>
        </w:trPr>
        <w:tc>
          <w:tcPr>
            <w:tcW w:w="640" w:type="pct"/>
            <w:vMerge w:val="continue"/>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1767" w:type="pct"/>
            <w:vMerge w:val="continue"/>
            <w:tcBorders>
              <w:top w:val="single" w:color="auto" w:sz="12" w:space="0"/>
              <w:left w:val="nil"/>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一等</w:t>
            </w:r>
          </w:p>
        </w:tc>
        <w:tc>
          <w:tcPr>
            <w:tcW w:w="851" w:type="pct"/>
            <w:tcBorders>
              <w:top w:val="single" w:color="auto" w:sz="6"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二等</w:t>
            </w:r>
          </w:p>
        </w:tc>
        <w:tc>
          <w:tcPr>
            <w:tcW w:w="889" w:type="pct"/>
            <w:tcBorders>
              <w:top w:val="single" w:color="auto" w:sz="6" w:space="0"/>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三等</w:t>
            </w:r>
          </w:p>
        </w:tc>
      </w:tr>
      <w:tr>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2-1</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墙纸（元/㎡）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w:t>
            </w:r>
          </w:p>
        </w:tc>
      </w:tr>
      <w:tr>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2-2</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油漆（元/㎡）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w:t>
            </w:r>
          </w:p>
        </w:tc>
      </w:tr>
      <w:tr>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2-3</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瓷砖、面砖（元/㎡）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w:t>
            </w:r>
          </w:p>
        </w:tc>
      </w:tr>
      <w:tr>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2-4</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吊顶、护墙、隔墙（元/㎡）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r>
      <w:tr>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2-5</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塑料材质护墙（元/㎡）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w:t>
            </w:r>
          </w:p>
        </w:tc>
      </w:tr>
      <w:tr>
        <w:tblPrEx>
          <w:tblCellMar>
            <w:top w:w="0" w:type="dxa"/>
            <w:left w:w="0" w:type="dxa"/>
            <w:bottom w:w="0" w:type="dxa"/>
            <w:right w:w="0" w:type="dxa"/>
          </w:tblCellMar>
        </w:tblPrEx>
        <w:trPr>
          <w:trHeight w:val="504" w:hRule="atLeast"/>
        </w:trPr>
        <w:tc>
          <w:tcPr>
            <w:tcW w:w="640"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2-6</w:t>
            </w:r>
          </w:p>
        </w:tc>
        <w:tc>
          <w:tcPr>
            <w:tcW w:w="1767"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文化石（元/㎡）</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c>
          <w:tcPr>
            <w:tcW w:w="851"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889"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r>
      <w:tr>
        <w:tblPrEx>
          <w:tblCellMar>
            <w:top w:w="0" w:type="dxa"/>
            <w:left w:w="0" w:type="dxa"/>
            <w:bottom w:w="0" w:type="dxa"/>
            <w:right w:w="0" w:type="dxa"/>
          </w:tblCellMar>
        </w:tblPrEx>
        <w:trPr>
          <w:trHeight w:val="681" w:hRule="atLeast"/>
        </w:trPr>
        <w:tc>
          <w:tcPr>
            <w:tcW w:w="640"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2-7</w:t>
            </w:r>
          </w:p>
        </w:tc>
        <w:tc>
          <w:tcPr>
            <w:tcW w:w="1767"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钢结构木龙骨不锈钢包柱（元/㎡）</w:t>
            </w:r>
          </w:p>
        </w:tc>
        <w:tc>
          <w:tcPr>
            <w:tcW w:w="851"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280</w:t>
            </w:r>
          </w:p>
        </w:tc>
        <w:tc>
          <w:tcPr>
            <w:tcW w:w="851"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180</w:t>
            </w:r>
          </w:p>
        </w:tc>
        <w:tc>
          <w:tcPr>
            <w:tcW w:w="889" w:type="pct"/>
            <w:tcBorders>
              <w:top w:val="nil"/>
              <w:left w:val="nil"/>
              <w:bottom w:val="single" w:color="auto" w:sz="12"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140</w:t>
            </w:r>
          </w:p>
        </w:tc>
      </w:tr>
    </w:tbl>
    <w:p>
      <w:pPr>
        <w:widowControl/>
        <w:shd w:val="clear" w:color="auto" w:fill="FFFFFF"/>
        <w:spacing w:line="300" w:lineRule="atLeast"/>
        <w:ind w:firstLine="480"/>
        <w:jc w:val="left"/>
        <w:rPr>
          <w:rFonts w:hint="eastAsia" w:ascii="仿宋" w:hAnsi="仿宋" w:eastAsia="仿宋" w:cs="仿宋"/>
          <w:color w:val="000000" w:themeColor="text1"/>
          <w:kern w:val="0"/>
          <w:sz w:val="24"/>
          <w:szCs w:val="24"/>
          <w:highlight w:val="none"/>
          <w:shd w:val="clear" w:color="auto" w:fill="auto"/>
          <w14:textFill>
            <w14:solidFill>
              <w14:schemeClr w14:val="tx1"/>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3-地面类</w:t>
      </w:r>
    </w:p>
    <w:tbl>
      <w:tblPr>
        <w:tblStyle w:val="2"/>
        <w:tblW w:w="4999" w:type="pct"/>
        <w:tblInd w:w="0" w:type="dxa"/>
        <w:tblLayout w:type="autofit"/>
        <w:tblCellMar>
          <w:top w:w="0" w:type="dxa"/>
          <w:left w:w="0" w:type="dxa"/>
          <w:bottom w:w="0" w:type="dxa"/>
          <w:right w:w="0" w:type="dxa"/>
        </w:tblCellMar>
      </w:tblPr>
      <w:tblGrid>
        <w:gridCol w:w="1114"/>
        <w:gridCol w:w="3011"/>
        <w:gridCol w:w="1461"/>
        <w:gridCol w:w="1461"/>
        <w:gridCol w:w="1467"/>
      </w:tblGrid>
      <w:tr>
        <w:tblPrEx>
          <w:tblCellMar>
            <w:top w:w="0" w:type="dxa"/>
            <w:left w:w="0" w:type="dxa"/>
            <w:bottom w:w="0" w:type="dxa"/>
            <w:right w:w="0" w:type="dxa"/>
          </w:tblCellMar>
        </w:tblPrEx>
        <w:trPr>
          <w:trHeight w:val="586" w:hRule="atLeast"/>
        </w:trPr>
        <w:tc>
          <w:tcPr>
            <w:tcW w:w="654" w:type="pct"/>
            <w:vMerge w:val="restart"/>
            <w:tcBorders>
              <w:top w:val="single" w:color="auto" w:sz="12" w:space="0"/>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编号</w:t>
            </w:r>
          </w:p>
        </w:tc>
        <w:tc>
          <w:tcPr>
            <w:tcW w:w="1768" w:type="pct"/>
            <w:vMerge w:val="restart"/>
            <w:tcBorders>
              <w:top w:val="single" w:color="auto" w:sz="12"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项   目</w:t>
            </w:r>
          </w:p>
        </w:tc>
        <w:tc>
          <w:tcPr>
            <w:tcW w:w="2577" w:type="pct"/>
            <w:gridSpan w:val="3"/>
            <w:tcBorders>
              <w:top w:val="single" w:color="auto" w:sz="12" w:space="0"/>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价格</w:t>
            </w:r>
          </w:p>
        </w:tc>
      </w:tr>
      <w:tr>
        <w:tblPrEx>
          <w:tblCellMar>
            <w:top w:w="0" w:type="dxa"/>
            <w:left w:w="0" w:type="dxa"/>
            <w:bottom w:w="0" w:type="dxa"/>
            <w:right w:w="0" w:type="dxa"/>
          </w:tblCellMar>
        </w:tblPrEx>
        <w:trPr>
          <w:trHeight w:val="510" w:hRule="atLeast"/>
        </w:trPr>
        <w:tc>
          <w:tcPr>
            <w:tcW w:w="654" w:type="pct"/>
            <w:vMerge w:val="continue"/>
            <w:tcBorders>
              <w:top w:val="single" w:color="auto" w:sz="12" w:space="0"/>
              <w:left w:val="single" w:color="auto" w:sz="12" w:space="0"/>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1768" w:type="pct"/>
            <w:vMerge w:val="continue"/>
            <w:tcBorders>
              <w:top w:val="single" w:color="auto" w:sz="12" w:space="0"/>
              <w:left w:val="nil"/>
              <w:bottom w:val="single" w:color="auto" w:sz="6" w:space="0"/>
              <w:right w:val="single" w:color="auto" w:sz="6"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一等</w:t>
            </w:r>
          </w:p>
        </w:tc>
        <w:tc>
          <w:tcPr>
            <w:tcW w:w="858" w:type="pct"/>
            <w:tcBorders>
              <w:top w:val="single" w:color="auto" w:sz="6" w:space="0"/>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二等</w:t>
            </w:r>
          </w:p>
        </w:tc>
        <w:tc>
          <w:tcPr>
            <w:tcW w:w="861" w:type="pct"/>
            <w:tcBorders>
              <w:top w:val="single" w:color="auto" w:sz="6" w:space="0"/>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三等</w:t>
            </w:r>
          </w:p>
        </w:tc>
      </w:tr>
      <w:tr>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3-1</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水磨石地面（元/㎡）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25</w:t>
            </w:r>
          </w:p>
        </w:tc>
      </w:tr>
      <w:tr>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3-2</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普通地砖（元/㎡）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r>
      <w:tr>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3-3</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抛光地砖（元/㎡）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140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110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80</w:t>
            </w:r>
          </w:p>
        </w:tc>
      </w:tr>
      <w:tr>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3-4</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席纹木料地、夹板贴地地板、强化复合地板（元/㎡）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r>
      <w:tr>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3-5</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实木地板（元/㎡）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230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100</w:t>
            </w:r>
          </w:p>
        </w:tc>
      </w:tr>
      <w:tr>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3-6</w:t>
            </w:r>
          </w:p>
        </w:tc>
        <w:tc>
          <w:tcPr>
            <w:tcW w:w="176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普通花岗岩（大理石）</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（元/㎡）</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150</w:t>
            </w:r>
          </w:p>
        </w:tc>
        <w:tc>
          <w:tcPr>
            <w:tcW w:w="858" w:type="pct"/>
            <w:tcBorders>
              <w:top w:val="nil"/>
              <w:left w:val="nil"/>
              <w:bottom w:val="single" w:color="auto" w:sz="6"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100</w:t>
            </w:r>
          </w:p>
        </w:tc>
        <w:tc>
          <w:tcPr>
            <w:tcW w:w="861" w:type="pct"/>
            <w:tcBorders>
              <w:top w:val="nil"/>
              <w:left w:val="nil"/>
              <w:bottom w:val="single" w:color="auto" w:sz="6"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70</w:t>
            </w:r>
          </w:p>
        </w:tc>
      </w:tr>
      <w:tr>
        <w:tblPrEx>
          <w:tblCellMar>
            <w:top w:w="0" w:type="dxa"/>
            <w:left w:w="0" w:type="dxa"/>
            <w:bottom w:w="0" w:type="dxa"/>
            <w:right w:w="0" w:type="dxa"/>
          </w:tblCellMar>
        </w:tblPrEx>
        <w:trPr>
          <w:trHeight w:val="510" w:hRule="atLeast"/>
        </w:trPr>
        <w:tc>
          <w:tcPr>
            <w:tcW w:w="654" w:type="pct"/>
            <w:tcBorders>
              <w:top w:val="nil"/>
              <w:left w:val="single" w:color="auto" w:sz="12" w:space="0"/>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3-7</w:t>
            </w:r>
          </w:p>
        </w:tc>
        <w:tc>
          <w:tcPr>
            <w:tcW w:w="1768"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中、高档花岗石（大理石）（元/㎡）</w:t>
            </w:r>
          </w:p>
        </w:tc>
        <w:tc>
          <w:tcPr>
            <w:tcW w:w="858"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360</w:t>
            </w:r>
          </w:p>
        </w:tc>
        <w:tc>
          <w:tcPr>
            <w:tcW w:w="858" w:type="pct"/>
            <w:tcBorders>
              <w:top w:val="nil"/>
              <w:left w:val="nil"/>
              <w:bottom w:val="single" w:color="auto" w:sz="12" w:space="0"/>
              <w:right w:val="single" w:color="auto" w:sz="6"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300</w:t>
            </w:r>
          </w:p>
        </w:tc>
        <w:tc>
          <w:tcPr>
            <w:tcW w:w="861" w:type="pct"/>
            <w:tcBorders>
              <w:top w:val="nil"/>
              <w:left w:val="nil"/>
              <w:bottom w:val="single" w:color="auto" w:sz="12"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240</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center"/>
        <w:textAlignment w:val="auto"/>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kern w:val="0"/>
          <w:sz w:val="32"/>
          <w:szCs w:val="32"/>
          <w:lang w:val="en-US" w:eastAsia="zh-CN"/>
          <w14:textFill>
            <w14:solidFill>
              <w14:schemeClr w14:val="tx1"/>
            </w14:solidFill>
          </w14:textFill>
        </w:rPr>
        <w:t>4-设备及其它类</w:t>
      </w:r>
    </w:p>
    <w:tbl>
      <w:tblPr>
        <w:tblStyle w:val="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8"/>
        <w:gridCol w:w="3302"/>
        <w:gridCol w:w="1303"/>
        <w:gridCol w:w="1303"/>
        <w:gridCol w:w="1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62" w:type="pct"/>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编号</w:t>
            </w:r>
          </w:p>
        </w:tc>
        <w:tc>
          <w:tcPr>
            <w:tcW w:w="1938" w:type="pct"/>
            <w:vMerge w:val="restar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项   目</w:t>
            </w:r>
          </w:p>
        </w:tc>
        <w:tc>
          <w:tcPr>
            <w:tcW w:w="2399" w:type="pct"/>
            <w:gridSpan w:val="3"/>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193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一等</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二等</w:t>
            </w:r>
          </w:p>
        </w:tc>
        <w:tc>
          <w:tcPr>
            <w:tcW w:w="86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三等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4-1</w:t>
            </w:r>
          </w:p>
        </w:tc>
        <w:tc>
          <w:tcPr>
            <w:tcW w:w="193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座便器（元/套）</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250</w:t>
            </w:r>
          </w:p>
        </w:tc>
        <w:tc>
          <w:tcPr>
            <w:tcW w:w="86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4-2</w:t>
            </w:r>
          </w:p>
        </w:tc>
        <w:tc>
          <w:tcPr>
            <w:tcW w:w="193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洗脸盆 （元/套）</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380</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190</w:t>
            </w:r>
          </w:p>
        </w:tc>
        <w:tc>
          <w:tcPr>
            <w:tcW w:w="86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4-3</w:t>
            </w:r>
          </w:p>
        </w:tc>
        <w:tc>
          <w:tcPr>
            <w:tcW w:w="193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浴缸（元/套）</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250</w:t>
            </w:r>
          </w:p>
        </w:tc>
        <w:tc>
          <w:tcPr>
            <w:tcW w:w="86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4-4</w:t>
            </w:r>
          </w:p>
        </w:tc>
        <w:tc>
          <w:tcPr>
            <w:tcW w:w="193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淋浴房（元/套）</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1800</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1300</w:t>
            </w:r>
          </w:p>
        </w:tc>
        <w:tc>
          <w:tcPr>
            <w:tcW w:w="86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4-5</w:t>
            </w:r>
          </w:p>
        </w:tc>
        <w:tc>
          <w:tcPr>
            <w:tcW w:w="193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厨房工作台（元/M）</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220</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170</w:t>
            </w:r>
          </w:p>
        </w:tc>
        <w:tc>
          <w:tcPr>
            <w:tcW w:w="86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4-6</w:t>
            </w:r>
          </w:p>
        </w:tc>
        <w:tc>
          <w:tcPr>
            <w:tcW w:w="193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吊柜、壁柜、立面面积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（元/㎡）</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300</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220</w:t>
            </w:r>
          </w:p>
        </w:tc>
        <w:tc>
          <w:tcPr>
            <w:tcW w:w="86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4-7</w:t>
            </w:r>
          </w:p>
        </w:tc>
        <w:tc>
          <w:tcPr>
            <w:tcW w:w="193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木扶手（元/M）</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130</w:t>
            </w:r>
          </w:p>
        </w:tc>
        <w:tc>
          <w:tcPr>
            <w:tcW w:w="86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4-8</w:t>
            </w:r>
          </w:p>
        </w:tc>
        <w:tc>
          <w:tcPr>
            <w:tcW w:w="193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不锈钢扶手（元/M）</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200</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130</w:t>
            </w:r>
          </w:p>
        </w:tc>
        <w:tc>
          <w:tcPr>
            <w:tcW w:w="86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4-9</w:t>
            </w:r>
          </w:p>
        </w:tc>
        <w:tc>
          <w:tcPr>
            <w:tcW w:w="193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踢脚线（元/M）</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20</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15</w:t>
            </w:r>
          </w:p>
        </w:tc>
        <w:tc>
          <w:tcPr>
            <w:tcW w:w="86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662"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4-10</w:t>
            </w:r>
          </w:p>
        </w:tc>
        <w:tc>
          <w:tcPr>
            <w:tcW w:w="193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铝纱窗、木纱窗（元/㎡）</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w:t>
            </w:r>
          </w:p>
        </w:tc>
        <w:tc>
          <w:tcPr>
            <w:tcW w:w="765"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40</w:t>
            </w:r>
          </w:p>
        </w:tc>
        <w:tc>
          <w:tcPr>
            <w:tcW w:w="868" w:type="pct"/>
            <w:tcBorders>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w:t>
            </w:r>
          </w:p>
        </w:tc>
      </w:tr>
    </w:tbl>
    <w:p>
      <w:pPr>
        <w:widowControl/>
        <w:shd w:val="clear" w:color="auto" w:fill="FFFFFF"/>
        <w:spacing w:line="360" w:lineRule="atLeast"/>
        <w:jc w:val="both"/>
        <w:rPr>
          <w:rFonts w:hint="eastAsia" w:ascii="黑体" w:hAnsi="黑体" w:eastAsia="黑体" w:cs="宋体"/>
          <w:color w:val="000000" w:themeColor="text1"/>
          <w:kern w:val="0"/>
          <w:sz w:val="32"/>
          <w:szCs w:val="32"/>
          <w:highlight w:val="none"/>
          <w:shd w:val="clear" w:color="auto" w:fill="auto"/>
          <w:lang w:val="en-US" w:eastAsia="zh-CN"/>
          <w14:textFill>
            <w14:solidFill>
              <w14:schemeClr w14:val="tx1"/>
            </w14:solidFill>
          </w14:textFill>
        </w:rPr>
      </w:pPr>
    </w:p>
    <w:p>
      <w:pPr>
        <w:widowControl/>
        <w:shd w:val="clear" w:color="auto" w:fill="FFFFFF"/>
        <w:spacing w:line="360" w:lineRule="atLeast"/>
        <w:ind w:firstLine="480"/>
        <w:jc w:val="both"/>
        <w:rPr>
          <w:rFonts w:ascii="仿宋" w:hAnsi="仿宋" w:eastAsia="仿宋" w:cs="仿宋"/>
          <w:color w:val="000000" w:themeColor="text1"/>
          <w:kern w:val="0"/>
          <w:sz w:val="24"/>
          <w:szCs w:val="24"/>
          <w:highlight w:val="none"/>
          <w:shd w:val="clear" w:color="auto" w:fill="auto"/>
          <w14:textFill>
            <w14:solidFill>
              <w14:schemeClr w14:val="tx1"/>
            </w14:solidFill>
          </w14:textFill>
        </w:rPr>
      </w:pPr>
      <w:r>
        <w:rPr>
          <w:rFonts w:hint="eastAsia" w:ascii="黑体" w:hAnsi="黑体" w:eastAsia="黑体" w:cs="宋体"/>
          <w:color w:val="000000" w:themeColor="text1"/>
          <w:kern w:val="0"/>
          <w:sz w:val="32"/>
          <w:szCs w:val="32"/>
          <w:highlight w:val="none"/>
          <w:shd w:val="clear" w:color="auto" w:fill="auto"/>
          <w:lang w:val="en-US" w:eastAsia="zh-CN"/>
          <w14:textFill>
            <w14:solidFill>
              <w14:schemeClr w14:val="tx1"/>
            </w14:solidFill>
          </w14:textFill>
        </w:rPr>
        <w:t>八</w:t>
      </w:r>
      <w:r>
        <w:rPr>
          <w:rFonts w:hint="eastAsia" w:ascii="黑体" w:hAnsi="黑体" w:eastAsia="黑体" w:cs="宋体"/>
          <w:color w:val="000000" w:themeColor="text1"/>
          <w:kern w:val="0"/>
          <w:sz w:val="32"/>
          <w:szCs w:val="32"/>
          <w:highlight w:val="none"/>
          <w:shd w:val="clear" w:color="auto" w:fill="auto"/>
          <w14:textFill>
            <w14:solidFill>
              <w14:schemeClr w14:val="tx1"/>
            </w14:solidFill>
          </w14:textFill>
        </w:rPr>
        <w:t>、</w:t>
      </w:r>
      <w:r>
        <w:rPr>
          <w:rFonts w:hint="eastAsia" w:ascii="黑体" w:hAnsi="黑体" w:eastAsia="黑体" w:cs="宋体"/>
          <w:color w:val="000000" w:themeColor="text1"/>
          <w:kern w:val="0"/>
          <w:sz w:val="32"/>
          <w:szCs w:val="32"/>
          <w:highlight w:val="none"/>
          <w:shd w:val="clear" w:color="auto" w:fill="auto"/>
          <w:lang w:eastAsia="zh-CN"/>
          <w14:textFill>
            <w14:solidFill>
              <w14:schemeClr w14:val="tx1"/>
            </w14:solidFill>
          </w14:textFill>
        </w:rPr>
        <w:t>苍南县</w:t>
      </w:r>
      <w:r>
        <w:rPr>
          <w:rFonts w:hint="eastAsia" w:ascii="黑体" w:hAnsi="黑体" w:eastAsia="黑体" w:cs="宋体"/>
          <w:color w:val="000000" w:themeColor="text1"/>
          <w:kern w:val="0"/>
          <w:sz w:val="32"/>
          <w:szCs w:val="32"/>
          <w:highlight w:val="none"/>
          <w:shd w:val="clear" w:color="auto" w:fill="auto"/>
          <w:lang w:val="en-US" w:eastAsia="zh-CN"/>
          <w14:textFill>
            <w14:solidFill>
              <w14:schemeClr w14:val="tx1"/>
            </w14:solidFill>
          </w14:textFill>
        </w:rPr>
        <w:t>2023</w:t>
      </w:r>
      <w:r>
        <w:rPr>
          <w:rFonts w:hint="eastAsia" w:ascii="黑体" w:hAnsi="黑体" w:eastAsia="黑体" w:cs="宋体"/>
          <w:color w:val="000000" w:themeColor="text1"/>
          <w:kern w:val="0"/>
          <w:sz w:val="32"/>
          <w:szCs w:val="32"/>
          <w:highlight w:val="none"/>
          <w:shd w:val="clear" w:color="auto" w:fill="auto"/>
          <w14:textFill>
            <w14:solidFill>
              <w14:schemeClr w14:val="tx1"/>
            </w14:solidFill>
          </w14:textFill>
        </w:rPr>
        <w:t>年房屋附属物补偿基准价</w:t>
      </w:r>
    </w:p>
    <w:tbl>
      <w:tblPr>
        <w:tblStyle w:val="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337"/>
        <w:gridCol w:w="2859"/>
        <w:gridCol w:w="1859"/>
        <w:gridCol w:w="24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12"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编 号</w:t>
            </w:r>
          </w:p>
        </w:tc>
        <w:tc>
          <w:tcPr>
            <w:tcW w:w="1678" w:type="pct"/>
            <w:tcBorders>
              <w:top w:val="single" w:color="auto" w:sz="12"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项  目</w:t>
            </w:r>
          </w:p>
        </w:tc>
        <w:tc>
          <w:tcPr>
            <w:tcW w:w="1091" w:type="pct"/>
            <w:tcBorders>
              <w:top w:val="single" w:color="auto" w:sz="12"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价格</w:t>
            </w:r>
          </w:p>
        </w:tc>
        <w:tc>
          <w:tcPr>
            <w:tcW w:w="1444" w:type="pct"/>
            <w:tcBorders>
              <w:top w:val="single" w:color="auto" w:sz="12"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000000" w:themeColor="text1"/>
                <w:kern w:val="0"/>
                <w:sz w:val="24"/>
                <w:szCs w:val="24"/>
                <w:shd w:val="clear" w:color="auto" w:fill="auto"/>
                <w14:textFill>
                  <w14:solidFill>
                    <w14:schemeClr w14:val="tx1"/>
                  </w14:solidFill>
                </w14:textFill>
              </w:rPr>
            </w:pPr>
            <w:r>
              <w:rPr>
                <w:rFonts w:hint="eastAsia" w:ascii="黑体" w:hAnsi="黑体" w:eastAsia="黑体" w:cs="黑体"/>
                <w:color w:val="000000" w:themeColor="text1"/>
                <w:kern w:val="0"/>
                <w:sz w:val="24"/>
                <w:szCs w:val="24"/>
                <w:shd w:val="clear" w:color="auto" w:fill="auto"/>
                <w14:textFill>
                  <w14:solidFill>
                    <w14:schemeClr w14:val="tx1"/>
                  </w14:solidFill>
                </w14:textFill>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5-1</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一般绿地（元/㎡）</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35</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5-2</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园林绿地（元/㎡）</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65</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含园林设施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5-3</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围墙（元/M）</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60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5-4</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室外水混地坪（元/㎡）</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5-5</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水井(元/个）</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独户使用水井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5-6</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化粪池(元/个）</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5-7</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单灶(元/个）</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5-8</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双灶(元/个）</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5-9</w:t>
            </w:r>
          </w:p>
        </w:tc>
        <w:tc>
          <w:tcPr>
            <w:tcW w:w="1678"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不锈钢水塔(元/个）</w:t>
            </w:r>
          </w:p>
        </w:tc>
        <w:tc>
          <w:tcPr>
            <w:tcW w:w="1091" w:type="pct"/>
            <w:tcBorders>
              <w:top w:val="single" w:color="auto" w:sz="4" w:space="0"/>
              <w:left w:val="single" w:color="auto" w:sz="4" w:space="0"/>
              <w:bottom w:val="single" w:color="auto" w:sz="4"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500</w:t>
            </w:r>
          </w:p>
        </w:tc>
        <w:tc>
          <w:tcPr>
            <w:tcW w:w="1444" w:type="pct"/>
            <w:tcBorders>
              <w:top w:val="single" w:color="auto" w:sz="4" w:space="0"/>
              <w:left w:val="single" w:color="auto" w:sz="4" w:space="0"/>
              <w:bottom w:val="single" w:color="auto" w:sz="4"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85" w:type="pct"/>
            <w:tcBorders>
              <w:top w:val="single" w:color="auto" w:sz="4" w:space="0"/>
              <w:left w:val="single" w:color="auto" w:sz="12" w:space="0"/>
              <w:bottom w:val="single" w:color="auto" w:sz="12"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5-10</w:t>
            </w:r>
          </w:p>
        </w:tc>
        <w:tc>
          <w:tcPr>
            <w:tcW w:w="1678" w:type="pct"/>
            <w:tcBorders>
              <w:top w:val="single" w:color="auto" w:sz="4" w:space="0"/>
              <w:left w:val="single" w:color="auto" w:sz="4" w:space="0"/>
              <w:bottom w:val="single" w:color="auto" w:sz="12"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砖砌水池(元/个）</w:t>
            </w:r>
          </w:p>
        </w:tc>
        <w:tc>
          <w:tcPr>
            <w:tcW w:w="1091" w:type="pct"/>
            <w:tcBorders>
              <w:top w:val="single" w:color="auto" w:sz="4" w:space="0"/>
              <w:left w:val="single" w:color="auto" w:sz="4" w:space="0"/>
              <w:bottom w:val="single" w:color="auto" w:sz="12" w:space="0"/>
              <w:right w:val="single" w:color="auto" w:sz="4"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t>300</w:t>
            </w:r>
          </w:p>
        </w:tc>
        <w:tc>
          <w:tcPr>
            <w:tcW w:w="1444" w:type="pct"/>
            <w:tcBorders>
              <w:top w:val="single" w:color="auto" w:sz="4" w:space="0"/>
              <w:left w:val="single" w:color="auto" w:sz="4" w:space="0"/>
              <w:bottom w:val="single" w:color="auto" w:sz="12" w:space="0"/>
              <w:right w:val="single" w:color="auto" w:sz="12" w:space="0"/>
              <w:tl2br w:val="nil"/>
              <w:tr2bl w:val="nil"/>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themeColor="text1"/>
                <w:kern w:val="0"/>
                <w:sz w:val="24"/>
                <w:szCs w:val="24"/>
                <w:shd w:val="clear" w:color="auto" w:fill="auto"/>
                <w14:textFill>
                  <w14:solidFill>
                    <w14:schemeClr w14:val="tx1"/>
                  </w14:solidFill>
                </w14:textFill>
              </w:rPr>
            </w:pPr>
          </w:p>
        </w:tc>
      </w:tr>
    </w:tbl>
    <w:p>
      <w:pPr>
        <w:rPr>
          <w:rFonts w:ascii="仿宋" w:hAnsi="仿宋" w:eastAsia="仿宋" w:cs="仿宋"/>
          <w:color w:val="000000" w:themeColor="text1"/>
          <w:sz w:val="24"/>
          <w:szCs w:val="24"/>
          <w:shd w:val="clear" w:color="auto" w:fill="auto"/>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1</w:t>
      </w:r>
      <w:r>
        <w:rPr>
          <w:rFonts w:hint="eastAsia" w:ascii="仿宋_GB2312" w:hAnsi="微软雅黑" w:eastAsia="仿宋_GB2312" w:cs="宋体"/>
          <w:color w:val="000000" w:themeColor="text1"/>
          <w:kern w:val="0"/>
          <w:sz w:val="32"/>
          <w:szCs w:val="32"/>
          <w:shd w:val="clear" w:color="auto" w:fill="auto"/>
          <w:lang w:eastAsia="zh-CN"/>
          <w14:textFill>
            <w14:solidFill>
              <w14:schemeClr w14:val="tx1"/>
            </w14:solidFill>
          </w14:textFill>
        </w:rPr>
        <w:t>.</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上述表格中等级的评定标准主要规定如下：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（1）一等：材料质量好，使用时间短，外观完好。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（2）二等：材料质量较好，使用时间较短，外观基本完好。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（3）三等：材料质量一般，使用时间较长，外观一般或有一定程度损坏。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hAnsi="微软雅黑" w:eastAsia="仿宋_GB2312" w:cs="宋体"/>
          <w:color w:val="000000" w:themeColor="text1"/>
          <w:kern w:val="0"/>
          <w:sz w:val="32"/>
          <w:szCs w:val="32"/>
          <w:shd w:val="clear" w:color="auto" w:fill="auto"/>
          <w14:textFill>
            <w14:solidFill>
              <w14:schemeClr w14:val="tx1"/>
            </w14:solidFill>
          </w14:textFill>
        </w:rPr>
      </w:pPr>
      <w:r>
        <w:rPr>
          <w:rFonts w:hint="eastAsia" w:ascii="仿宋_GB2312" w:hAnsi="微软雅黑" w:eastAsia="仿宋_GB2312" w:cs="宋体"/>
          <w:color w:val="000000" w:themeColor="text1"/>
          <w:kern w:val="0"/>
          <w:sz w:val="32"/>
          <w:szCs w:val="32"/>
          <w:shd w:val="clear" w:color="auto" w:fill="auto"/>
          <w:lang w:val="en-US" w:eastAsia="zh-CN"/>
          <w14:textFill>
            <w14:solidFill>
              <w14:schemeClr w14:val="tx1"/>
            </w14:solidFill>
          </w14:textFill>
        </w:rPr>
        <w:t>2.</w:t>
      </w:r>
      <w:r>
        <w:rPr>
          <w:rFonts w:hint="eastAsia" w:ascii="仿宋_GB2312" w:hAnsi="微软雅黑" w:eastAsia="仿宋_GB2312" w:cs="宋体"/>
          <w:color w:val="000000" w:themeColor="text1"/>
          <w:kern w:val="0"/>
          <w:sz w:val="32"/>
          <w:szCs w:val="32"/>
          <w:shd w:val="clear" w:color="auto" w:fill="auto"/>
          <w14:textFill>
            <w14:solidFill>
              <w14:schemeClr w14:val="tx1"/>
            </w14:solidFill>
          </w14:textFill>
        </w:rPr>
        <w:t>未列入上述表格中的项目参照类似项目，对于未列入上述表格中的特殊项目可在具体评估时确定。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themeColor="text1"/>
          <w:kern w:val="0"/>
          <w:sz w:val="32"/>
          <w:szCs w:val="32"/>
          <w:shd w:val="clear" w:color="auto" w:fill="auto"/>
          <w14:textFill>
            <w14:solidFill>
              <w14:schemeClr w14:val="tx1"/>
            </w14:solidFill>
          </w14:textFill>
        </w:rPr>
      </w:pPr>
    </w:p>
    <w:p>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14:textFill>
            <w14:solidFill>
              <w14:schemeClr w14:val="tx1"/>
            </w14:solidFill>
          </w14:textFill>
        </w:rPr>
      </w:pPr>
    </w:p>
    <w:p>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14:textFill>
            <w14:solidFill>
              <w14:schemeClr w14:val="tx1"/>
            </w14:solidFill>
          </w14:textFill>
        </w:rPr>
      </w:pPr>
    </w:p>
    <w:p>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14:textFill>
            <w14:solidFill>
              <w14:schemeClr w14:val="tx1"/>
            </w14:solidFill>
          </w14:textFill>
        </w:rPr>
      </w:pPr>
    </w:p>
    <w:p>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14:textFill>
            <w14:solidFill>
              <w14:schemeClr w14:val="tx1"/>
            </w14:solidFill>
          </w14:textFill>
        </w:rPr>
      </w:pPr>
    </w:p>
    <w:p>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pPr>
    </w:p>
    <w:p>
      <w:pPr>
        <w:widowControl/>
        <w:shd w:val="clear" w:color="auto" w:fill="FFFFFF"/>
        <w:spacing w:line="360" w:lineRule="atLeast"/>
        <w:jc w:val="left"/>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773D3"/>
    <w:multiLevelType w:val="singleLevel"/>
    <w:tmpl w:val="784773D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YzQ0ZjIzYjI2NmYwMmNhYTNlOTZhNmExN2Q4NWEifQ=="/>
  </w:docVars>
  <w:rsids>
    <w:rsidRoot w:val="37715332"/>
    <w:rsid w:val="37715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2023-12-20T03:23:00Z</dcterms:created>
  <dc:creator>县房屋征收管理服务中心文书</dc:creator>
  <cp:lastModifiedBy>县房屋征收管理服务中心文书</cp:lastModifiedBy>
  <dcterms:modified xsi:type="dcterms:W3CDTF">2023-12-20T03:24:18Z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E38C899EEBFA4A078B77A2BBBE759913_11</vt:lpwstr>
  </property>
</Properties>
</file>