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val="0"/>
        <w:snapToGrid w:val="0"/>
        <w:spacing w:line="560" w:lineRule="exact"/>
        <w:jc w:val="center"/>
        <w:textAlignment w:val="auto"/>
        <w:rPr>
          <w:rFonts w:hint="eastAsia" w:asciiTheme="majorEastAsia" w:hAnsiTheme="majorEastAsia" w:eastAsiaTheme="majorEastAsia" w:cstheme="majorEastAsia"/>
          <w:b/>
          <w:bCs/>
          <w:sz w:val="44"/>
          <w:szCs w:val="44"/>
          <w:lang w:val="en-US" w:eastAsia="zh-CN"/>
        </w:rPr>
      </w:pPr>
    </w:p>
    <w:p>
      <w:pPr>
        <w:keepNext w:val="0"/>
        <w:keepLines w:val="0"/>
        <w:pageBreakBefore w:val="0"/>
        <w:widowControl w:val="0"/>
        <w:kinsoku/>
        <w:wordWrap/>
        <w:overflowPunct/>
        <w:topLinePunct w:val="0"/>
        <w:autoSpaceDE/>
        <w:autoSpaceDN/>
        <w:bidi w:val="0"/>
        <w:adjustRightInd w:val="0"/>
        <w:snapToGrid w:val="0"/>
        <w:spacing w:line="560" w:lineRule="exact"/>
        <w:jc w:val="center"/>
        <w:textAlignment w:val="auto"/>
        <w:rPr>
          <w:rFonts w:hint="eastAsia" w:asciiTheme="majorEastAsia" w:hAnsiTheme="majorEastAsia" w:eastAsiaTheme="majorEastAsia" w:cstheme="majorEastAsia"/>
          <w:b/>
          <w:bCs/>
          <w:sz w:val="44"/>
          <w:szCs w:val="44"/>
          <w:lang w:val="en-US" w:eastAsia="zh-CN"/>
        </w:rPr>
      </w:pPr>
    </w:p>
    <w:p>
      <w:pPr>
        <w:keepNext w:val="0"/>
        <w:keepLines w:val="0"/>
        <w:pageBreakBefore w:val="0"/>
        <w:widowControl w:val="0"/>
        <w:kinsoku/>
        <w:wordWrap/>
        <w:overflowPunct/>
        <w:topLinePunct w:val="0"/>
        <w:autoSpaceDE/>
        <w:autoSpaceDN/>
        <w:bidi w:val="0"/>
        <w:adjustRightInd w:val="0"/>
        <w:snapToGrid w:val="0"/>
        <w:spacing w:line="560" w:lineRule="exact"/>
        <w:jc w:val="both"/>
        <w:textAlignment w:val="auto"/>
        <w:rPr>
          <w:rFonts w:hint="eastAsia" w:asciiTheme="majorEastAsia" w:hAnsiTheme="majorEastAsia" w:eastAsiaTheme="majorEastAsia" w:cstheme="majorEastAsia"/>
          <w:b/>
          <w:bCs/>
          <w:sz w:val="44"/>
          <w:szCs w:val="44"/>
          <w:lang w:val="en-US" w:eastAsia="zh-CN"/>
        </w:rPr>
      </w:pPr>
    </w:p>
    <w:p>
      <w:pPr>
        <w:keepNext w:val="0"/>
        <w:keepLines w:val="0"/>
        <w:pageBreakBefore w:val="0"/>
        <w:widowControl w:val="0"/>
        <w:kinsoku/>
        <w:wordWrap/>
        <w:overflowPunct/>
        <w:topLinePunct w:val="0"/>
        <w:autoSpaceDE/>
        <w:autoSpaceDN/>
        <w:bidi w:val="0"/>
        <w:adjustRightInd w:val="0"/>
        <w:snapToGrid w:val="0"/>
        <w:spacing w:line="560" w:lineRule="exact"/>
        <w:jc w:val="center"/>
        <w:textAlignment w:val="auto"/>
        <w:rPr>
          <w:rFonts w:hint="eastAsia" w:asciiTheme="majorEastAsia" w:hAnsiTheme="majorEastAsia" w:eastAsiaTheme="majorEastAsia" w:cstheme="majorEastAsia"/>
          <w:b/>
          <w:bCs/>
          <w:sz w:val="44"/>
          <w:szCs w:val="44"/>
          <w:lang w:val="en-US" w:eastAsia="zh-CN"/>
        </w:rPr>
      </w:pPr>
      <w:r>
        <w:rPr>
          <w:rFonts w:hint="eastAsia" w:asciiTheme="majorEastAsia" w:hAnsiTheme="majorEastAsia" w:eastAsiaTheme="majorEastAsia" w:cstheme="majorEastAsia"/>
          <w:b/>
          <w:bCs/>
          <w:sz w:val="44"/>
          <w:szCs w:val="44"/>
          <w:lang w:val="en-US" w:eastAsia="zh-CN"/>
        </w:rPr>
        <w:t>关于废止《建政办函〔2021〕69号行政规范性文件》的说明</w:t>
      </w:r>
    </w:p>
    <w:p>
      <w:pPr>
        <w:bidi w:val="0"/>
        <w:rPr>
          <w:rFonts w:hint="eastAsia" w:asciiTheme="minorHAnsi" w:hAnsiTheme="minorHAnsi" w:eastAsiaTheme="minorEastAsia" w:cstheme="minorBidi"/>
          <w:kern w:val="2"/>
          <w:sz w:val="21"/>
          <w:szCs w:val="24"/>
          <w:lang w:val="en-US" w:eastAsia="zh-CN" w:bidi="ar-SA"/>
        </w:rPr>
      </w:pPr>
    </w:p>
    <w:p>
      <w:pPr>
        <w:keepNext w:val="0"/>
        <w:keepLines w:val="0"/>
        <w:pageBreakBefore w:val="0"/>
        <w:widowControl w:val="0"/>
        <w:kinsoku/>
        <w:wordWrap w:val="0"/>
        <w:overflowPunct/>
        <w:topLinePunct w:val="0"/>
        <w:autoSpaceDE/>
        <w:autoSpaceDN/>
        <w:bidi w:val="0"/>
        <w:adjustRightInd/>
        <w:snapToGrid/>
        <w:ind w:firstLine="640" w:firstLineChars="200"/>
        <w:jc w:val="left"/>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一、政策背景</w:t>
      </w:r>
    </w:p>
    <w:p>
      <w:pPr>
        <w:keepNext w:val="0"/>
        <w:keepLines w:val="0"/>
        <w:pageBreakBefore w:val="0"/>
        <w:widowControl w:val="0"/>
        <w:tabs>
          <w:tab w:val="left" w:pos="681"/>
        </w:tabs>
        <w:kinsoku/>
        <w:wordWrap w:val="0"/>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为做好千年古城复兴试点工作，根据《浙江省人民政府办公厅关于印发浙江省千年古城复兴试点工作方案的通知》（浙政办发〔2020〕66号）、《杭州市人民政府办公厅关于印发杭州市千年古城复兴试点工作方案的通知》（杭政办函〔2021〕15号）精神，我市于2021年12月出台了《建德市人民政府办公室关于印发建德市千年古城复兴试点工作方案的通知》（建政办函〔2021〕69号）。</w:t>
      </w:r>
    </w:p>
    <w:p>
      <w:pPr>
        <w:keepNext w:val="0"/>
        <w:keepLines w:val="0"/>
        <w:pageBreakBefore w:val="0"/>
        <w:widowControl w:val="0"/>
        <w:tabs>
          <w:tab w:val="left" w:pos="621"/>
        </w:tabs>
        <w:kinsoku/>
        <w:wordWrap w:val="0"/>
        <w:overflowPunct/>
        <w:topLinePunct w:val="0"/>
        <w:autoSpaceDE/>
        <w:autoSpaceDN/>
        <w:bidi w:val="0"/>
        <w:adjustRightInd/>
        <w:snapToGrid/>
        <w:jc w:val="both"/>
        <w:textAlignment w:val="auto"/>
        <w:rPr>
          <w:rFonts w:hint="eastAsia" w:ascii="仿宋_GB2312" w:hAnsi="仿宋_GB2312" w:eastAsia="仿宋_GB2312" w:cs="仿宋_GB2312"/>
          <w:kern w:val="2"/>
          <w:sz w:val="32"/>
          <w:szCs w:val="32"/>
          <w:highlight w:val="none"/>
          <w:lang w:eastAsia="zh-CN" w:bidi="ar-SA"/>
        </w:rPr>
      </w:pPr>
      <w:r>
        <w:rPr>
          <w:rFonts w:hint="eastAsia" w:ascii="仿宋_GB2312" w:hAnsi="仿宋_GB2312" w:eastAsia="仿宋_GB2312" w:cs="仿宋_GB2312"/>
          <w:kern w:val="2"/>
          <w:sz w:val="32"/>
          <w:szCs w:val="32"/>
          <w:lang w:val="en-US" w:eastAsia="zh-CN" w:bidi="ar-SA"/>
        </w:rPr>
        <w:tab/>
      </w:r>
      <w:r>
        <w:rPr>
          <w:rFonts w:hint="default" w:ascii="仿宋_GB2312" w:hAnsi="仿宋_GB2312" w:eastAsia="仿宋_GB2312" w:cs="仿宋_GB2312"/>
          <w:kern w:val="2"/>
          <w:sz w:val="32"/>
          <w:szCs w:val="32"/>
          <w:highlight w:val="none"/>
          <w:lang w:eastAsia="zh-CN" w:bidi="ar-SA"/>
        </w:rPr>
        <w:t>2023年11月14日，建德市公平竞争审查工作部门联席会议办公室根据《公平竞争审查制度实施细则》相关规定，委托北京德恒（杭州）律师事务所对我市开展公平竞争审查第三方评估工作，经评估发现《建德市人民政府办公室关于印发建德市千年古城复兴试点工作方案的通知》（建政办函〔2021〕69号），存在补贴对象可能为特定经营者，涉嫌违反公平竞争审查原则的情况</w:t>
      </w:r>
      <w:r>
        <w:rPr>
          <w:rFonts w:hint="eastAsia" w:ascii="仿宋_GB2312" w:hAnsi="仿宋_GB2312" w:eastAsia="仿宋_GB2312" w:cs="仿宋_GB2312"/>
          <w:kern w:val="2"/>
          <w:sz w:val="32"/>
          <w:szCs w:val="32"/>
          <w:highlight w:val="none"/>
          <w:lang w:eastAsia="zh-CN" w:bidi="ar-SA"/>
        </w:rPr>
        <w:t>。因此，申请废止该文件。</w:t>
      </w:r>
    </w:p>
    <w:p>
      <w:pPr>
        <w:keepNext w:val="0"/>
        <w:keepLines w:val="0"/>
        <w:widowControl w:val="0"/>
        <w:suppressLineNumbers w:val="0"/>
        <w:wordWrap w:val="0"/>
        <w:autoSpaceDE w:val="0"/>
        <w:autoSpaceDN/>
        <w:spacing w:before="0" w:beforeAutospacing="0" w:after="0" w:afterAutospacing="0"/>
        <w:ind w:left="0" w:right="0"/>
        <w:jc w:val="left"/>
        <w:rPr>
          <w:rFonts w:hint="default" w:ascii="仿宋_GB2312" w:hAnsi="仿宋_GB2312" w:eastAsia="仿宋_GB2312" w:cs="仿宋_GB2312"/>
          <w:kern w:val="2"/>
          <w:sz w:val="32"/>
          <w:szCs w:val="32"/>
          <w:highlight w:val="none"/>
          <w:lang w:val="en-US" w:eastAsia="zh-CN" w:bidi="ar-SA"/>
        </w:rPr>
      </w:pPr>
      <w:r>
        <w:rPr>
          <w:rFonts w:hint="default" w:ascii="仿宋_GB2312" w:hAnsi="Calibri" w:eastAsia="仿宋_GB2312" w:cs="仿宋_GB2312"/>
          <w:kern w:val="2"/>
          <w:sz w:val="32"/>
          <w:szCs w:val="32"/>
          <w:lang w:eastAsia="zh-CN" w:bidi="ar"/>
          <w:woUserID w:val="1"/>
        </w:rPr>
        <w:t xml:space="preserve">    </w:t>
      </w:r>
      <w:r>
        <w:rPr>
          <w:rFonts w:hint="default" w:ascii="仿宋_GB2312" w:hAnsi="Calibri" w:eastAsia="仿宋_GB2312" w:cs="仿宋_GB2312"/>
          <w:kern w:val="2"/>
          <w:sz w:val="32"/>
          <w:szCs w:val="32"/>
          <w:lang w:val="en-US" w:eastAsia="zh-CN" w:bidi="ar"/>
          <w:woUserID w:val="1"/>
        </w:rPr>
        <w:t>2024年3月13日，我局按程序提请将《建德市人民政府办公室关于印发建德市千年古城复兴试点工作方案的通知》从政府信息公开网站下架。2024年4月22日至2024年4月30日，建德市发展和改革局关于废止《建德市人民政府办公室关于印发建德市千年古城复兴试点工作方案的通知》（建政办函〔2021〕69号）公开征求意见在市政府门户网站向社会公开征求意见，期间收到意见建议0条。</w:t>
      </w:r>
      <w:bookmarkStart w:id="0" w:name="_GoBack"/>
      <w:bookmarkEnd w:id="0"/>
    </w:p>
    <w:p>
      <w:pPr>
        <w:keepNext w:val="0"/>
        <w:keepLines w:val="0"/>
        <w:pageBreakBefore w:val="0"/>
        <w:widowControl w:val="0"/>
        <w:kinsoku/>
        <w:wordWrap w:val="0"/>
        <w:overflowPunct/>
        <w:topLinePunct w:val="0"/>
        <w:autoSpaceDE/>
        <w:autoSpaceDN/>
        <w:bidi w:val="0"/>
        <w:adjustRightInd/>
        <w:snapToGrid/>
        <w:ind w:firstLine="640" w:firstLineChars="200"/>
        <w:jc w:val="left"/>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二、政策依据</w:t>
      </w:r>
    </w:p>
    <w:p>
      <w:pPr>
        <w:keepNext w:val="0"/>
        <w:keepLines w:val="0"/>
        <w:pageBreakBefore w:val="0"/>
        <w:widowControl w:val="0"/>
        <w:tabs>
          <w:tab w:val="left" w:pos="621"/>
        </w:tabs>
        <w:kinsoku/>
        <w:wordWrap w:val="0"/>
        <w:overflowPunct/>
        <w:topLinePunct w:val="0"/>
        <w:autoSpaceDE/>
        <w:autoSpaceDN/>
        <w:bidi w:val="0"/>
        <w:adjustRightInd/>
        <w:snapToGrid/>
        <w:ind w:firstLine="640" w:firstLineChars="200"/>
        <w:jc w:val="both"/>
        <w:textAlignment w:val="auto"/>
        <w:rPr>
          <w:rFonts w:hint="eastAsia" w:ascii="仿宋_GB2312" w:hAnsi="仿宋_GB2312" w:eastAsia="仿宋_GB2312" w:cs="仿宋_GB2312"/>
          <w:kern w:val="2"/>
          <w:sz w:val="32"/>
          <w:szCs w:val="32"/>
          <w:highlight w:val="none"/>
          <w:lang w:eastAsia="zh-CN" w:bidi="ar-SA"/>
        </w:rPr>
      </w:pPr>
      <w:r>
        <w:rPr>
          <w:rFonts w:hint="eastAsia" w:ascii="仿宋_GB2312" w:hAnsi="仿宋_GB2312" w:eastAsia="仿宋_GB2312" w:cs="仿宋_GB2312"/>
          <w:kern w:val="2"/>
          <w:sz w:val="32"/>
          <w:szCs w:val="32"/>
          <w:highlight w:val="none"/>
          <w:lang w:eastAsia="zh-CN" w:bidi="ar-SA"/>
        </w:rPr>
        <w:t>市场监管总局等五部门关于印发《公平竞争审查制度实施细则》的通知（国市监反垄规〔2021〕2号）</w:t>
      </w:r>
    </w:p>
    <w:p>
      <w:pPr>
        <w:keepNext w:val="0"/>
        <w:keepLines w:val="0"/>
        <w:pageBreakBefore w:val="0"/>
        <w:widowControl w:val="0"/>
        <w:tabs>
          <w:tab w:val="left" w:pos="681"/>
        </w:tabs>
        <w:kinsoku/>
        <w:wordWrap w:val="0"/>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《浙江省人民政府办公厅关于印发浙江省千年古城复兴试点工作方案的通知》（浙政办发〔2020〕66号）</w:t>
      </w:r>
    </w:p>
    <w:p>
      <w:pPr>
        <w:keepNext w:val="0"/>
        <w:keepLines w:val="0"/>
        <w:pageBreakBefore w:val="0"/>
        <w:widowControl w:val="0"/>
        <w:tabs>
          <w:tab w:val="left" w:pos="681"/>
        </w:tabs>
        <w:kinsoku/>
        <w:wordWrap w:val="0"/>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《杭州市人民政府办公厅关于印发杭州市千年古城复兴试点工作方案的通知》（杭政办函〔2021〕15号）</w:t>
      </w:r>
    </w:p>
    <w:p>
      <w:pPr>
        <w:keepNext w:val="0"/>
        <w:keepLines w:val="0"/>
        <w:pageBreakBefore w:val="0"/>
        <w:widowControl w:val="0"/>
        <w:tabs>
          <w:tab w:val="left" w:pos="681"/>
        </w:tabs>
        <w:kinsoku/>
        <w:wordWrap w:val="0"/>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《建德市人民政府办公室关于印发建德市千年古城复兴试点工作方案的通知》（建政办函〔2021〕69号）</w:t>
      </w:r>
    </w:p>
    <w:p>
      <w:pPr>
        <w:keepNext w:val="0"/>
        <w:keepLines w:val="0"/>
        <w:pageBreakBefore w:val="0"/>
        <w:widowControl w:val="0"/>
        <w:tabs>
          <w:tab w:val="left" w:pos="621"/>
        </w:tabs>
        <w:kinsoku/>
        <w:wordWrap w:val="0"/>
        <w:overflowPunct/>
        <w:topLinePunct w:val="0"/>
        <w:autoSpaceDE/>
        <w:autoSpaceDN/>
        <w:bidi w:val="0"/>
        <w:adjustRightInd/>
        <w:snapToGrid/>
        <w:ind w:firstLine="640" w:firstLineChars="200"/>
        <w:jc w:val="both"/>
        <w:textAlignment w:val="auto"/>
        <w:rPr>
          <w:rFonts w:hint="eastAsia" w:ascii="仿宋_GB2312" w:hAnsi="仿宋_GB2312" w:eastAsia="仿宋_GB2312" w:cs="仿宋_GB2312"/>
          <w:kern w:val="2"/>
          <w:sz w:val="32"/>
          <w:szCs w:val="32"/>
          <w:highlight w:val="none"/>
          <w:lang w:eastAsia="zh-CN" w:bidi="ar-SA"/>
        </w:rPr>
      </w:pPr>
    </w:p>
    <w:p>
      <w:pPr>
        <w:keepNext w:val="0"/>
        <w:keepLines w:val="0"/>
        <w:pageBreakBefore w:val="0"/>
        <w:widowControl w:val="0"/>
        <w:tabs>
          <w:tab w:val="left" w:pos="621"/>
        </w:tabs>
        <w:kinsoku/>
        <w:wordWrap w:val="0"/>
        <w:overflowPunct/>
        <w:topLinePunct w:val="0"/>
        <w:autoSpaceDE/>
        <w:autoSpaceDN/>
        <w:bidi w:val="0"/>
        <w:adjustRightInd/>
        <w:snapToGrid/>
        <w:jc w:val="both"/>
        <w:textAlignment w:val="auto"/>
        <w:rPr>
          <w:rFonts w:hint="default" w:ascii="仿宋_GB2312" w:hAnsi="仿宋_GB2312" w:eastAsia="仿宋_GB2312" w:cs="仿宋_GB2312"/>
          <w:kern w:val="2"/>
          <w:sz w:val="32"/>
          <w:szCs w:val="32"/>
          <w:highlight w:val="none"/>
          <w:lang w:eastAsia="zh-CN" w:bidi="ar-SA"/>
        </w:rPr>
      </w:pP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altName w:val="汉仪书宋二KW"/>
    <w:panose1 w:val="00000000000000000000"/>
    <w:charset w:val="00"/>
    <w:family w:val="auto"/>
    <w:pitch w:val="default"/>
    <w:sig w:usb0="00000000" w:usb1="00000000" w:usb2="00000000" w:usb3="00000000" w:csb0="00000000" w:csb1="00000000"/>
  </w:font>
  <w:font w:name="Wingdings">
    <w:altName w:val="Kingsoft Confetti"/>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altName w:val="汉仪中黑KW"/>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altName w:val="Kingsoft Sign"/>
    <w:panose1 w:val="05050102010706020507"/>
    <w:charset w:val="02"/>
    <w:family w:val="roman"/>
    <w:pitch w:val="default"/>
    <w:sig w:usb0="00000000" w:usb1="00000000" w:usb2="00000000" w:usb3="00000000" w:csb0="80000000" w:csb1="00000000"/>
  </w:font>
  <w:font w:name="Calibri">
    <w:altName w:val="Arial"/>
    <w:panose1 w:val="020F0502020204030204"/>
    <w:charset w:val="00"/>
    <w:family w:val="swiss"/>
    <w:pitch w:val="default"/>
    <w:sig w:usb0="00000000" w:usb1="00000000" w:usb2="00000001" w:usb3="00000000" w:csb0="0000019F" w:csb1="00000000"/>
  </w:font>
  <w:font w:name="汉仪书宋二KW">
    <w:panose1 w:val="00020600040101010101"/>
    <w:charset w:val="86"/>
    <w:family w:val="auto"/>
    <w:pitch w:val="default"/>
    <w:sig w:usb0="A00002BF" w:usb1="18EF7CFA" w:usb2="00000016" w:usb3="00000000" w:csb0="00040000" w:csb1="00000000"/>
  </w:font>
  <w:font w:name="Kingsoft Confetti">
    <w:panose1 w:val="05000000000000000000"/>
    <w:charset w:val="00"/>
    <w:family w:val="auto"/>
    <w:pitch w:val="default"/>
    <w:sig w:usb0="00000000" w:usb1="00000000" w:usb2="00000000" w:usb3="00000000" w:csb0="80000000" w:csb1="00000000"/>
  </w:font>
  <w:font w:name="汉仪中黑KW">
    <w:panose1 w:val="00020600040101010101"/>
    <w:charset w:val="86"/>
    <w:family w:val="auto"/>
    <w:pitch w:val="default"/>
    <w:sig w:usb0="A00002BF" w:usb1="18EF7CFA" w:usb2="00000016" w:usb3="00000000" w:csb0="00040000" w:csb1="00000000"/>
  </w:font>
  <w:font w:name="Kingsoft Sign">
    <w:panose1 w:val="05050102010706020507"/>
    <w:charset w:val="00"/>
    <w:family w:val="auto"/>
    <w:pitch w:val="default"/>
    <w:sig w:usb0="00000000" w:usb1="00000000" w:usb2="00000000" w:usb3="00000000" w:csb0="80000000" w:csb1="00000000"/>
  </w:font>
  <w:font w:name="Arial">
    <w:panose1 w:val="020B0604020202020204"/>
    <w:charset w:val="00"/>
    <w:family w:val="auto"/>
    <w:pitch w:val="default"/>
    <w:sig w:usb0="E0002AFF" w:usb1="C0007843" w:usb2="00000009" w:usb3="00000000" w:csb0="400001FF" w:csb1="FFFF0000"/>
  </w:font>
  <w:font w:name="仿宋_GB2312">
    <w:altName w:val="汉仪仿宋KW"/>
    <w:panose1 w:val="02010609030101010101"/>
    <w:charset w:val="86"/>
    <w:family w:val="auto"/>
    <w:pitch w:val="default"/>
    <w:sig w:usb0="00000000" w:usb1="00000000" w:usb2="00000000" w:usb3="00000000" w:csb0="00040000" w:csb1="00000000"/>
  </w:font>
  <w:font w:name="汉仪仿宋KW">
    <w:panose1 w:val="00020600040101010101"/>
    <w:charset w:val="86"/>
    <w:family w:val="auto"/>
    <w:pitch w:val="default"/>
    <w:sig w:usb0="A00002BF" w:usb1="18EF7CFA" w:usb2="00000016" w:usb3="00000000" w:csb0="00040000" w:csb1="00000000"/>
  </w:font>
  <w:font w:name="仿宋_GB2312">
    <w:altName w:val="汉仪仿宋KW"/>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">
              <v:fill on="f" focussize="0,0"/>
              <v:stroke on="f" weight="0.5pt"/>
              <v:imagedata o:title=""/>
              <o:lock v:ext="edit" aspectratio="f"/>
              <v:textbox inset="0mm,0mm,0mm,0mm" style="mso-fit-shape-to-text:t;">
                <w:txbxContent>
                  <w:p>
                    <w:pPr>
                      <w:pStyle w:val="2"/>
                    </w:pPr>
                    <w:r>
                      <w:fldChar w:fldCharType="begin"/>
                    </w:r>
                    <w:r>
                      <w:instrText xml:space="preserve"> PAGE  \* MERGEFORMAT </w:instrText>
                    </w:r>
                    <w:r>
                      <w:fldChar w:fldCharType="separate"/>
                    </w:r>
                    <w:r>
                      <w:t>1</w:t>
                    </w:r>
                    <w: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zoom w:percent="100"/>
  <w:embedSystemFonts/>
  <w:bordersDoNotSurroundHeader w:val="0"/>
  <w:bordersDoNotSurroundFooter w:val="0"/>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kxMmY0YTc1ZWJmNGQ3ZTQ2NTM0MGE1MWEwN2I1YzIifQ=="/>
  </w:docVars>
  <w:rsids>
    <w:rsidRoot w:val="75892CAE"/>
    <w:rsid w:val="238E6720"/>
    <w:rsid w:val="66785205"/>
    <w:rsid w:val="709148A2"/>
    <w:rsid w:val="75892CAE"/>
    <w:rsid w:val="A6EB0714"/>
    <w:rsid w:val="B7DFB8D6"/>
    <w:rsid w:val="F7DFC1D7"/>
    <w:rsid w:val="FFCD0966"/>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qFormat/>
    <w:uiPriority w:val="0"/>
  </w:style>
  <w:style w:type="table" w:default="1" w:styleId="4">
    <w:name w:val="Normal Table"/>
    <w:semiHidden/>
    <w:uiPriority w:val="0"/>
    <w:tblPr>
      <w:tblLayout w:type="fixed"/>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Normal (Web)"/>
    <w:qFormat/>
    <w:uiPriority w:val="0"/>
    <w:pPr>
      <w:spacing w:before="0" w:beforeAutospacing="1" w:after="0" w:afterAutospacing="1"/>
      <w:ind w:left="0" w:right="0"/>
      <w:jc w:val="left"/>
    </w:pPr>
    <w:rPr>
      <w:rFonts w:ascii="Times New Roman" w:hAnsi="Times New Roman" w:eastAsia="宋体" w:cs="Times New Roman"/>
      <w:kern w:val="0"/>
      <w:sz w:val="24"/>
      <w:lang w:val="en-US" w:eastAsia="zh-CN" w:bidi="ar"/>
    </w:rPr>
  </w:style>
  <w:style w:type="character" w:styleId="6">
    <w:name w:val="Strong"/>
    <w:basedOn w:val="5"/>
    <w:qFormat/>
    <w:uiPriority w:val="0"/>
    <w:rPr>
      <w:b/>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1</Pages>
  <Words>0</Words>
  <Characters>0</Characters>
  <Lines>1</Lines>
  <Paragraphs>1</Paragraphs>
  <TotalTime>18</TotalTime>
  <ScaleCrop>false</ScaleCrop>
  <LinksUpToDate>false</LinksUpToDate>
  <CharactersWithSpaces>0</CharactersWithSpaces>
  <Application>WWO_openplatform_20210507165418-e6971cd0a6</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2024-05-09T01:59:00Z</dcterms:created>
  <dc:creator>虫纸儿！</dc:creator>
  <cp:lastModifiedBy>虫纸儿！</cp:lastModifiedBy>
  <dcterms:modified xsi:type="dcterms:W3CDTF">2024-06-20T11:08:54Z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2052-0.0.0.0</vt:lpwstr>
  </property>
  <property fmtid="{D5CDD505-2E9C-101B-9397-08002B2CF9AE}" pid="3" name="ICV">
    <vt:lpwstr>9803FC9B62514CD2AEC2B475EFE7081F_11</vt:lpwstr>
  </property>
</Properties>
</file>