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20" w:lineRule="atLeast"/>
        <w:jc w:val="center"/>
        <w:rPr>
          <w:rFonts w:eastAsia="方正小标宋简体" w:asciiTheme="minorHAnsi" w:hAnsiTheme="minorHAnsi"/>
          <w:color w:val="auto"/>
          <w:sz w:val="44"/>
          <w:szCs w:val="44"/>
        </w:rPr>
      </w:pPr>
    </w:p>
    <w:p>
      <w:pPr>
        <w:widowControl w:val="0"/>
        <w:spacing w:line="220" w:lineRule="atLeast"/>
        <w:jc w:val="center"/>
        <w:rPr>
          <w:rFonts w:ascii="方正小标宋简体" w:eastAsia="方正小标宋简体" w:hAnsiTheme="minorEastAsia"/>
          <w:color w:val="auto"/>
          <w:sz w:val="44"/>
          <w:szCs w:val="44"/>
        </w:rPr>
      </w:pPr>
      <w:r>
        <w:rPr>
          <w:rFonts w:hint="eastAsia" w:ascii="方正小标宋简体" w:eastAsia="方正小标宋简体" w:hAnsiTheme="minorEastAsia"/>
          <w:color w:val="auto"/>
          <w:sz w:val="44"/>
          <w:szCs w:val="44"/>
        </w:rPr>
        <w:t>台州市水资源管理办法</w:t>
      </w:r>
    </w:p>
    <w:p>
      <w:pPr>
        <w:widowControl w:val="0"/>
        <w:spacing w:line="220" w:lineRule="atLeast"/>
        <w:jc w:val="center"/>
        <w:outlineLvl w:val="0"/>
        <w:rPr>
          <w:rFonts w:ascii="楷体_GB2312" w:eastAsia="楷体_GB2312" w:hAnsiTheme="minorEastAsia"/>
          <w:b/>
          <w:color w:val="auto"/>
          <w:sz w:val="40"/>
        </w:rPr>
      </w:pPr>
      <w:bookmarkStart w:id="0" w:name="_Toc144904066"/>
      <w:r>
        <w:rPr>
          <w:rFonts w:hint="eastAsia" w:ascii="楷体_GB2312" w:eastAsia="楷体_GB2312" w:hAnsiTheme="minorEastAsia"/>
          <w:b/>
          <w:bCs/>
          <w:color w:val="auto"/>
          <w:sz w:val="32"/>
          <w:szCs w:val="20"/>
        </w:rPr>
        <w:t>（征求意见稿）</w:t>
      </w:r>
      <w:bookmarkEnd w:id="0"/>
    </w:p>
    <w:p>
      <w:pPr>
        <w:widowControl w:val="0"/>
        <w:spacing w:line="220" w:lineRule="atLeast"/>
        <w:rPr>
          <w:rFonts w:asciiTheme="minorEastAsia" w:hAnsiTheme="minorEastAsia" w:eastAsiaTheme="minorEastAsia"/>
          <w:color w:val="auto"/>
          <w:sz w:val="28"/>
        </w:rPr>
      </w:pPr>
    </w:p>
    <w:p>
      <w:pPr>
        <w:pStyle w:val="2"/>
        <w:keepNext w:val="0"/>
        <w:keepLines w:val="0"/>
        <w:widowControl w:val="0"/>
        <w:spacing w:before="240" w:beforeLines="100" w:after="240" w:afterLines="100" w:line="580" w:lineRule="exact"/>
        <w:jc w:val="center"/>
        <w:rPr>
          <w:rFonts w:ascii="黑体" w:hAnsi="黑体" w:eastAsia="黑体"/>
          <w:color w:val="auto"/>
          <w:sz w:val="32"/>
          <w:szCs w:val="32"/>
        </w:rPr>
      </w:pPr>
      <w:bookmarkStart w:id="1" w:name="_Toc144904067"/>
      <w:r>
        <w:rPr>
          <w:rFonts w:hint="eastAsia" w:ascii="黑体" w:hAnsi="黑体" w:eastAsia="黑体"/>
          <w:color w:val="auto"/>
          <w:sz w:val="32"/>
          <w:szCs w:val="32"/>
        </w:rPr>
        <w:t>第一章  总则</w:t>
      </w:r>
      <w:bookmarkEnd w:id="1"/>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第一条（目的和依据）</w:t>
      </w:r>
      <w:r>
        <w:rPr>
          <w:rFonts w:hint="eastAsia" w:asciiTheme="minorEastAsia" w:hAnsiTheme="minorEastAsia" w:eastAsiaTheme="minorEastAsia"/>
          <w:color w:val="auto"/>
          <w:sz w:val="28"/>
        </w:rPr>
        <w:t>为加强水资源管理，合理节约、保护和利用水资源，保障经济和社会的高质量发展，根据《中华人民共和国水法》《取水许可和水资源费征收管理条例》《浙江省水资源条例》等有关规定，结合本市实际，制定本办法。</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第二条（适用范围）</w:t>
      </w:r>
      <w:r>
        <w:rPr>
          <w:rFonts w:hint="eastAsia" w:asciiTheme="minorEastAsia" w:hAnsiTheme="minorEastAsia" w:eastAsiaTheme="minorEastAsia"/>
          <w:color w:val="auto"/>
          <w:sz w:val="28"/>
        </w:rPr>
        <w:t>本市行政区域内水资源的节约、保护、利用和管理等活动，适用本办法。</w:t>
      </w:r>
    </w:p>
    <w:p>
      <w:pPr>
        <w:widowControl w:val="0"/>
        <w:spacing w:after="0" w:line="360" w:lineRule="auto"/>
        <w:ind w:firstLine="562" w:firstLineChars="200"/>
        <w:rPr>
          <w:rFonts w:ascii="宋体" w:hAnsi="宋体" w:eastAsia="宋体" w:cs="Times New Roman"/>
          <w:color w:val="auto"/>
          <w:sz w:val="28"/>
        </w:rPr>
      </w:pPr>
      <w:r>
        <w:rPr>
          <w:rFonts w:hint="eastAsia" w:asciiTheme="minorEastAsia" w:hAnsiTheme="minorEastAsia" w:eastAsiaTheme="minorEastAsia"/>
          <w:b/>
          <w:color w:val="auto"/>
          <w:sz w:val="28"/>
        </w:rPr>
        <w:t>第三条（遵循原则）</w:t>
      </w:r>
      <w:r>
        <w:rPr>
          <w:rFonts w:hint="eastAsia" w:ascii="宋体" w:hAnsi="宋体" w:eastAsia="宋体" w:cs="Times New Roman"/>
          <w:color w:val="auto"/>
          <w:sz w:val="28"/>
        </w:rPr>
        <w:t>节约、保护和利用</w:t>
      </w:r>
      <w:r>
        <w:rPr>
          <w:rFonts w:ascii="宋体" w:hAnsi="宋体" w:eastAsia="宋体" w:cs="Times New Roman"/>
          <w:color w:val="auto"/>
          <w:sz w:val="28"/>
        </w:rPr>
        <w:t>水资源应当</w:t>
      </w:r>
      <w:r>
        <w:rPr>
          <w:rFonts w:hint="eastAsia" w:ascii="宋体" w:hAnsi="宋体" w:eastAsia="宋体" w:cs="Times New Roman"/>
          <w:color w:val="auto"/>
          <w:sz w:val="28"/>
        </w:rPr>
        <w:t>坚持</w:t>
      </w:r>
      <w:r>
        <w:rPr>
          <w:rFonts w:ascii="宋体" w:hAnsi="宋体" w:eastAsia="宋体" w:cs="Times New Roman"/>
          <w:color w:val="auto"/>
          <w:sz w:val="28"/>
        </w:rPr>
        <w:t>节水优先、空间均衡、系统治理、两手发力的</w:t>
      </w:r>
      <w:r>
        <w:rPr>
          <w:rFonts w:hint="eastAsia" w:ascii="宋体" w:hAnsi="宋体" w:eastAsia="宋体" w:cs="Times New Roman"/>
          <w:color w:val="auto"/>
          <w:sz w:val="28"/>
        </w:rPr>
        <w:t>原则</w:t>
      </w:r>
      <w:r>
        <w:rPr>
          <w:rFonts w:ascii="宋体" w:hAnsi="宋体" w:eastAsia="宋体" w:cs="Times New Roman"/>
          <w:color w:val="auto"/>
          <w:sz w:val="28"/>
        </w:rPr>
        <w:t>，实行最严格水资源管理制度，</w:t>
      </w:r>
      <w:r>
        <w:rPr>
          <w:rFonts w:hint="eastAsia" w:ascii="宋体" w:hAnsi="宋体" w:eastAsia="宋体" w:cs="Times New Roman"/>
          <w:color w:val="auto"/>
          <w:sz w:val="28"/>
        </w:rPr>
        <w:t>落实水资源消耗总量和强度双控行动。坚持水资源统筹配置，优先开发利用地表水，严格控制开发地下水</w:t>
      </w:r>
      <w:r>
        <w:rPr>
          <w:rFonts w:ascii="宋体" w:hAnsi="宋体" w:eastAsia="宋体" w:cs="Times New Roman"/>
          <w:color w:val="auto"/>
          <w:sz w:val="28"/>
        </w:rPr>
        <w:t>源</w:t>
      </w:r>
      <w:r>
        <w:rPr>
          <w:rFonts w:hint="eastAsia" w:ascii="宋体" w:hAnsi="宋体" w:eastAsia="宋体" w:cs="Times New Roman"/>
          <w:color w:val="auto"/>
          <w:sz w:val="28"/>
        </w:rPr>
        <w:t>，鼓励优先使用再生水、雨水和海水等非常规水资源</w:t>
      </w:r>
      <w:r>
        <w:rPr>
          <w:rFonts w:ascii="宋体" w:hAnsi="宋体" w:eastAsia="宋体" w:cs="Times New Roman"/>
          <w:color w:val="auto"/>
          <w:sz w:val="28"/>
        </w:rPr>
        <w:t>。</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第四条（政府职责）</w:t>
      </w:r>
      <w:r>
        <w:rPr>
          <w:rFonts w:hint="eastAsia" w:asciiTheme="minorEastAsia" w:hAnsiTheme="minorEastAsia" w:eastAsiaTheme="minorEastAsia"/>
          <w:color w:val="auto"/>
          <w:sz w:val="28"/>
        </w:rPr>
        <w:t>市、县（市、区）人民政府、台州湾新区管委会应当加强水资源节约、保护和利用工作的领导，并将其纳入国民经济和社会发展规划，增加财政投入，建立健全水资源管理工作协调机制，统筹推进水资源管理工作。</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第五条（各部门职责）</w:t>
      </w:r>
      <w:r>
        <w:rPr>
          <w:rFonts w:hint="eastAsia" w:asciiTheme="minorEastAsia" w:hAnsiTheme="minorEastAsia" w:eastAsiaTheme="minorEastAsia"/>
          <w:color w:val="auto"/>
          <w:sz w:val="28"/>
        </w:rPr>
        <w:t>市、县（市、区）、台州湾新区水行政主管部门负责本辖区内水资源的统一管理和监督工作。</w:t>
      </w:r>
    </w:p>
    <w:p>
      <w:pPr>
        <w:widowControl w:val="0"/>
        <w:spacing w:after="0" w:line="360" w:lineRule="auto"/>
        <w:ind w:firstLine="560" w:firstLineChars="200"/>
        <w:rPr>
          <w:rFonts w:asciiTheme="minorEastAsia" w:hAnsiTheme="minorEastAsia" w:eastAsiaTheme="minorEastAsia"/>
          <w:color w:val="auto"/>
          <w:sz w:val="28"/>
        </w:rPr>
      </w:pPr>
      <w:r>
        <w:rPr>
          <w:rFonts w:hint="eastAsia" w:asciiTheme="minorEastAsia" w:hAnsiTheme="minorEastAsia" w:eastAsiaTheme="minorEastAsia"/>
          <w:color w:val="auto"/>
          <w:sz w:val="28"/>
        </w:rPr>
        <w:t>市、县（市、区）、台州湾新区</w:t>
      </w:r>
      <w:r>
        <w:rPr>
          <w:rFonts w:asciiTheme="minorEastAsia" w:hAnsiTheme="minorEastAsia" w:eastAsiaTheme="minorEastAsia"/>
          <w:color w:val="auto"/>
          <w:sz w:val="28"/>
        </w:rPr>
        <w:t>发展和改革</w:t>
      </w:r>
      <w:r>
        <w:rPr>
          <w:rFonts w:hint="eastAsia" w:asciiTheme="minorEastAsia" w:hAnsiTheme="minorEastAsia" w:eastAsiaTheme="minorEastAsia"/>
          <w:color w:val="auto"/>
          <w:sz w:val="28"/>
        </w:rPr>
        <w:t>、</w:t>
      </w:r>
      <w:r>
        <w:rPr>
          <w:rFonts w:asciiTheme="minorEastAsia" w:hAnsiTheme="minorEastAsia" w:eastAsiaTheme="minorEastAsia"/>
          <w:color w:val="auto"/>
          <w:sz w:val="28"/>
        </w:rPr>
        <w:t>经济和信息化</w:t>
      </w:r>
      <w:r>
        <w:rPr>
          <w:rFonts w:hint="eastAsia" w:asciiTheme="minorEastAsia" w:hAnsiTheme="minorEastAsia" w:eastAsiaTheme="minorEastAsia"/>
          <w:color w:val="auto"/>
          <w:sz w:val="28"/>
        </w:rPr>
        <w:t>、教育、科技、财政、</w:t>
      </w:r>
      <w:r>
        <w:rPr>
          <w:rFonts w:asciiTheme="minorEastAsia" w:hAnsiTheme="minorEastAsia" w:eastAsiaTheme="minorEastAsia"/>
          <w:color w:val="auto"/>
          <w:sz w:val="28"/>
        </w:rPr>
        <w:t>自然资源和规划</w:t>
      </w:r>
      <w:r>
        <w:rPr>
          <w:rFonts w:hint="eastAsia" w:asciiTheme="minorEastAsia" w:hAnsiTheme="minorEastAsia" w:eastAsiaTheme="minorEastAsia"/>
          <w:color w:val="auto"/>
          <w:sz w:val="28"/>
        </w:rPr>
        <w:t>、生态环境、</w:t>
      </w:r>
      <w:r>
        <w:rPr>
          <w:rFonts w:asciiTheme="minorEastAsia" w:hAnsiTheme="minorEastAsia" w:eastAsiaTheme="minorEastAsia"/>
          <w:color w:val="auto"/>
          <w:sz w:val="28"/>
        </w:rPr>
        <w:t>住房和城乡建设</w:t>
      </w:r>
      <w:r>
        <w:rPr>
          <w:rFonts w:hint="eastAsia" w:asciiTheme="minorEastAsia" w:hAnsiTheme="minorEastAsia" w:eastAsiaTheme="minorEastAsia"/>
          <w:color w:val="auto"/>
          <w:sz w:val="28"/>
        </w:rPr>
        <w:t>、农业农村、市场监督、</w:t>
      </w:r>
      <w:r>
        <w:rPr>
          <w:rFonts w:hint="eastAsia" w:asciiTheme="minorEastAsia" w:hAnsiTheme="minorEastAsia" w:eastAsiaTheme="minorEastAsia"/>
          <w:color w:val="auto"/>
          <w:sz w:val="28"/>
          <w:lang w:val="en-US" w:eastAsia="zh-CN"/>
        </w:rPr>
        <w:t>机关事务、</w:t>
      </w:r>
      <w:bookmarkStart w:id="8" w:name="_GoBack"/>
      <w:bookmarkEnd w:id="8"/>
      <w:r>
        <w:rPr>
          <w:rFonts w:asciiTheme="minorEastAsia" w:hAnsiTheme="minorEastAsia" w:eastAsiaTheme="minorEastAsia"/>
          <w:color w:val="auto"/>
          <w:sz w:val="28"/>
        </w:rPr>
        <w:t>综合执法</w:t>
      </w:r>
      <w:r>
        <w:rPr>
          <w:rFonts w:hint="eastAsia" w:asciiTheme="minorEastAsia" w:hAnsiTheme="minorEastAsia" w:eastAsiaTheme="minorEastAsia"/>
          <w:color w:val="auto"/>
          <w:sz w:val="28"/>
        </w:rPr>
        <w:t>等部门按照各自职责，协同实施本办法。</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第六条（义务和权利）</w:t>
      </w:r>
      <w:r>
        <w:rPr>
          <w:rFonts w:hint="eastAsia" w:asciiTheme="minorEastAsia" w:hAnsiTheme="minorEastAsia" w:eastAsiaTheme="minorEastAsia"/>
          <w:color w:val="auto"/>
          <w:sz w:val="28"/>
        </w:rPr>
        <w:t>任何单位和个人都有义务节约和保护水资源，对浪费、破坏和污染水资源的行为有权予以制止、举报。</w:t>
      </w:r>
    </w:p>
    <w:p>
      <w:pPr>
        <w:widowControl w:val="0"/>
        <w:spacing w:after="0" w:line="360" w:lineRule="auto"/>
        <w:ind w:firstLine="560" w:firstLineChars="200"/>
        <w:rPr>
          <w:rFonts w:asciiTheme="minorEastAsia" w:hAnsiTheme="minorEastAsia" w:eastAsiaTheme="minorEastAsia"/>
          <w:color w:val="auto"/>
          <w:sz w:val="28"/>
        </w:rPr>
      </w:pPr>
      <w:r>
        <w:rPr>
          <w:rFonts w:hint="eastAsia" w:asciiTheme="minorEastAsia" w:hAnsiTheme="minorEastAsia" w:eastAsiaTheme="minorEastAsia"/>
          <w:color w:val="auto"/>
          <w:sz w:val="28"/>
        </w:rPr>
        <w:t>有关单位或者个人对水行政监督检查人员的监督检查工作应当给予配合，不得拒绝或者阻碍水行政政监督检查人员依法执行职务。</w:t>
      </w:r>
    </w:p>
    <w:p>
      <w:pPr>
        <w:pStyle w:val="2"/>
        <w:keepNext w:val="0"/>
        <w:keepLines w:val="0"/>
        <w:widowControl w:val="0"/>
        <w:spacing w:before="240" w:beforeLines="100" w:after="240" w:afterLines="100" w:line="580" w:lineRule="exact"/>
        <w:jc w:val="center"/>
        <w:rPr>
          <w:rFonts w:ascii="黑体" w:hAnsi="黑体" w:eastAsia="黑体"/>
          <w:color w:val="auto"/>
          <w:sz w:val="32"/>
          <w:szCs w:val="32"/>
        </w:rPr>
      </w:pPr>
      <w:bookmarkStart w:id="2" w:name="_Toc144904068"/>
      <w:r>
        <w:rPr>
          <w:rFonts w:hint="eastAsia" w:ascii="黑体" w:hAnsi="黑体" w:eastAsia="黑体"/>
          <w:color w:val="auto"/>
          <w:sz w:val="32"/>
          <w:szCs w:val="32"/>
        </w:rPr>
        <w:t>第二章  水资源规划</w:t>
      </w:r>
      <w:bookmarkEnd w:id="2"/>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第七条（规划编制依据）</w:t>
      </w:r>
      <w:r>
        <w:rPr>
          <w:rFonts w:asciiTheme="minorEastAsia" w:hAnsiTheme="minorEastAsia" w:eastAsiaTheme="minorEastAsia"/>
          <w:color w:val="auto"/>
          <w:sz w:val="28"/>
        </w:rPr>
        <w:t>水行政主管部门应当组织编制本行政区域的水资源节约保护和利用总体规划(以下简称水资源总体规划)，报本级人民政府批准后实施</w:t>
      </w:r>
      <w:r>
        <w:rPr>
          <w:rFonts w:hint="eastAsia" w:asciiTheme="minorEastAsia" w:hAnsiTheme="minorEastAsia" w:eastAsiaTheme="minorEastAsia"/>
          <w:color w:val="auto"/>
          <w:sz w:val="28"/>
        </w:rPr>
        <w:t>，并报上一级水行政主管部门备案</w:t>
      </w:r>
      <w:r>
        <w:rPr>
          <w:rFonts w:asciiTheme="minorEastAsia" w:hAnsiTheme="minorEastAsia" w:eastAsiaTheme="minorEastAsia"/>
          <w:color w:val="auto"/>
          <w:sz w:val="28"/>
        </w:rPr>
        <w:t>。</w:t>
      </w:r>
      <w:r>
        <w:rPr>
          <w:rFonts w:hint="eastAsia" w:asciiTheme="minorEastAsia" w:hAnsiTheme="minorEastAsia" w:eastAsiaTheme="minorEastAsia"/>
          <w:color w:val="auto"/>
          <w:sz w:val="28"/>
        </w:rPr>
        <w:t>椒江</w:t>
      </w:r>
      <w:r>
        <w:rPr>
          <w:rFonts w:asciiTheme="minorEastAsia" w:hAnsiTheme="minorEastAsia" w:eastAsiaTheme="minorEastAsia"/>
          <w:color w:val="auto"/>
          <w:sz w:val="28"/>
        </w:rPr>
        <w:t>区</w:t>
      </w:r>
      <w:r>
        <w:rPr>
          <w:rFonts w:hint="eastAsia" w:asciiTheme="minorEastAsia" w:hAnsiTheme="minorEastAsia" w:eastAsiaTheme="minorEastAsia"/>
          <w:color w:val="auto"/>
          <w:sz w:val="28"/>
        </w:rPr>
        <w:t>、黄岩区、路桥区、台州湾新区</w:t>
      </w:r>
      <w:r>
        <w:rPr>
          <w:rFonts w:asciiTheme="minorEastAsia" w:hAnsiTheme="minorEastAsia" w:eastAsiaTheme="minorEastAsia"/>
          <w:color w:val="auto"/>
          <w:sz w:val="28"/>
        </w:rPr>
        <w:t>根据情况可以不编制水资源总体规划。</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第八条（规划编制原则）</w:t>
      </w:r>
      <w:r>
        <w:rPr>
          <w:rFonts w:hint="eastAsia" w:asciiTheme="minorEastAsia" w:hAnsiTheme="minorEastAsia" w:eastAsiaTheme="minorEastAsia"/>
          <w:color w:val="auto"/>
          <w:sz w:val="28"/>
        </w:rPr>
        <w:t>水资源总体规划的编制，应当依据国家法律法规，贯彻执行经济社会发展、资源与环境保护的基本方针政策，遵循可持续发展、水质水量和水生态并重、统筹兼顾与突出重点、前瞻性等原则。</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第九条（规划年限规定）</w:t>
      </w:r>
      <w:r>
        <w:rPr>
          <w:rFonts w:hint="eastAsia" w:asciiTheme="minorEastAsia" w:hAnsiTheme="minorEastAsia" w:eastAsiaTheme="minorEastAsia"/>
          <w:color w:val="auto"/>
          <w:sz w:val="28"/>
        </w:rPr>
        <w:t>水资源总体规划</w:t>
      </w:r>
      <w:r>
        <w:rPr>
          <w:rFonts w:asciiTheme="minorEastAsia" w:hAnsiTheme="minorEastAsia" w:eastAsiaTheme="minorEastAsia"/>
          <w:color w:val="auto"/>
          <w:sz w:val="28"/>
        </w:rPr>
        <w:t>期限一般为五年。</w:t>
      </w:r>
      <w:r>
        <w:rPr>
          <w:rFonts w:hint="eastAsia" w:asciiTheme="minorEastAsia" w:hAnsiTheme="minorEastAsia" w:eastAsiaTheme="minorEastAsia"/>
          <w:color w:val="auto"/>
          <w:sz w:val="28"/>
        </w:rPr>
        <w:t>规划水平年宜与国家国民经济和社会发展规划的时段相一致。</w:t>
      </w:r>
    </w:p>
    <w:p>
      <w:pPr>
        <w:pStyle w:val="2"/>
        <w:keepNext w:val="0"/>
        <w:keepLines w:val="0"/>
        <w:widowControl w:val="0"/>
        <w:spacing w:before="240" w:beforeLines="100" w:after="240" w:afterLines="100" w:line="580" w:lineRule="exact"/>
        <w:jc w:val="center"/>
        <w:rPr>
          <w:rFonts w:ascii="黑体" w:hAnsi="黑体" w:eastAsia="黑体"/>
          <w:color w:val="auto"/>
          <w:sz w:val="32"/>
          <w:szCs w:val="32"/>
        </w:rPr>
      </w:pPr>
      <w:bookmarkStart w:id="3" w:name="_Toc144904069"/>
      <w:r>
        <w:rPr>
          <w:rFonts w:hint="eastAsia" w:ascii="黑体" w:hAnsi="黑体" w:eastAsia="黑体"/>
          <w:color w:val="auto"/>
          <w:sz w:val="32"/>
          <w:szCs w:val="32"/>
        </w:rPr>
        <w:t>第三章  水资源节约</w:t>
      </w:r>
      <w:bookmarkEnd w:id="3"/>
    </w:p>
    <w:p>
      <w:pPr>
        <w:widowControl w:val="0"/>
        <w:spacing w:after="0" w:line="360" w:lineRule="auto"/>
        <w:ind w:firstLine="562" w:firstLineChars="200"/>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b/>
          <w:bCs/>
          <w:color w:val="auto"/>
          <w:sz w:val="28"/>
          <w:szCs w:val="28"/>
        </w:rPr>
        <w:t>第十条（农业节水增效）</w:t>
      </w:r>
      <w:r>
        <w:rPr>
          <w:rFonts w:hint="eastAsia" w:asciiTheme="minorEastAsia" w:hAnsiTheme="minorEastAsia" w:eastAsiaTheme="minorEastAsia"/>
          <w:color w:val="auto"/>
          <w:sz w:val="28"/>
          <w:szCs w:val="28"/>
        </w:rPr>
        <w:t>市、县（市、区）、台州湾新区农业农村主管部门应当根据各地水资源条件，优化作物种植结构，推广节水耐旱作物品种，因地制宜推广喷灌、滴灌、微灌、水肥一体化等节水技术，发展节水高效现代农业，建设节水农业示范区</w:t>
      </w:r>
      <w:r>
        <w:rPr>
          <w:rFonts w:hint="eastAsia" w:asciiTheme="minorEastAsia" w:hAnsiTheme="minorEastAsia" w:eastAsiaTheme="minorEastAsia"/>
          <w:color w:val="auto"/>
          <w:sz w:val="28"/>
          <w:szCs w:val="28"/>
          <w:lang w:eastAsia="zh-CN"/>
        </w:rPr>
        <w:t>。</w:t>
      </w:r>
    </w:p>
    <w:p>
      <w:pPr>
        <w:widowControl w:val="0"/>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市、县（市、区）、台州湾新区水行政主管部门应当加强大中型灌区续建配套和现代化改造，推行渠道防渗、管道输水等节水灌溉技术，提高灌溉用水效率，创建国家级节水型灌区和灌区水效领跑者。</w:t>
      </w:r>
    </w:p>
    <w:p>
      <w:pPr>
        <w:widowControl w:val="0"/>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第十一条（工业节水减排）</w:t>
      </w:r>
      <w:r>
        <w:rPr>
          <w:rFonts w:hint="eastAsia" w:asciiTheme="minorEastAsia" w:hAnsiTheme="minorEastAsia" w:eastAsiaTheme="minorEastAsia"/>
          <w:color w:val="auto"/>
          <w:sz w:val="28"/>
          <w:szCs w:val="28"/>
        </w:rPr>
        <w:t>市、县（市、区）、台州湾新区经济和信息化主管部门应当会同有关部门大力推进工业企业节水改造，采用先进节水工艺和技术，鼓励优先使用非常规水，建设节水型企业。获评省级及以上节水载体的企业可以根据相关规定减征水资源费。</w:t>
      </w:r>
    </w:p>
    <w:p>
      <w:pPr>
        <w:widowControl w:val="0"/>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椒江区、路桥区、温岭市、玉环市、台州湾新区的新建工业园区，应当实行分质供水。</w:t>
      </w:r>
    </w:p>
    <w:p>
      <w:pPr>
        <w:widowControl w:val="0"/>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工业间接冷却水、</w:t>
      </w:r>
      <w:r>
        <w:rPr>
          <w:rFonts w:hint="eastAsia" w:ascii="宋体" w:hAnsi="宋体" w:eastAsia="宋体"/>
          <w:color w:val="auto"/>
          <w:sz w:val="28"/>
          <w:szCs w:val="28"/>
        </w:rPr>
        <w:t>蒸汽冷凝水</w:t>
      </w:r>
      <w:r>
        <w:rPr>
          <w:rFonts w:hint="eastAsia" w:asciiTheme="minorEastAsia" w:hAnsiTheme="minorEastAsia" w:eastAsiaTheme="minorEastAsia"/>
          <w:color w:val="auto"/>
          <w:sz w:val="28"/>
          <w:szCs w:val="28"/>
        </w:rPr>
        <w:t>应当循环利用或者回收利用，不得直接排放。生产饮料、饮用水等产品的企业，其原料水利用率不得低于国家和省规定标准。</w:t>
      </w:r>
    </w:p>
    <w:p>
      <w:pPr>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第十二条</w:t>
      </w:r>
      <w:r>
        <w:rPr>
          <w:rFonts w:hint="eastAsia" w:asciiTheme="minorEastAsia" w:hAnsiTheme="minorEastAsia" w:eastAsiaTheme="minorEastAsia"/>
          <w:color w:val="auto"/>
          <w:sz w:val="28"/>
          <w:szCs w:val="28"/>
        </w:rPr>
        <w:t>（</w:t>
      </w:r>
      <w:r>
        <w:rPr>
          <w:rFonts w:hint="eastAsia" w:asciiTheme="minorEastAsia" w:hAnsiTheme="minorEastAsia" w:eastAsiaTheme="minorEastAsia"/>
          <w:b/>
          <w:bCs/>
          <w:color w:val="auto"/>
          <w:sz w:val="28"/>
          <w:szCs w:val="28"/>
        </w:rPr>
        <w:t>城镇节水降损</w:t>
      </w:r>
      <w:r>
        <w:rPr>
          <w:rFonts w:hint="eastAsia" w:asciiTheme="minorEastAsia" w:hAnsiTheme="minorEastAsia" w:eastAsiaTheme="minorEastAsia"/>
          <w:color w:val="auto"/>
          <w:sz w:val="28"/>
          <w:szCs w:val="28"/>
        </w:rPr>
        <w:t>）公共供水企业应当建立健全节水监测机制，加强原水管道的日常监测和供水管网的分区监测，定期分析原水管道、供水管网的用水损耗情况。发现原水管道、供水管网漏损的，应当及时维修，确保供水管网漏损率符合国家和省控制要求。</w:t>
      </w:r>
    </w:p>
    <w:p>
      <w:pPr>
        <w:widowControl w:val="0"/>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机关、学校、医院、文化体育场馆等公共机构和场所，应当建立节约用水管理制度，使用节水器具，加强日常用水管理，并按照相关标准和要求逐步安装非常规水利用设施。</w:t>
      </w:r>
    </w:p>
    <w:p>
      <w:pPr>
        <w:widowControl w:val="0"/>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城镇园林绿化、环境卫生用水应当优先使用非常规水，城镇绿地、树木、花卉等植物的灌溉，应当推广喷灌、微灌等节水型灌溉方式。</w:t>
      </w:r>
    </w:p>
    <w:p>
      <w:pPr>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消防、环境卫生等市政设施产权人或者管理人应当加强用水设施管理，防止水的泄漏、流失或取作他用。</w:t>
      </w:r>
    </w:p>
    <w:p>
      <w:pPr>
        <w:widowControl w:val="0"/>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第十三条</w:t>
      </w:r>
      <w:r>
        <w:rPr>
          <w:rFonts w:hint="eastAsia" w:asciiTheme="minorEastAsia" w:hAnsiTheme="minorEastAsia" w:eastAsiaTheme="minorEastAsia"/>
          <w:color w:val="auto"/>
          <w:sz w:val="28"/>
          <w:szCs w:val="28"/>
        </w:rPr>
        <w:t>（</w:t>
      </w:r>
      <w:r>
        <w:rPr>
          <w:rFonts w:hint="eastAsia" w:asciiTheme="minorEastAsia" w:hAnsiTheme="minorEastAsia" w:eastAsiaTheme="minorEastAsia"/>
          <w:b/>
          <w:bCs/>
          <w:color w:val="auto"/>
          <w:sz w:val="28"/>
          <w:szCs w:val="28"/>
        </w:rPr>
        <w:t>非常规水利用</w:t>
      </w:r>
      <w:r>
        <w:rPr>
          <w:rFonts w:hint="eastAsia" w:asciiTheme="minorEastAsia" w:hAnsiTheme="minorEastAsia" w:eastAsiaTheme="minorEastAsia"/>
          <w:color w:val="auto"/>
          <w:sz w:val="28"/>
          <w:szCs w:val="28"/>
        </w:rPr>
        <w:t>）市、县（市、区）、台州湾新区住建或综合执法主管部门应当结合城镇污水处理设施提标改造，扩大再生水能力建设，合理布局再生水利用基础设施，加快再生水利用项目建设。</w:t>
      </w:r>
    </w:p>
    <w:p>
      <w:pPr>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火（核）电、石油、化工、印染、造纸等高耗水企业应当优先使用再生水、集蓄雨水、海水等非常规水。</w:t>
      </w:r>
    </w:p>
    <w:p>
      <w:pPr>
        <w:widowControl w:val="0"/>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第十</w:t>
      </w:r>
      <w:r>
        <w:rPr>
          <w:rFonts w:hint="eastAsia" w:asciiTheme="minorEastAsia" w:hAnsiTheme="minorEastAsia" w:eastAsiaTheme="minorEastAsia"/>
          <w:b/>
          <w:bCs/>
          <w:color w:val="auto"/>
          <w:sz w:val="28"/>
          <w:szCs w:val="28"/>
          <w:lang w:val="en-US" w:eastAsia="zh-CN"/>
        </w:rPr>
        <w:t>四</w:t>
      </w:r>
      <w:r>
        <w:rPr>
          <w:rFonts w:hint="eastAsia" w:asciiTheme="minorEastAsia" w:hAnsiTheme="minorEastAsia" w:eastAsiaTheme="minorEastAsia"/>
          <w:b/>
          <w:bCs/>
          <w:color w:val="auto"/>
          <w:sz w:val="28"/>
          <w:szCs w:val="28"/>
        </w:rPr>
        <w:t>条</w:t>
      </w:r>
      <w:r>
        <w:rPr>
          <w:rFonts w:hint="eastAsia" w:asciiTheme="minorEastAsia" w:hAnsiTheme="minorEastAsia" w:eastAsiaTheme="minorEastAsia"/>
          <w:color w:val="auto"/>
          <w:sz w:val="28"/>
          <w:szCs w:val="28"/>
        </w:rPr>
        <w:t xml:space="preserve"> （</w:t>
      </w:r>
      <w:r>
        <w:rPr>
          <w:rFonts w:hint="eastAsia" w:asciiTheme="minorEastAsia" w:hAnsiTheme="minorEastAsia" w:eastAsiaTheme="minorEastAsia"/>
          <w:b/>
          <w:bCs/>
          <w:color w:val="auto"/>
          <w:sz w:val="28"/>
          <w:szCs w:val="28"/>
        </w:rPr>
        <w:t>合同节水</w:t>
      </w:r>
      <w:r>
        <w:rPr>
          <w:rFonts w:hint="eastAsia" w:asciiTheme="minorEastAsia" w:hAnsiTheme="minorEastAsia" w:eastAsiaTheme="minorEastAsia"/>
          <w:color w:val="auto"/>
          <w:sz w:val="28"/>
          <w:szCs w:val="28"/>
        </w:rPr>
        <w:t>）市、县（市、区）人民政府、台州湾新区管委会及其有关部门应当支持节水产业发展，培育节水社会组织，推广合同节水、“节水贷”融资等服务模式，引导全社会参与节约用水。</w:t>
      </w:r>
    </w:p>
    <w:p>
      <w:pPr>
        <w:widowControl w:val="0"/>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第十</w:t>
      </w:r>
      <w:r>
        <w:rPr>
          <w:rFonts w:hint="eastAsia" w:asciiTheme="minorEastAsia" w:hAnsiTheme="minorEastAsia" w:eastAsiaTheme="minorEastAsia"/>
          <w:b/>
          <w:bCs/>
          <w:color w:val="auto"/>
          <w:sz w:val="28"/>
          <w:szCs w:val="28"/>
          <w:lang w:val="en-US" w:eastAsia="zh-CN"/>
        </w:rPr>
        <w:t>五</w:t>
      </w:r>
      <w:r>
        <w:rPr>
          <w:rFonts w:hint="eastAsia" w:asciiTheme="minorEastAsia" w:hAnsiTheme="minorEastAsia" w:eastAsiaTheme="minorEastAsia"/>
          <w:b/>
          <w:bCs/>
          <w:color w:val="auto"/>
          <w:sz w:val="28"/>
          <w:szCs w:val="28"/>
        </w:rPr>
        <w:t>条</w:t>
      </w:r>
      <w:r>
        <w:rPr>
          <w:rFonts w:hint="eastAsia" w:asciiTheme="minorEastAsia" w:hAnsiTheme="minorEastAsia" w:eastAsiaTheme="minorEastAsia"/>
          <w:color w:val="auto"/>
          <w:sz w:val="28"/>
          <w:szCs w:val="28"/>
        </w:rPr>
        <w:t xml:space="preserve"> （</w:t>
      </w:r>
      <w:r>
        <w:rPr>
          <w:rFonts w:hint="eastAsia" w:asciiTheme="minorEastAsia" w:hAnsiTheme="minorEastAsia" w:eastAsiaTheme="minorEastAsia"/>
          <w:b/>
          <w:bCs/>
          <w:color w:val="auto"/>
          <w:sz w:val="28"/>
          <w:szCs w:val="28"/>
        </w:rPr>
        <w:t>水平衡测试</w:t>
      </w:r>
      <w:r>
        <w:rPr>
          <w:rFonts w:hint="eastAsia" w:asciiTheme="minorEastAsia" w:hAnsiTheme="minorEastAsia" w:eastAsiaTheme="minorEastAsia"/>
          <w:color w:val="auto"/>
          <w:sz w:val="28"/>
          <w:szCs w:val="28"/>
        </w:rPr>
        <w:t>）年取用水量五万立方米及以上的工业和服务业用水单位应当每五年开展一次水平衡测试和用水统计分析，降低用水消耗，水平衡测试结果报送水行政主管部门</w:t>
      </w:r>
      <w:r>
        <w:rPr>
          <w:rFonts w:hint="eastAsia" w:ascii="宋体" w:hAnsi="宋体" w:eastAsia="宋体"/>
          <w:color w:val="auto"/>
          <w:sz w:val="28"/>
          <w:szCs w:val="28"/>
        </w:rPr>
        <w:t>备案</w:t>
      </w:r>
      <w:r>
        <w:rPr>
          <w:rFonts w:hint="eastAsia" w:asciiTheme="minorEastAsia" w:hAnsiTheme="minorEastAsia" w:eastAsiaTheme="minorEastAsia"/>
          <w:color w:val="auto"/>
          <w:sz w:val="28"/>
          <w:szCs w:val="28"/>
        </w:rPr>
        <w:t>。</w:t>
      </w:r>
    </w:p>
    <w:p>
      <w:pPr>
        <w:widowControl w:val="0"/>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第十</w:t>
      </w:r>
      <w:r>
        <w:rPr>
          <w:rFonts w:hint="eastAsia" w:asciiTheme="minorEastAsia" w:hAnsiTheme="minorEastAsia" w:eastAsiaTheme="minorEastAsia"/>
          <w:b/>
          <w:bCs/>
          <w:color w:val="auto"/>
          <w:sz w:val="28"/>
          <w:szCs w:val="28"/>
          <w:lang w:val="en-US" w:eastAsia="zh-CN"/>
        </w:rPr>
        <w:t>六</w:t>
      </w:r>
      <w:r>
        <w:rPr>
          <w:rFonts w:hint="eastAsia" w:asciiTheme="minorEastAsia" w:hAnsiTheme="minorEastAsia" w:eastAsiaTheme="minorEastAsia"/>
          <w:b/>
          <w:bCs/>
          <w:color w:val="auto"/>
          <w:sz w:val="28"/>
          <w:szCs w:val="28"/>
        </w:rPr>
        <w:t>条 （节水“三同时”）</w:t>
      </w:r>
      <w:r>
        <w:rPr>
          <w:rFonts w:hint="eastAsia" w:asciiTheme="minorEastAsia" w:hAnsiTheme="minorEastAsia" w:eastAsiaTheme="minorEastAsia"/>
          <w:color w:val="auto"/>
          <w:sz w:val="28"/>
          <w:szCs w:val="28"/>
        </w:rPr>
        <w:t>新建、改建、扩建建设项目需要取用水的，应当制订节水措施方案，配套建设节水设施。节水设施应当与主体工程同时设计、同时施工、同时投产。</w:t>
      </w:r>
    </w:p>
    <w:p>
      <w:pPr>
        <w:widowControl w:val="0"/>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建设项目可行性研究报告或项目申请报告中应当包括节水措施方案，项目初步设计中应当包括节水设施设计的内容。项目开工前，节水措施方案应当抄送水行政主管部门</w:t>
      </w:r>
      <w:r>
        <w:rPr>
          <w:rFonts w:hint="eastAsia" w:ascii="宋体" w:hAnsi="宋体" w:eastAsia="宋体"/>
          <w:color w:val="auto"/>
          <w:sz w:val="28"/>
          <w:szCs w:val="28"/>
        </w:rPr>
        <w:t>备案。</w:t>
      </w:r>
    </w:p>
    <w:p>
      <w:pPr>
        <w:widowControl w:val="0"/>
        <w:spacing w:after="0" w:line="360" w:lineRule="auto"/>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在建设项目施工过程中，</w:t>
      </w:r>
      <w:r>
        <w:rPr>
          <w:rFonts w:hint="eastAsia" w:asciiTheme="minorEastAsia" w:hAnsiTheme="minorEastAsia" w:eastAsiaTheme="minorEastAsia"/>
          <w:color w:val="auto"/>
          <w:sz w:val="28"/>
          <w:szCs w:val="28"/>
        </w:rPr>
        <w:t>住房和城乡建设</w:t>
      </w:r>
      <w:r>
        <w:rPr>
          <w:rFonts w:asciiTheme="minorEastAsia" w:hAnsiTheme="minorEastAsia" w:eastAsiaTheme="minorEastAsia"/>
          <w:color w:val="auto"/>
          <w:sz w:val="28"/>
          <w:szCs w:val="28"/>
        </w:rPr>
        <w:t>主管部门应当对建设项目节水设施建设情况进行监督、检查</w:t>
      </w:r>
      <w:r>
        <w:rPr>
          <w:rFonts w:hint="eastAsia" w:ascii="宋体" w:hAnsi="宋体" w:eastAsia="宋体"/>
          <w:color w:val="auto"/>
          <w:sz w:val="28"/>
          <w:szCs w:val="28"/>
        </w:rPr>
        <w:t>和验收</w:t>
      </w:r>
      <w:r>
        <w:rPr>
          <w:rFonts w:asciiTheme="minorEastAsia" w:hAnsiTheme="minorEastAsia" w:eastAsiaTheme="minorEastAsia"/>
          <w:color w:val="auto"/>
          <w:sz w:val="28"/>
          <w:szCs w:val="28"/>
        </w:rPr>
        <w:t>。</w:t>
      </w:r>
    </w:p>
    <w:p>
      <w:pPr>
        <w:widowControl w:val="0"/>
        <w:spacing w:after="0" w:line="360" w:lineRule="auto"/>
        <w:ind w:firstLine="562" w:firstLineChars="200"/>
        <w:rPr>
          <w:rFonts w:hint="eastAsia"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第十</w:t>
      </w:r>
      <w:r>
        <w:rPr>
          <w:rFonts w:hint="eastAsia" w:asciiTheme="minorEastAsia" w:hAnsiTheme="minorEastAsia" w:eastAsiaTheme="minorEastAsia"/>
          <w:b/>
          <w:bCs/>
          <w:color w:val="auto"/>
          <w:sz w:val="28"/>
          <w:szCs w:val="28"/>
          <w:lang w:val="en-US" w:eastAsia="zh-CN"/>
        </w:rPr>
        <w:t>七</w:t>
      </w:r>
      <w:r>
        <w:rPr>
          <w:rFonts w:hint="eastAsia" w:asciiTheme="minorEastAsia" w:hAnsiTheme="minorEastAsia" w:eastAsiaTheme="minorEastAsia"/>
          <w:b/>
          <w:bCs/>
          <w:color w:val="auto"/>
          <w:sz w:val="28"/>
          <w:szCs w:val="28"/>
        </w:rPr>
        <w:t>条 （节水宣传）</w:t>
      </w:r>
      <w:r>
        <w:rPr>
          <w:rFonts w:hint="eastAsia" w:asciiTheme="minorEastAsia" w:hAnsiTheme="minorEastAsia" w:eastAsiaTheme="minorEastAsia"/>
          <w:color w:val="auto"/>
          <w:sz w:val="28"/>
          <w:szCs w:val="28"/>
        </w:rPr>
        <w:t>各级人民政府应当发挥政府主导作用，凝聚社会各方力量，多层次多方式开展节约用水的宣传教育，推进节水宣传教育系统化、常态化、社会化，增强全社会的节约用水意识。</w:t>
      </w:r>
    </w:p>
    <w:p>
      <w:pPr>
        <w:widowControl w:val="0"/>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第十八条（节水奖励办法）</w:t>
      </w:r>
      <w:r>
        <w:rPr>
          <w:rFonts w:hint="eastAsia" w:asciiTheme="minorEastAsia" w:hAnsiTheme="minorEastAsia" w:eastAsiaTheme="minorEastAsia"/>
          <w:color w:val="auto"/>
          <w:sz w:val="28"/>
          <w:szCs w:val="28"/>
        </w:rPr>
        <w:t>市、县（市、区）人民政府、台州湾新区管委会应当制定节约用水奖励办法，对符合条件的节水单位和个人给予表彰和奖励。</w:t>
      </w:r>
    </w:p>
    <w:p>
      <w:pPr>
        <w:widowControl w:val="0"/>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市、县（市、区）人民政府、台州湾新区管委会有关财政专项资金对分质供水项目建设、非常规水利用项目建设、节水产品和技术推广、节水示范创建、节水宣传教育等给予补助或奖励。</w:t>
      </w:r>
    </w:p>
    <w:p>
      <w:pPr>
        <w:widowControl w:val="0"/>
        <w:spacing w:after="0" w:line="360" w:lineRule="auto"/>
        <w:ind w:firstLine="560" w:firstLineChars="200"/>
        <w:rPr>
          <w:rFonts w:hint="eastAsia" w:asciiTheme="minorEastAsia" w:hAnsiTheme="minorEastAsia" w:eastAsiaTheme="minorEastAsia"/>
          <w:color w:val="auto"/>
          <w:sz w:val="28"/>
          <w:szCs w:val="28"/>
        </w:rPr>
      </w:pPr>
    </w:p>
    <w:p>
      <w:pPr>
        <w:pStyle w:val="2"/>
        <w:keepNext w:val="0"/>
        <w:keepLines w:val="0"/>
        <w:widowControl w:val="0"/>
        <w:spacing w:before="240" w:beforeLines="100" w:after="240" w:afterLines="100" w:line="580" w:lineRule="exact"/>
        <w:jc w:val="center"/>
        <w:rPr>
          <w:rFonts w:ascii="黑体" w:hAnsi="黑体" w:eastAsia="黑体"/>
          <w:color w:val="auto"/>
          <w:sz w:val="32"/>
          <w:szCs w:val="32"/>
        </w:rPr>
      </w:pPr>
      <w:bookmarkStart w:id="4" w:name="_Toc144904070"/>
      <w:r>
        <w:rPr>
          <w:rFonts w:hint="eastAsia" w:ascii="黑体" w:hAnsi="黑体" w:eastAsia="黑体"/>
          <w:color w:val="auto"/>
          <w:sz w:val="32"/>
          <w:szCs w:val="32"/>
        </w:rPr>
        <w:t>第四章  水资源保护利用</w:t>
      </w:r>
      <w:bookmarkEnd w:id="4"/>
    </w:p>
    <w:p>
      <w:pPr>
        <w:widowControl w:val="0"/>
        <w:spacing w:after="0" w:line="360" w:lineRule="auto"/>
        <w:ind w:firstLine="562" w:firstLineChars="200"/>
        <w:rPr>
          <w:rFonts w:asciiTheme="minorEastAsia" w:hAnsiTheme="minorEastAsia" w:eastAsiaTheme="minorEastAsia"/>
          <w:color w:val="auto"/>
          <w:sz w:val="28"/>
        </w:rPr>
      </w:pPr>
      <w:r>
        <w:rPr>
          <w:rFonts w:asciiTheme="minorEastAsia" w:hAnsiTheme="minorEastAsia" w:eastAsiaTheme="minorEastAsia"/>
          <w:b/>
          <w:color w:val="auto"/>
          <w:sz w:val="28"/>
        </w:rPr>
        <w:t>第</w:t>
      </w:r>
      <w:r>
        <w:rPr>
          <w:rFonts w:hint="eastAsia" w:asciiTheme="minorEastAsia" w:hAnsiTheme="minorEastAsia" w:eastAsiaTheme="minorEastAsia"/>
          <w:b/>
          <w:color w:val="auto"/>
          <w:sz w:val="28"/>
          <w:lang w:val="en-US" w:eastAsia="zh-CN"/>
        </w:rPr>
        <w:t>十九</w:t>
      </w:r>
      <w:r>
        <w:rPr>
          <w:rFonts w:asciiTheme="minorEastAsia" w:hAnsiTheme="minorEastAsia" w:eastAsiaTheme="minorEastAsia"/>
          <w:b/>
          <w:color w:val="auto"/>
          <w:sz w:val="28"/>
        </w:rPr>
        <w:t>条</w:t>
      </w:r>
      <w:r>
        <w:rPr>
          <w:rFonts w:hint="eastAsia" w:asciiTheme="minorEastAsia" w:hAnsiTheme="minorEastAsia" w:eastAsiaTheme="minorEastAsia"/>
          <w:b/>
          <w:color w:val="auto"/>
          <w:sz w:val="28"/>
        </w:rPr>
        <w:t>（水资源开发使用）</w:t>
      </w:r>
      <w:r>
        <w:rPr>
          <w:rFonts w:asciiTheme="minorEastAsia" w:hAnsiTheme="minorEastAsia" w:eastAsiaTheme="minorEastAsia"/>
          <w:color w:val="auto"/>
          <w:sz w:val="28"/>
        </w:rPr>
        <w:t>开发利用水资源应当符合水资源总体规划要求，维持江河的合理流量和湖泊、水库的合理水位，维护水体的自然净化能力，防止对生态环境造成破坏。</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第二十条（水资源有偿使用）</w:t>
      </w:r>
      <w:r>
        <w:rPr>
          <w:rFonts w:hint="eastAsia" w:asciiTheme="minorEastAsia" w:hAnsiTheme="minorEastAsia" w:eastAsiaTheme="minorEastAsia"/>
          <w:color w:val="auto"/>
          <w:sz w:val="28"/>
        </w:rPr>
        <w:t>对水资源依法实行取水许可制度和有偿使用制度。市、县（市、区）、台州湾新区水行政主管部门负责本辖区内取水许可制度和有偿使用制度的组织实施。水资源费的征收和管理参照《取水许可和水资源费征收管理条例》执行。</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第二十</w:t>
      </w:r>
      <w:r>
        <w:rPr>
          <w:rFonts w:hint="eastAsia" w:asciiTheme="minorEastAsia" w:hAnsiTheme="minorEastAsia" w:eastAsiaTheme="minorEastAsia"/>
          <w:b/>
          <w:color w:val="auto"/>
          <w:sz w:val="28"/>
          <w:lang w:val="en-US" w:eastAsia="zh-CN"/>
        </w:rPr>
        <w:t>一</w:t>
      </w:r>
      <w:r>
        <w:rPr>
          <w:rFonts w:hint="eastAsia" w:asciiTheme="minorEastAsia" w:hAnsiTheme="minorEastAsia" w:eastAsiaTheme="minorEastAsia"/>
          <w:b/>
          <w:color w:val="auto"/>
          <w:sz w:val="28"/>
        </w:rPr>
        <w:t>条（区域水资源论证）</w:t>
      </w:r>
      <w:r>
        <w:rPr>
          <w:rFonts w:hint="eastAsia" w:asciiTheme="minorEastAsia" w:hAnsiTheme="minorEastAsia" w:eastAsiaTheme="minorEastAsia"/>
          <w:color w:val="auto"/>
          <w:sz w:val="28"/>
        </w:rPr>
        <w:t>各类开发区、园区、特色小镇以及市、县（市、区）人民政府、台州湾新区管委会确定的其他区域应当开展区域水资源论证，</w:t>
      </w:r>
      <w:r>
        <w:rPr>
          <w:rFonts w:asciiTheme="minorEastAsia" w:hAnsiTheme="minorEastAsia" w:eastAsiaTheme="minorEastAsia"/>
          <w:color w:val="auto"/>
          <w:sz w:val="28"/>
        </w:rPr>
        <w:t>报所在地水行政主管部门批准</w:t>
      </w:r>
      <w:r>
        <w:rPr>
          <w:rFonts w:hint="eastAsia" w:asciiTheme="minorEastAsia" w:hAnsiTheme="minorEastAsia" w:eastAsiaTheme="minorEastAsia"/>
          <w:color w:val="auto"/>
          <w:sz w:val="28"/>
        </w:rPr>
        <w:t>，并报上</w:t>
      </w:r>
      <w:r>
        <w:rPr>
          <w:rFonts w:hint="eastAsia" w:asciiTheme="minorEastAsia" w:hAnsiTheme="minorEastAsia" w:eastAsiaTheme="minorEastAsia"/>
          <w:color w:val="auto"/>
          <w:sz w:val="28"/>
          <w:lang w:val="en-US" w:eastAsia="zh-CN"/>
        </w:rPr>
        <w:t>一</w:t>
      </w:r>
      <w:r>
        <w:rPr>
          <w:rFonts w:hint="eastAsia" w:asciiTheme="minorEastAsia" w:hAnsiTheme="minorEastAsia" w:eastAsiaTheme="minorEastAsia"/>
          <w:color w:val="auto"/>
          <w:sz w:val="28"/>
        </w:rPr>
        <w:t>级水行政主管部门备案。</w:t>
      </w:r>
    </w:p>
    <w:p>
      <w:pPr>
        <w:widowControl w:val="0"/>
        <w:spacing w:after="0" w:line="360" w:lineRule="auto"/>
        <w:ind w:firstLine="560" w:firstLineChars="200"/>
        <w:rPr>
          <w:rFonts w:asciiTheme="minorEastAsia" w:hAnsiTheme="minorEastAsia" w:eastAsiaTheme="minorEastAsia"/>
          <w:color w:val="auto"/>
          <w:sz w:val="28"/>
        </w:rPr>
      </w:pPr>
      <w:r>
        <w:rPr>
          <w:rFonts w:hint="eastAsia" w:asciiTheme="minorEastAsia" w:hAnsiTheme="minorEastAsia" w:eastAsiaTheme="minorEastAsia"/>
          <w:color w:val="auto"/>
          <w:sz w:val="28"/>
        </w:rPr>
        <w:t>区域水资源论证原则上每五年开展一次。区域产业结构、水资源开发利用条件、所属行政区域用水总量与用水效率控制指标等发生较大变化的，应当重新进行论证。</w:t>
      </w:r>
    </w:p>
    <w:p>
      <w:pPr>
        <w:widowControl w:val="0"/>
        <w:spacing w:after="0" w:line="360" w:lineRule="auto"/>
        <w:ind w:firstLine="560" w:firstLineChars="200"/>
        <w:rPr>
          <w:rFonts w:asciiTheme="minorEastAsia" w:hAnsiTheme="minorEastAsia" w:eastAsiaTheme="minorEastAsia"/>
          <w:color w:val="auto"/>
          <w:sz w:val="28"/>
        </w:rPr>
      </w:pPr>
      <w:r>
        <w:rPr>
          <w:rFonts w:hint="eastAsia" w:asciiTheme="minorEastAsia" w:hAnsiTheme="minorEastAsia" w:eastAsiaTheme="minorEastAsia"/>
          <w:color w:val="auto"/>
          <w:sz w:val="28"/>
        </w:rPr>
        <w:t>建设项目所在区域已经开展区域水资源论证的，需要办理取水许可的建设项目可不再进行水资源论证。</w:t>
      </w:r>
    </w:p>
    <w:p>
      <w:pPr>
        <w:widowControl w:val="0"/>
        <w:spacing w:after="0" w:line="360" w:lineRule="auto"/>
        <w:ind w:firstLine="562" w:firstLineChars="200"/>
        <w:rPr>
          <w:rFonts w:asciiTheme="minorEastAsia" w:hAnsiTheme="minorEastAsia" w:eastAsiaTheme="minorEastAsia"/>
          <w:color w:val="auto"/>
          <w:sz w:val="28"/>
        </w:rPr>
      </w:pPr>
      <w:r>
        <w:rPr>
          <w:rFonts w:asciiTheme="minorEastAsia" w:hAnsiTheme="minorEastAsia" w:eastAsiaTheme="minorEastAsia"/>
          <w:b/>
          <w:color w:val="auto"/>
          <w:sz w:val="28"/>
        </w:rPr>
        <w:t>第</w:t>
      </w:r>
      <w:r>
        <w:rPr>
          <w:rFonts w:hint="eastAsia" w:asciiTheme="minorEastAsia" w:hAnsiTheme="minorEastAsia" w:eastAsiaTheme="minorEastAsia"/>
          <w:b/>
          <w:color w:val="auto"/>
          <w:sz w:val="28"/>
        </w:rPr>
        <w:t>二十</w:t>
      </w:r>
      <w:r>
        <w:rPr>
          <w:rFonts w:hint="eastAsia" w:asciiTheme="minorEastAsia" w:hAnsiTheme="minorEastAsia" w:eastAsiaTheme="minorEastAsia"/>
          <w:b/>
          <w:color w:val="auto"/>
          <w:sz w:val="28"/>
          <w:lang w:val="en-US" w:eastAsia="zh-CN"/>
        </w:rPr>
        <w:t>二</w:t>
      </w:r>
      <w:r>
        <w:rPr>
          <w:rFonts w:asciiTheme="minorEastAsia" w:hAnsiTheme="minorEastAsia" w:eastAsiaTheme="minorEastAsia"/>
          <w:b/>
          <w:color w:val="auto"/>
          <w:sz w:val="28"/>
        </w:rPr>
        <w:t>条</w:t>
      </w:r>
      <w:r>
        <w:rPr>
          <w:rFonts w:hint="eastAsia" w:asciiTheme="minorEastAsia" w:hAnsiTheme="minorEastAsia" w:eastAsiaTheme="minorEastAsia"/>
          <w:b/>
          <w:color w:val="auto"/>
          <w:sz w:val="28"/>
        </w:rPr>
        <w:t>（农饮用水水源保护）</w:t>
      </w:r>
      <w:r>
        <w:rPr>
          <w:rFonts w:asciiTheme="minorEastAsia" w:hAnsiTheme="minorEastAsia" w:eastAsiaTheme="minorEastAsia"/>
          <w:color w:val="auto"/>
          <w:sz w:val="28"/>
          <w:szCs w:val="28"/>
        </w:rPr>
        <w:t>日供水规模在二百吨以上的农村饮用水水源，由县(市、区)人民政府水行政主管部门会同生态环境等部门、所在地乡镇人民政府组织划定保护范围，报县(市、区)人民政府批准，并设立警示标志。日供水规模不足二百吨的农村饮用水水源，乡镇人民政府应当督促和指导所在地村民委员会制订水源保护公约，明确保护范围，并设立警示标志。村民委员会应当组织村民保护水源。</w:t>
      </w:r>
    </w:p>
    <w:p>
      <w:pPr>
        <w:widowControl w:val="0"/>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第二十</w:t>
      </w:r>
      <w:r>
        <w:rPr>
          <w:rFonts w:hint="eastAsia" w:asciiTheme="minorEastAsia" w:hAnsiTheme="minorEastAsia" w:eastAsiaTheme="minorEastAsia"/>
          <w:b/>
          <w:bCs/>
          <w:color w:val="auto"/>
          <w:sz w:val="28"/>
          <w:szCs w:val="28"/>
          <w:lang w:val="en-US" w:eastAsia="zh-CN"/>
        </w:rPr>
        <w:t>三</w:t>
      </w:r>
      <w:r>
        <w:rPr>
          <w:rFonts w:hint="eastAsia" w:asciiTheme="minorEastAsia" w:hAnsiTheme="minorEastAsia" w:eastAsiaTheme="minorEastAsia"/>
          <w:b/>
          <w:bCs/>
          <w:color w:val="auto"/>
          <w:sz w:val="28"/>
          <w:szCs w:val="28"/>
        </w:rPr>
        <w:t>条</w:t>
      </w:r>
      <w:r>
        <w:rPr>
          <w:rFonts w:hint="eastAsia" w:asciiTheme="minorEastAsia" w:hAnsiTheme="minorEastAsia" w:eastAsiaTheme="minorEastAsia"/>
          <w:color w:val="auto"/>
          <w:sz w:val="28"/>
          <w:szCs w:val="28"/>
        </w:rPr>
        <w:t xml:space="preserve"> </w:t>
      </w:r>
      <w:r>
        <w:rPr>
          <w:rFonts w:hint="eastAsia" w:asciiTheme="minorEastAsia" w:hAnsiTheme="minorEastAsia" w:eastAsiaTheme="minorEastAsia"/>
          <w:b/>
          <w:bCs/>
          <w:color w:val="auto"/>
          <w:sz w:val="28"/>
          <w:szCs w:val="28"/>
        </w:rPr>
        <w:t>（地下水开采）</w:t>
      </w:r>
      <w:r>
        <w:rPr>
          <w:rFonts w:hint="eastAsia" w:asciiTheme="minorEastAsia" w:hAnsiTheme="minorEastAsia" w:eastAsiaTheme="minorEastAsia"/>
          <w:color w:val="auto"/>
          <w:sz w:val="28"/>
          <w:szCs w:val="28"/>
        </w:rPr>
        <w:t>开发利用地下水严格实行地下水取水总量控制和地下水水位控制。开采地下水应当执行省</w:t>
      </w:r>
      <w:r>
        <w:rPr>
          <w:rFonts w:hint="eastAsia" w:asciiTheme="minorEastAsia" w:hAnsiTheme="minorEastAsia" w:eastAsiaTheme="minorEastAsia"/>
          <w:color w:val="auto"/>
          <w:sz w:val="28"/>
          <w:szCs w:val="28"/>
          <w:lang w:val="en-US" w:eastAsia="zh-CN"/>
        </w:rPr>
        <w:t>人民政府</w:t>
      </w:r>
      <w:r>
        <w:rPr>
          <w:rFonts w:hint="eastAsia" w:asciiTheme="minorEastAsia" w:hAnsiTheme="minorEastAsia" w:eastAsiaTheme="minorEastAsia"/>
          <w:color w:val="auto"/>
          <w:sz w:val="28"/>
          <w:szCs w:val="28"/>
        </w:rPr>
        <w:t>关于地下水禁采区、限采区的规定。</w:t>
      </w:r>
    </w:p>
    <w:p>
      <w:pPr>
        <w:widowControl w:val="0"/>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地下水开发利用应当以浅层地下水为主，禁止开发难以更新的地下水。已经开采的，除《地下水管理条例》规定的情形外，县（市、区）人民政府、台州湾新区管委会应当采取禁止开采、限制开采措施，逐步实现全面禁止开采。</w:t>
      </w:r>
    </w:p>
    <w:p>
      <w:pPr>
        <w:widowControl w:val="0"/>
        <w:spacing w:after="0" w:line="360" w:lineRule="auto"/>
        <w:ind w:firstLine="562" w:firstLineChars="200"/>
        <w:rPr>
          <w:rFonts w:asciiTheme="minorEastAsia" w:hAnsiTheme="minorEastAsia" w:eastAsiaTheme="minorEastAsia"/>
          <w:i/>
          <w:color w:val="auto"/>
          <w:sz w:val="28"/>
          <w:szCs w:val="28"/>
        </w:rPr>
      </w:pPr>
      <w:r>
        <w:rPr>
          <w:rFonts w:hint="eastAsia" w:asciiTheme="minorEastAsia" w:hAnsiTheme="minorEastAsia" w:eastAsiaTheme="minorEastAsia"/>
          <w:b/>
          <w:bCs/>
          <w:color w:val="auto"/>
          <w:sz w:val="28"/>
          <w:szCs w:val="28"/>
        </w:rPr>
        <w:t>第二十</w:t>
      </w:r>
      <w:r>
        <w:rPr>
          <w:rFonts w:hint="eastAsia" w:asciiTheme="minorEastAsia" w:hAnsiTheme="minorEastAsia" w:eastAsiaTheme="minorEastAsia"/>
          <w:b/>
          <w:bCs/>
          <w:color w:val="auto"/>
          <w:sz w:val="28"/>
          <w:szCs w:val="28"/>
          <w:lang w:val="en-US" w:eastAsia="zh-CN"/>
        </w:rPr>
        <w:t>四</w:t>
      </w:r>
      <w:r>
        <w:rPr>
          <w:rFonts w:hint="eastAsia" w:asciiTheme="minorEastAsia" w:hAnsiTheme="minorEastAsia" w:eastAsiaTheme="minorEastAsia"/>
          <w:b/>
          <w:bCs/>
          <w:color w:val="auto"/>
          <w:sz w:val="28"/>
          <w:szCs w:val="28"/>
        </w:rPr>
        <w:t>条</w:t>
      </w:r>
      <w:r>
        <w:rPr>
          <w:rFonts w:hint="eastAsia" w:asciiTheme="minorEastAsia" w:hAnsiTheme="minorEastAsia" w:eastAsiaTheme="minorEastAsia"/>
          <w:color w:val="auto"/>
          <w:sz w:val="28"/>
          <w:szCs w:val="28"/>
        </w:rPr>
        <w:t xml:space="preserve"> </w:t>
      </w:r>
      <w:r>
        <w:rPr>
          <w:rFonts w:hint="eastAsia" w:asciiTheme="minorEastAsia" w:hAnsiTheme="minorEastAsia" w:eastAsiaTheme="minorEastAsia"/>
          <w:b/>
          <w:bCs/>
          <w:color w:val="auto"/>
          <w:sz w:val="28"/>
          <w:szCs w:val="28"/>
        </w:rPr>
        <w:t>（地下水污染防治区）</w:t>
      </w:r>
      <w:r>
        <w:rPr>
          <w:rFonts w:hint="eastAsia" w:asciiTheme="minorEastAsia" w:hAnsiTheme="minorEastAsia" w:eastAsiaTheme="minorEastAsia"/>
          <w:color w:val="auto"/>
          <w:sz w:val="28"/>
          <w:szCs w:val="28"/>
        </w:rPr>
        <w:t>市级生态环境主管部门应当会同水行政、自然资源等主管部门划定地下水污染防治重点区，建立地下水污染防治分区管理制度。</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第二十</w:t>
      </w:r>
      <w:r>
        <w:rPr>
          <w:rFonts w:hint="eastAsia" w:asciiTheme="minorEastAsia" w:hAnsiTheme="minorEastAsia" w:eastAsiaTheme="minorEastAsia"/>
          <w:b/>
          <w:color w:val="auto"/>
          <w:sz w:val="28"/>
          <w:lang w:val="en-US" w:eastAsia="zh-CN"/>
        </w:rPr>
        <w:t>五</w:t>
      </w:r>
      <w:r>
        <w:rPr>
          <w:rFonts w:hint="eastAsia" w:asciiTheme="minorEastAsia" w:hAnsiTheme="minorEastAsia" w:eastAsiaTheme="minorEastAsia"/>
          <w:b/>
          <w:color w:val="auto"/>
          <w:sz w:val="28"/>
        </w:rPr>
        <w:t>条（水资源商品化）</w:t>
      </w:r>
      <w:r>
        <w:rPr>
          <w:rFonts w:hint="eastAsia" w:asciiTheme="minorEastAsia" w:hAnsiTheme="minorEastAsia" w:eastAsiaTheme="minorEastAsia"/>
          <w:color w:val="auto"/>
          <w:sz w:val="28"/>
        </w:rPr>
        <w:t>市、县（市、区）人民政府、台州湾新区管委会应当建立水资源配置工程水源区的市场化、多元化生态补偿机制。推动水源区水生态产品价值转化，拓宽水源区生态补偿资金来源。</w:t>
      </w:r>
    </w:p>
    <w:p>
      <w:pPr>
        <w:pStyle w:val="2"/>
        <w:keepNext w:val="0"/>
        <w:keepLines w:val="0"/>
        <w:widowControl w:val="0"/>
        <w:spacing w:before="240" w:beforeLines="100" w:after="240" w:afterLines="100" w:line="580" w:lineRule="exact"/>
        <w:jc w:val="center"/>
        <w:rPr>
          <w:rFonts w:ascii="黑体" w:hAnsi="黑体" w:eastAsia="黑体"/>
          <w:color w:val="auto"/>
          <w:sz w:val="32"/>
          <w:szCs w:val="32"/>
        </w:rPr>
      </w:pPr>
      <w:bookmarkStart w:id="5" w:name="_Toc144904071"/>
      <w:r>
        <w:rPr>
          <w:rFonts w:hint="eastAsia" w:ascii="黑体" w:hAnsi="黑体" w:eastAsia="黑体"/>
          <w:color w:val="auto"/>
          <w:sz w:val="32"/>
          <w:szCs w:val="32"/>
        </w:rPr>
        <w:t>第五章  水资源管理</w:t>
      </w:r>
      <w:bookmarkEnd w:id="5"/>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第二十</w:t>
      </w:r>
      <w:r>
        <w:rPr>
          <w:rFonts w:hint="eastAsia" w:asciiTheme="minorEastAsia" w:hAnsiTheme="minorEastAsia" w:eastAsiaTheme="minorEastAsia"/>
          <w:b/>
          <w:color w:val="auto"/>
          <w:sz w:val="28"/>
          <w:lang w:val="en-US" w:eastAsia="zh-CN"/>
        </w:rPr>
        <w:t>六</w:t>
      </w:r>
      <w:r>
        <w:rPr>
          <w:rFonts w:hint="eastAsia" w:asciiTheme="minorEastAsia" w:hAnsiTheme="minorEastAsia" w:eastAsiaTheme="minorEastAsia"/>
          <w:b/>
          <w:color w:val="auto"/>
          <w:sz w:val="28"/>
        </w:rPr>
        <w:t>条（定额取水规定）</w:t>
      </w:r>
      <w:r>
        <w:rPr>
          <w:rFonts w:hint="eastAsia" w:asciiTheme="minorEastAsia" w:hAnsiTheme="minorEastAsia" w:eastAsiaTheme="minorEastAsia"/>
          <w:color w:val="auto"/>
          <w:sz w:val="28"/>
        </w:rPr>
        <w:t>对纳入取水许可管理的用水户和使用供水管网供水的非居民用水户应当实行定额用水管理。纳入定额用水管理的用水户应当根据水行政</w:t>
      </w:r>
      <w:r>
        <w:rPr>
          <w:rFonts w:hint="eastAsia" w:asciiTheme="minorEastAsia" w:hAnsiTheme="minorEastAsia" w:eastAsiaTheme="minorEastAsia"/>
          <w:color w:val="auto"/>
          <w:sz w:val="28"/>
          <w:lang w:val="en-US" w:eastAsia="zh-CN"/>
        </w:rPr>
        <w:t>或城乡供水</w:t>
      </w:r>
      <w:r>
        <w:rPr>
          <w:rFonts w:hint="eastAsia" w:asciiTheme="minorEastAsia" w:hAnsiTheme="minorEastAsia" w:eastAsiaTheme="minorEastAsia"/>
          <w:color w:val="auto"/>
          <w:sz w:val="28"/>
        </w:rPr>
        <w:t>主管部门下达的</w:t>
      </w:r>
      <w:r>
        <w:rPr>
          <w:rFonts w:hint="eastAsia" w:asciiTheme="minorEastAsia" w:hAnsiTheme="minorEastAsia" w:eastAsiaTheme="minorEastAsia"/>
          <w:color w:val="auto"/>
          <w:sz w:val="28"/>
          <w:lang w:val="en-US" w:eastAsia="zh-CN"/>
        </w:rPr>
        <w:t>年度计划</w:t>
      </w:r>
      <w:r>
        <w:rPr>
          <w:rFonts w:hint="eastAsia" w:asciiTheme="minorEastAsia" w:hAnsiTheme="minorEastAsia" w:eastAsiaTheme="minorEastAsia"/>
          <w:color w:val="auto"/>
          <w:sz w:val="28"/>
        </w:rPr>
        <w:t>用水量安排使用，超过定额用水部分实行累</w:t>
      </w:r>
      <w:r>
        <w:rPr>
          <w:rFonts w:hint="eastAsia" w:asciiTheme="minorEastAsia" w:hAnsiTheme="minorEastAsia" w:eastAsiaTheme="minorEastAsia"/>
          <w:color w:val="auto"/>
          <w:sz w:val="28"/>
          <w:lang w:val="en-US" w:eastAsia="zh-CN"/>
        </w:rPr>
        <w:t>进</w:t>
      </w:r>
      <w:r>
        <w:rPr>
          <w:rFonts w:hint="eastAsia" w:asciiTheme="minorEastAsia" w:hAnsiTheme="minorEastAsia" w:eastAsiaTheme="minorEastAsia"/>
          <w:color w:val="auto"/>
          <w:sz w:val="28"/>
        </w:rPr>
        <w:t>加价管理。</w:t>
      </w:r>
    </w:p>
    <w:p>
      <w:pPr>
        <w:widowControl w:val="0"/>
        <w:spacing w:after="0" w:line="360" w:lineRule="auto"/>
        <w:ind w:firstLine="560" w:firstLineChars="200"/>
        <w:rPr>
          <w:rFonts w:asciiTheme="minorEastAsia" w:hAnsiTheme="minorEastAsia" w:eastAsiaTheme="minorEastAsia"/>
          <w:color w:val="auto"/>
          <w:sz w:val="28"/>
        </w:rPr>
      </w:pPr>
      <w:r>
        <w:rPr>
          <w:rFonts w:hint="eastAsia" w:asciiTheme="minorEastAsia" w:hAnsiTheme="minorEastAsia" w:eastAsiaTheme="minorEastAsia"/>
          <w:color w:val="auto"/>
          <w:sz w:val="28"/>
        </w:rPr>
        <w:t>经核定下达的年度</w:t>
      </w:r>
      <w:r>
        <w:rPr>
          <w:rFonts w:hint="eastAsia" w:asciiTheme="minorEastAsia" w:hAnsiTheme="minorEastAsia" w:eastAsiaTheme="minorEastAsia"/>
          <w:color w:val="auto"/>
          <w:sz w:val="28"/>
          <w:lang w:val="en-US" w:eastAsia="zh-CN"/>
        </w:rPr>
        <w:t>定额</w:t>
      </w:r>
      <w:r>
        <w:rPr>
          <w:rFonts w:hint="eastAsia" w:asciiTheme="minorEastAsia" w:hAnsiTheme="minorEastAsia" w:eastAsiaTheme="minorEastAsia"/>
          <w:color w:val="auto"/>
          <w:sz w:val="28"/>
        </w:rPr>
        <w:t>用水计划，其用水性质、年度计划用水量不得擅自增加。因生产经营变动等原因需要变更用水计划的，应当经原核定机关核定。</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第二十</w:t>
      </w:r>
      <w:r>
        <w:rPr>
          <w:rFonts w:hint="eastAsia" w:asciiTheme="minorEastAsia" w:hAnsiTheme="minorEastAsia" w:eastAsiaTheme="minorEastAsia"/>
          <w:b/>
          <w:color w:val="auto"/>
          <w:sz w:val="28"/>
          <w:lang w:val="en-US" w:eastAsia="zh-CN"/>
        </w:rPr>
        <w:t>七</w:t>
      </w:r>
      <w:r>
        <w:rPr>
          <w:rFonts w:hint="eastAsia" w:asciiTheme="minorEastAsia" w:hAnsiTheme="minorEastAsia" w:eastAsiaTheme="minorEastAsia"/>
          <w:b/>
          <w:color w:val="auto"/>
          <w:sz w:val="28"/>
        </w:rPr>
        <w:t>条（取水计量）</w:t>
      </w:r>
      <w:r>
        <w:rPr>
          <w:rFonts w:hint="eastAsia" w:asciiTheme="minorEastAsia" w:hAnsiTheme="minorEastAsia" w:eastAsiaTheme="minorEastAsia"/>
          <w:color w:val="auto"/>
          <w:sz w:val="28"/>
        </w:rPr>
        <w:t>取水单位和个人应当在取水口装置经质量技术监督部门认可的计量设施，按规定进行定期检验，保证其正常运行。水行政主管部门对计量设施及取水情况进行监督检查。</w:t>
      </w:r>
    </w:p>
    <w:p>
      <w:pPr>
        <w:widowControl w:val="0"/>
        <w:spacing w:after="0" w:line="360" w:lineRule="auto"/>
        <w:ind w:firstLine="561"/>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第二十</w:t>
      </w:r>
      <w:r>
        <w:rPr>
          <w:rFonts w:hint="eastAsia" w:asciiTheme="minorEastAsia" w:hAnsiTheme="minorEastAsia" w:eastAsiaTheme="minorEastAsia"/>
          <w:b/>
          <w:bCs/>
          <w:color w:val="auto"/>
          <w:sz w:val="28"/>
          <w:szCs w:val="28"/>
          <w:lang w:val="en-US" w:eastAsia="zh-CN"/>
        </w:rPr>
        <w:t>八</w:t>
      </w:r>
      <w:r>
        <w:rPr>
          <w:rFonts w:hint="eastAsia" w:asciiTheme="minorEastAsia" w:hAnsiTheme="minorEastAsia" w:eastAsiaTheme="minorEastAsia"/>
          <w:b/>
          <w:bCs/>
          <w:color w:val="auto"/>
          <w:sz w:val="28"/>
          <w:szCs w:val="28"/>
        </w:rPr>
        <w:t>条（数据归集）</w:t>
      </w:r>
      <w:r>
        <w:rPr>
          <w:rFonts w:hint="eastAsia" w:asciiTheme="minorEastAsia" w:hAnsiTheme="minorEastAsia" w:eastAsiaTheme="minorEastAsia"/>
          <w:color w:val="auto"/>
          <w:sz w:val="28"/>
        </w:rPr>
        <w:t>工业、生活、服务业等取水、千吨万人及以上供水工程、大中型农业灌区渠首，应当将取水监测数据实时接入</w:t>
      </w:r>
      <w:r>
        <w:rPr>
          <w:rFonts w:asciiTheme="minorEastAsia" w:hAnsiTheme="minorEastAsia" w:eastAsiaTheme="minorEastAsia"/>
          <w:color w:val="auto"/>
          <w:sz w:val="28"/>
          <w:szCs w:val="28"/>
        </w:rPr>
        <w:t>政府公共数据平台</w:t>
      </w:r>
      <w:r>
        <w:rPr>
          <w:rFonts w:hint="eastAsia" w:asciiTheme="minorEastAsia" w:hAnsiTheme="minorEastAsia" w:eastAsiaTheme="minorEastAsia"/>
          <w:color w:val="auto"/>
          <w:sz w:val="28"/>
        </w:rPr>
        <w:t>。</w:t>
      </w:r>
      <w:r>
        <w:rPr>
          <w:rFonts w:hint="eastAsia" w:asciiTheme="minorEastAsia" w:hAnsiTheme="minorEastAsia" w:eastAsiaTheme="minorEastAsia"/>
          <w:color w:val="auto"/>
          <w:sz w:val="28"/>
          <w:szCs w:val="28"/>
        </w:rPr>
        <w:t>其中，</w:t>
      </w:r>
      <w:r>
        <w:rPr>
          <w:rFonts w:asciiTheme="minorEastAsia" w:hAnsiTheme="minorEastAsia" w:eastAsiaTheme="minorEastAsia"/>
          <w:color w:val="auto"/>
          <w:sz w:val="28"/>
          <w:szCs w:val="28"/>
        </w:rPr>
        <w:t>公共供水企业应当按照规定将取、供、售水量数据和公共供水管网内用水个人和单位（法人）的用水信息</w:t>
      </w:r>
      <w:r>
        <w:rPr>
          <w:rFonts w:hint="eastAsia" w:asciiTheme="minorEastAsia" w:hAnsiTheme="minorEastAsia" w:eastAsiaTheme="minorEastAsia"/>
          <w:color w:val="auto"/>
          <w:sz w:val="28"/>
          <w:szCs w:val="28"/>
        </w:rPr>
        <w:t>共享</w:t>
      </w:r>
      <w:r>
        <w:rPr>
          <w:rFonts w:asciiTheme="minorEastAsia" w:hAnsiTheme="minorEastAsia" w:eastAsiaTheme="minorEastAsia"/>
          <w:color w:val="auto"/>
          <w:sz w:val="28"/>
          <w:szCs w:val="28"/>
        </w:rPr>
        <w:t>至政府公共数据平台</w:t>
      </w:r>
      <w:r>
        <w:rPr>
          <w:rFonts w:hint="eastAsia" w:asciiTheme="minorEastAsia" w:hAnsiTheme="minorEastAsia" w:eastAsiaTheme="minorEastAsia"/>
          <w:color w:val="auto"/>
          <w:sz w:val="28"/>
          <w:szCs w:val="28"/>
        </w:rPr>
        <w:t>，</w:t>
      </w:r>
      <w:r>
        <w:rPr>
          <w:rFonts w:asciiTheme="minorEastAsia" w:hAnsiTheme="minorEastAsia" w:eastAsiaTheme="minorEastAsia"/>
          <w:color w:val="auto"/>
          <w:sz w:val="28"/>
          <w:szCs w:val="28"/>
        </w:rPr>
        <w:t>涉密，敏感信息等除外。</w:t>
      </w:r>
    </w:p>
    <w:p>
      <w:pPr>
        <w:widowControl w:val="0"/>
        <w:spacing w:after="0" w:line="360" w:lineRule="auto"/>
        <w:ind w:firstLine="561"/>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公共供水企业在用户开户时应当规范化区分用水用途，提高共享数据的准确性。</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w:t>
      </w:r>
      <w:r>
        <w:rPr>
          <w:rFonts w:hint="eastAsia" w:asciiTheme="minorEastAsia" w:hAnsiTheme="minorEastAsia" w:eastAsiaTheme="minorEastAsia"/>
          <w:b/>
          <w:color w:val="auto"/>
          <w:sz w:val="28"/>
          <w:lang w:val="en-US" w:eastAsia="zh-CN"/>
        </w:rPr>
        <w:t>二十九</w:t>
      </w:r>
      <w:r>
        <w:rPr>
          <w:rFonts w:hint="eastAsia" w:asciiTheme="minorEastAsia" w:hAnsiTheme="minorEastAsia" w:eastAsiaTheme="minorEastAsia"/>
          <w:b/>
          <w:color w:val="auto"/>
          <w:sz w:val="28"/>
        </w:rPr>
        <w:t>条（生态流量规定）</w:t>
      </w:r>
      <w:r>
        <w:rPr>
          <w:rFonts w:hint="eastAsia" w:asciiTheme="minorEastAsia" w:hAnsiTheme="minorEastAsia" w:eastAsiaTheme="minorEastAsia"/>
          <w:color w:val="auto"/>
          <w:sz w:val="28"/>
        </w:rPr>
        <w:t>市、县（市、区）、台州湾新区水行政主管部门应当组织编制管辖范围内重要河流生态流量保障实施方案，提出主要控制断面生态流量保障目标，明确主要控制断面生态流量监测方案、调度保障措施、保障责任主体和监管责任主体。</w:t>
      </w:r>
    </w:p>
    <w:p>
      <w:pPr>
        <w:widowControl w:val="0"/>
        <w:spacing w:after="0" w:line="360" w:lineRule="auto"/>
        <w:ind w:firstLine="560" w:firstLineChars="200"/>
        <w:rPr>
          <w:rFonts w:asciiTheme="minorEastAsia" w:hAnsiTheme="minorEastAsia" w:eastAsiaTheme="minorEastAsia"/>
          <w:color w:val="auto"/>
          <w:sz w:val="28"/>
        </w:rPr>
      </w:pPr>
      <w:r>
        <w:rPr>
          <w:rFonts w:hint="eastAsia" w:asciiTheme="minorEastAsia" w:hAnsiTheme="minorEastAsia" w:eastAsiaTheme="minorEastAsia"/>
          <w:color w:val="auto"/>
          <w:sz w:val="28"/>
        </w:rPr>
        <w:t>市级水行政主管部门组织对辖区重要河流主要控制断面生态流量的保障情况开展年度考核。</w:t>
      </w:r>
    </w:p>
    <w:p>
      <w:pPr>
        <w:widowControl w:val="0"/>
        <w:spacing w:after="0" w:line="360" w:lineRule="auto"/>
        <w:ind w:firstLine="562" w:firstLineChars="200"/>
        <w:rPr>
          <w:rFonts w:asciiTheme="minorEastAsia" w:hAnsiTheme="minorEastAsia" w:eastAsiaTheme="minorEastAsia"/>
          <w:color w:val="auto"/>
          <w:sz w:val="28"/>
        </w:rPr>
      </w:pPr>
      <w:r>
        <w:rPr>
          <w:rFonts w:hint="eastAsia" w:asciiTheme="minorEastAsia" w:hAnsiTheme="minorEastAsia" w:eastAsiaTheme="minorEastAsia"/>
          <w:b/>
          <w:color w:val="auto"/>
          <w:sz w:val="28"/>
        </w:rPr>
        <w:t>第三十条（生态流量落实保障）</w:t>
      </w:r>
      <w:r>
        <w:rPr>
          <w:rFonts w:hint="eastAsia" w:asciiTheme="minorEastAsia" w:hAnsiTheme="minorEastAsia" w:eastAsiaTheme="minorEastAsia"/>
          <w:color w:val="auto"/>
          <w:sz w:val="28"/>
        </w:rPr>
        <w:t>水库、水电站等具有拦蓄功能的水工程运行管理单位应当落实生态流量泄放措施，将生态用水调度纳入日常运行调度规程，建立常规生态调度机制，保证河流生态流量。</w:t>
      </w:r>
    </w:p>
    <w:p>
      <w:pPr>
        <w:widowControl w:val="0"/>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第三十</w:t>
      </w:r>
      <w:r>
        <w:rPr>
          <w:rFonts w:hint="eastAsia" w:asciiTheme="minorEastAsia" w:hAnsiTheme="minorEastAsia" w:eastAsiaTheme="minorEastAsia"/>
          <w:b/>
          <w:bCs/>
          <w:color w:val="auto"/>
          <w:sz w:val="28"/>
          <w:szCs w:val="28"/>
          <w:lang w:val="en-US" w:eastAsia="zh-CN"/>
        </w:rPr>
        <w:t>一</w:t>
      </w:r>
      <w:r>
        <w:rPr>
          <w:rFonts w:hint="eastAsia" w:asciiTheme="minorEastAsia" w:hAnsiTheme="minorEastAsia" w:eastAsiaTheme="minorEastAsia"/>
          <w:b/>
          <w:bCs/>
          <w:color w:val="auto"/>
          <w:sz w:val="28"/>
          <w:szCs w:val="28"/>
        </w:rPr>
        <w:t>条 （地下水储备制度）</w:t>
      </w:r>
      <w:r>
        <w:rPr>
          <w:rFonts w:hint="eastAsia" w:asciiTheme="minorEastAsia" w:hAnsiTheme="minorEastAsia" w:eastAsiaTheme="minorEastAsia"/>
          <w:color w:val="auto"/>
          <w:sz w:val="28"/>
          <w:szCs w:val="28"/>
        </w:rPr>
        <w:t>市、县（市、区）、台州湾新区水行政主管部门应当会同本级人民政府自然资源、发展</w:t>
      </w:r>
      <w:r>
        <w:rPr>
          <w:rFonts w:hint="eastAsia" w:asciiTheme="minorEastAsia" w:hAnsiTheme="minorEastAsia" w:eastAsiaTheme="minorEastAsia"/>
          <w:color w:val="auto"/>
          <w:sz w:val="28"/>
          <w:szCs w:val="28"/>
          <w:lang w:val="en-US" w:eastAsia="zh-CN"/>
        </w:rPr>
        <w:t>和</w:t>
      </w:r>
      <w:r>
        <w:rPr>
          <w:rFonts w:hint="eastAsia" w:asciiTheme="minorEastAsia" w:hAnsiTheme="minorEastAsia" w:eastAsiaTheme="minorEastAsia"/>
          <w:color w:val="auto"/>
          <w:sz w:val="28"/>
          <w:szCs w:val="28"/>
        </w:rPr>
        <w:t>改革等主管部门，根据本行政区域内地下水条件、气候状况和水资源储备需要，制定动用地下水储备预案并报本级人民政府批准。</w:t>
      </w:r>
    </w:p>
    <w:p>
      <w:pPr>
        <w:widowControl w:val="0"/>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除严重干旱年份以及发生重大突发事件外，不得动用地下水储备。</w:t>
      </w:r>
    </w:p>
    <w:p>
      <w:pPr>
        <w:pStyle w:val="2"/>
        <w:keepNext w:val="0"/>
        <w:keepLines w:val="0"/>
        <w:widowControl w:val="0"/>
        <w:spacing w:before="240" w:beforeLines="100" w:after="240" w:afterLines="100" w:line="580" w:lineRule="exact"/>
        <w:jc w:val="center"/>
        <w:rPr>
          <w:rFonts w:ascii="黑体" w:hAnsi="黑体" w:eastAsia="黑体"/>
          <w:color w:val="auto"/>
          <w:sz w:val="32"/>
          <w:szCs w:val="32"/>
        </w:rPr>
      </w:pPr>
      <w:bookmarkStart w:id="6" w:name="_Toc144904072"/>
      <w:r>
        <w:rPr>
          <w:rFonts w:hint="eastAsia" w:ascii="黑体" w:hAnsi="黑体" w:eastAsia="黑体"/>
          <w:color w:val="auto"/>
          <w:sz w:val="32"/>
          <w:szCs w:val="32"/>
        </w:rPr>
        <w:t>第六章  水资源保障</w:t>
      </w:r>
      <w:bookmarkEnd w:id="6"/>
      <w:r>
        <w:rPr>
          <w:rFonts w:hint="eastAsia" w:ascii="黑体" w:hAnsi="黑体" w:eastAsia="黑体"/>
          <w:color w:val="auto"/>
          <w:sz w:val="32"/>
          <w:szCs w:val="32"/>
        </w:rPr>
        <w:t>机制</w:t>
      </w:r>
    </w:p>
    <w:p>
      <w:pPr>
        <w:widowControl w:val="0"/>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第三十</w:t>
      </w:r>
      <w:r>
        <w:rPr>
          <w:rFonts w:hint="eastAsia" w:asciiTheme="minorEastAsia" w:hAnsiTheme="minorEastAsia" w:eastAsiaTheme="minorEastAsia"/>
          <w:b/>
          <w:bCs/>
          <w:color w:val="auto"/>
          <w:sz w:val="28"/>
          <w:szCs w:val="28"/>
          <w:lang w:val="en-US" w:eastAsia="zh-CN"/>
        </w:rPr>
        <w:t>二</w:t>
      </w:r>
      <w:r>
        <w:rPr>
          <w:rFonts w:hint="eastAsia" w:asciiTheme="minorEastAsia" w:hAnsiTheme="minorEastAsia" w:eastAsiaTheme="minorEastAsia"/>
          <w:b/>
          <w:bCs/>
          <w:color w:val="auto"/>
          <w:sz w:val="28"/>
          <w:szCs w:val="28"/>
        </w:rPr>
        <w:t>条</w:t>
      </w:r>
      <w:r>
        <w:rPr>
          <w:rFonts w:hint="eastAsia" w:asciiTheme="minorEastAsia" w:hAnsiTheme="minorEastAsia" w:eastAsiaTheme="minorEastAsia"/>
          <w:b/>
          <w:color w:val="auto"/>
          <w:sz w:val="28"/>
          <w:szCs w:val="28"/>
        </w:rPr>
        <w:t>（日常监管机制）</w:t>
      </w:r>
      <w:r>
        <w:rPr>
          <w:rFonts w:hint="eastAsia" w:asciiTheme="minorEastAsia" w:hAnsiTheme="minorEastAsia" w:eastAsiaTheme="minorEastAsia"/>
          <w:color w:val="auto"/>
          <w:sz w:val="28"/>
          <w:szCs w:val="28"/>
        </w:rPr>
        <w:t>市、县（市、区）、台州湾新区水行政主管部门应当建立健全水资源管理巡查制度，加强对水资源节约、保护、利用的监督检查。</w:t>
      </w:r>
    </w:p>
    <w:p>
      <w:pPr>
        <w:widowControl w:val="0"/>
        <w:spacing w:after="0" w:line="360" w:lineRule="auto"/>
        <w:ind w:firstLine="562" w:firstLineChars="200"/>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b/>
          <w:bCs/>
          <w:color w:val="auto"/>
          <w:sz w:val="28"/>
          <w:szCs w:val="28"/>
        </w:rPr>
        <w:t>第三十</w:t>
      </w:r>
      <w:r>
        <w:rPr>
          <w:rFonts w:hint="eastAsia" w:asciiTheme="minorEastAsia" w:hAnsiTheme="minorEastAsia" w:eastAsiaTheme="minorEastAsia"/>
          <w:b/>
          <w:bCs/>
          <w:color w:val="auto"/>
          <w:sz w:val="28"/>
          <w:szCs w:val="28"/>
          <w:lang w:val="en-US" w:eastAsia="zh-CN"/>
        </w:rPr>
        <w:t>三</w:t>
      </w:r>
      <w:r>
        <w:rPr>
          <w:rFonts w:hint="eastAsia" w:asciiTheme="minorEastAsia" w:hAnsiTheme="minorEastAsia" w:eastAsiaTheme="minorEastAsia"/>
          <w:b/>
          <w:bCs/>
          <w:color w:val="auto"/>
          <w:sz w:val="28"/>
          <w:szCs w:val="28"/>
        </w:rPr>
        <w:t>条（协调机制）</w:t>
      </w:r>
      <w:r>
        <w:rPr>
          <w:rFonts w:hint="eastAsia" w:asciiTheme="minorEastAsia" w:hAnsiTheme="minorEastAsia" w:eastAsiaTheme="minorEastAsia"/>
          <w:color w:val="auto"/>
          <w:sz w:val="28"/>
          <w:szCs w:val="28"/>
        </w:rPr>
        <w:t>市、县（市、区）、台州湾新区水行政主管部门应当会同有关部门建立水资源工作长效机制，明确职责分工，</w:t>
      </w:r>
      <w:r>
        <w:rPr>
          <w:rFonts w:hint="eastAsia" w:asciiTheme="minorEastAsia" w:hAnsiTheme="minorEastAsia" w:eastAsiaTheme="minorEastAsia"/>
          <w:color w:val="auto"/>
          <w:sz w:val="28"/>
          <w:szCs w:val="28"/>
          <w:lang w:val="en-US" w:eastAsia="zh-CN"/>
        </w:rPr>
        <w:t>各部门要切实履行“管行业必须管节水”的主体责任，确保节水措施落到实处。</w:t>
      </w:r>
    </w:p>
    <w:p>
      <w:pPr>
        <w:widowControl w:val="0"/>
        <w:spacing w:after="0" w:line="360" w:lineRule="auto"/>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台州市水资源管理和水土保持工作委员会办公室应当组织协调会议，解决水资源工作中的重大问题，加强水资源工作监督指导。</w:t>
      </w:r>
    </w:p>
    <w:p>
      <w:pPr>
        <w:pStyle w:val="2"/>
        <w:keepNext w:val="0"/>
        <w:keepLines w:val="0"/>
        <w:widowControl w:val="0"/>
        <w:spacing w:before="240" w:beforeLines="100" w:after="240" w:afterLines="100" w:line="580" w:lineRule="exact"/>
        <w:jc w:val="center"/>
        <w:rPr>
          <w:rFonts w:ascii="黑体" w:hAnsi="黑体" w:eastAsia="黑体"/>
          <w:color w:val="auto"/>
          <w:sz w:val="32"/>
          <w:szCs w:val="32"/>
        </w:rPr>
      </w:pPr>
      <w:bookmarkStart w:id="7" w:name="_Toc144904073"/>
      <w:r>
        <w:rPr>
          <w:rFonts w:hint="eastAsia" w:ascii="黑体" w:hAnsi="黑体" w:eastAsia="黑体"/>
          <w:color w:val="auto"/>
          <w:sz w:val="32"/>
          <w:szCs w:val="32"/>
        </w:rPr>
        <w:t>第七章 附则</w:t>
      </w:r>
      <w:bookmarkEnd w:id="7"/>
    </w:p>
    <w:p>
      <w:pPr>
        <w:widowControl w:val="0"/>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第三十</w:t>
      </w:r>
      <w:r>
        <w:rPr>
          <w:rFonts w:hint="eastAsia" w:asciiTheme="minorEastAsia" w:hAnsiTheme="minorEastAsia" w:eastAsiaTheme="minorEastAsia"/>
          <w:b/>
          <w:bCs/>
          <w:color w:val="auto"/>
          <w:sz w:val="28"/>
          <w:szCs w:val="28"/>
          <w:lang w:val="en-US" w:eastAsia="zh-CN"/>
        </w:rPr>
        <w:t>四</w:t>
      </w:r>
      <w:r>
        <w:rPr>
          <w:rFonts w:hint="eastAsia" w:asciiTheme="minorEastAsia" w:hAnsiTheme="minorEastAsia" w:eastAsiaTheme="minorEastAsia"/>
          <w:b/>
          <w:bCs/>
          <w:color w:val="auto"/>
          <w:sz w:val="28"/>
          <w:szCs w:val="28"/>
        </w:rPr>
        <w:t>条</w:t>
      </w:r>
      <w:r>
        <w:rPr>
          <w:rFonts w:hint="eastAsia" w:asciiTheme="minorEastAsia" w:hAnsiTheme="minorEastAsia" w:eastAsiaTheme="minorEastAsia"/>
          <w:b/>
          <w:color w:val="auto"/>
          <w:sz w:val="28"/>
          <w:szCs w:val="28"/>
        </w:rPr>
        <w:t>（违规处理）</w:t>
      </w:r>
      <w:r>
        <w:rPr>
          <w:rFonts w:asciiTheme="minorEastAsia" w:hAnsiTheme="minorEastAsia" w:eastAsiaTheme="minorEastAsia"/>
          <w:color w:val="auto"/>
          <w:sz w:val="28"/>
          <w:szCs w:val="28"/>
        </w:rPr>
        <w:t>违反本</w:t>
      </w:r>
      <w:r>
        <w:rPr>
          <w:rFonts w:hint="eastAsia" w:asciiTheme="minorEastAsia" w:hAnsiTheme="minorEastAsia" w:eastAsiaTheme="minorEastAsia"/>
          <w:color w:val="auto"/>
          <w:sz w:val="28"/>
          <w:szCs w:val="28"/>
        </w:rPr>
        <w:t>办法</w:t>
      </w:r>
      <w:r>
        <w:rPr>
          <w:rFonts w:asciiTheme="minorEastAsia" w:hAnsiTheme="minorEastAsia" w:eastAsiaTheme="minorEastAsia"/>
          <w:color w:val="auto"/>
          <w:sz w:val="28"/>
          <w:szCs w:val="28"/>
        </w:rPr>
        <w:t>规定的行为，法律、行政法规、地方性法规已有法律责任规定的，从其规定。</w:t>
      </w:r>
    </w:p>
    <w:p>
      <w:pPr>
        <w:widowControl w:val="0"/>
        <w:spacing w:after="0" w:line="360" w:lineRule="auto"/>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28"/>
          <w:szCs w:val="28"/>
        </w:rPr>
        <w:t>第三十</w:t>
      </w:r>
      <w:r>
        <w:rPr>
          <w:rFonts w:hint="eastAsia" w:asciiTheme="minorEastAsia" w:hAnsiTheme="minorEastAsia" w:eastAsiaTheme="minorEastAsia"/>
          <w:b/>
          <w:bCs/>
          <w:color w:val="auto"/>
          <w:sz w:val="28"/>
          <w:szCs w:val="28"/>
          <w:lang w:val="en-US" w:eastAsia="zh-CN"/>
        </w:rPr>
        <w:t>五</w:t>
      </w:r>
      <w:r>
        <w:rPr>
          <w:rFonts w:hint="eastAsia" w:asciiTheme="minorEastAsia" w:hAnsiTheme="minorEastAsia" w:eastAsiaTheme="minorEastAsia"/>
          <w:b/>
          <w:bCs/>
          <w:color w:val="auto"/>
          <w:sz w:val="28"/>
          <w:szCs w:val="28"/>
        </w:rPr>
        <w:t>条</w:t>
      </w:r>
      <w:r>
        <w:rPr>
          <w:rFonts w:hint="eastAsia" w:asciiTheme="minorEastAsia" w:hAnsiTheme="minorEastAsia" w:eastAsiaTheme="minorEastAsia"/>
          <w:b/>
          <w:color w:val="auto"/>
          <w:sz w:val="28"/>
          <w:szCs w:val="28"/>
        </w:rPr>
        <w:t>（施行日期）</w:t>
      </w:r>
      <w:r>
        <w:rPr>
          <w:rFonts w:hint="eastAsia" w:asciiTheme="minorEastAsia" w:hAnsiTheme="minorEastAsia" w:eastAsiaTheme="minorEastAsia"/>
          <w:color w:val="auto"/>
          <w:sz w:val="28"/>
          <w:szCs w:val="28"/>
        </w:rPr>
        <w:t>本办法自2023年XX月XX日起施行。</w:t>
      </w:r>
    </w:p>
    <w:sectPr>
      <w:pgSz w:w="11906" w:h="16838"/>
      <w:pgMar w:top="1588" w:right="1644" w:bottom="1531" w:left="1644" w:header="1077" w:footer="107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DA52D0B-3591-4DEE-8E24-9F99C8073A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5B3C60-977A-468D-9CB2-D4181ABA30C2}"/>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3" w:fontKey="{4247E3B9-DDE8-43A5-B5CA-CF85B8AEBD28}"/>
  </w:font>
  <w:font w:name="楷体_GB2312">
    <w:panose1 w:val="02010609030101010101"/>
    <w:charset w:val="86"/>
    <w:family w:val="modern"/>
    <w:pitch w:val="default"/>
    <w:sig w:usb0="00000001" w:usb1="080E0000" w:usb2="00000000" w:usb3="00000000" w:csb0="00040000" w:csb1="00000000"/>
    <w:embedRegular r:id="rId4" w:fontKey="{A16A2118-2C16-4A3F-BE3A-9431B784F6A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OTgzNWY2NTA2OWIwMzk5NWQ0N2ZhNzg5ODk1N2YifQ=="/>
  </w:docVars>
  <w:rsids>
    <w:rsidRoot w:val="00000000"/>
    <w:rsid w:val="03C71A42"/>
    <w:rsid w:val="10D40911"/>
    <w:rsid w:val="16E921FA"/>
    <w:rsid w:val="1DF40B78"/>
    <w:rsid w:val="2E8344AB"/>
    <w:rsid w:val="38447DF9"/>
    <w:rsid w:val="38A071A7"/>
    <w:rsid w:val="4D0C4375"/>
    <w:rsid w:val="54684BC5"/>
    <w:rsid w:val="56203F93"/>
    <w:rsid w:val="64CA2D32"/>
    <w:rsid w:val="659E3183"/>
    <w:rsid w:val="70F61C0E"/>
    <w:rsid w:val="7E0D4C13"/>
    <w:rsid w:val="7EE94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Document Map"/>
    <w:basedOn w:val="1"/>
    <w:link w:val="25"/>
    <w:unhideWhenUsed/>
    <w:qFormat/>
    <w:uiPriority w:val="99"/>
    <w:rPr>
      <w:rFonts w:ascii="宋体" w:eastAsia="宋体"/>
      <w:sz w:val="18"/>
      <w:szCs w:val="18"/>
    </w:rPr>
  </w:style>
  <w:style w:type="paragraph" w:styleId="4">
    <w:name w:val="annotation text"/>
    <w:basedOn w:val="1"/>
    <w:link w:val="23"/>
    <w:unhideWhenUsed/>
    <w:qFormat/>
    <w:uiPriority w:val="99"/>
  </w:style>
  <w:style w:type="paragraph" w:styleId="5">
    <w:name w:val="Balloon Text"/>
    <w:basedOn w:val="1"/>
    <w:link w:val="21"/>
    <w:unhideWhenUsed/>
    <w:qFormat/>
    <w:uiPriority w:val="99"/>
    <w:pPr>
      <w:spacing w:after="0"/>
    </w:pPr>
    <w:rPr>
      <w:sz w:val="18"/>
      <w:szCs w:val="18"/>
    </w:rPr>
  </w:style>
  <w:style w:type="paragraph" w:styleId="6">
    <w:name w:val="footer"/>
    <w:basedOn w:val="1"/>
    <w:link w:val="19"/>
    <w:unhideWhenUsed/>
    <w:qFormat/>
    <w:uiPriority w:val="99"/>
    <w:pPr>
      <w:tabs>
        <w:tab w:val="center" w:pos="4153"/>
        <w:tab w:val="right" w:pos="8306"/>
      </w:tabs>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0">
    <w:name w:val="annotation subject"/>
    <w:basedOn w:val="4"/>
    <w:next w:val="4"/>
    <w:link w:val="24"/>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unhideWhenUsed/>
    <w:qFormat/>
    <w:uiPriority w:val="99"/>
    <w:rPr>
      <w:sz w:val="21"/>
      <w:szCs w:val="21"/>
    </w:rPr>
  </w:style>
  <w:style w:type="character" w:customStyle="1" w:styleId="18">
    <w:name w:val="页眉 Char"/>
    <w:basedOn w:val="13"/>
    <w:link w:val="7"/>
    <w:semiHidden/>
    <w:qFormat/>
    <w:uiPriority w:val="99"/>
    <w:rPr>
      <w:rFonts w:ascii="Tahoma" w:hAnsi="Tahoma"/>
      <w:sz w:val="18"/>
      <w:szCs w:val="18"/>
    </w:rPr>
  </w:style>
  <w:style w:type="character" w:customStyle="1" w:styleId="19">
    <w:name w:val="页脚 Char"/>
    <w:basedOn w:val="13"/>
    <w:link w:val="6"/>
    <w:semiHidden/>
    <w:qFormat/>
    <w:uiPriority w:val="99"/>
    <w:rPr>
      <w:rFonts w:ascii="Tahoma" w:hAnsi="Tahoma"/>
      <w:sz w:val="18"/>
      <w:szCs w:val="18"/>
    </w:rPr>
  </w:style>
  <w:style w:type="paragraph" w:customStyle="1" w:styleId="20">
    <w:name w:val="List Paragraph"/>
    <w:basedOn w:val="1"/>
    <w:qFormat/>
    <w:uiPriority w:val="34"/>
    <w:pPr>
      <w:ind w:firstLine="420" w:firstLineChars="200"/>
    </w:pPr>
  </w:style>
  <w:style w:type="character" w:customStyle="1" w:styleId="21">
    <w:name w:val="批注框文本 Char"/>
    <w:basedOn w:val="13"/>
    <w:link w:val="5"/>
    <w:semiHidden/>
    <w:qFormat/>
    <w:uiPriority w:val="99"/>
    <w:rPr>
      <w:rFonts w:ascii="Tahoma" w:hAnsi="Tahoma"/>
      <w:sz w:val="18"/>
      <w:szCs w:val="18"/>
    </w:rPr>
  </w:style>
  <w:style w:type="paragraph" w:customStyle="1" w:styleId="22">
    <w:name w:val="修订1"/>
    <w:hidden/>
    <w:unhideWhenUsed/>
    <w:qFormat/>
    <w:uiPriority w:val="99"/>
    <w:rPr>
      <w:rFonts w:ascii="Tahoma" w:hAnsi="Tahoma" w:eastAsia="微软雅黑" w:cstheme="minorBidi"/>
      <w:sz w:val="22"/>
      <w:szCs w:val="22"/>
      <w:lang w:val="en-US" w:eastAsia="zh-CN" w:bidi="ar-SA"/>
    </w:rPr>
  </w:style>
  <w:style w:type="character" w:customStyle="1" w:styleId="23">
    <w:name w:val="批注文字 Char"/>
    <w:basedOn w:val="13"/>
    <w:link w:val="4"/>
    <w:semiHidden/>
    <w:qFormat/>
    <w:uiPriority w:val="99"/>
    <w:rPr>
      <w:rFonts w:ascii="Tahoma" w:hAnsi="Tahoma"/>
      <w:sz w:val="22"/>
      <w:szCs w:val="22"/>
    </w:rPr>
  </w:style>
  <w:style w:type="character" w:customStyle="1" w:styleId="24">
    <w:name w:val="批注主题 Char"/>
    <w:basedOn w:val="23"/>
    <w:link w:val="10"/>
    <w:qFormat/>
    <w:uiPriority w:val="0"/>
    <w:rPr>
      <w:rFonts w:ascii="Tahoma" w:hAnsi="Tahoma"/>
      <w:sz w:val="22"/>
      <w:szCs w:val="22"/>
    </w:rPr>
  </w:style>
  <w:style w:type="character" w:customStyle="1" w:styleId="25">
    <w:name w:val="文档结构图 Char"/>
    <w:basedOn w:val="13"/>
    <w:link w:val="3"/>
    <w:semiHidden/>
    <w:qFormat/>
    <w:uiPriority w:val="99"/>
    <w:rPr>
      <w:rFonts w:ascii="宋体" w:hAnsi="Tahoma" w:eastAsia="宋体"/>
      <w:sz w:val="18"/>
      <w:szCs w:val="18"/>
    </w:rPr>
  </w:style>
  <w:style w:type="character" w:customStyle="1" w:styleId="26">
    <w:name w:val="标题 1 Char"/>
    <w:basedOn w:val="13"/>
    <w:link w:val="2"/>
    <w:qFormat/>
    <w:uiPriority w:val="9"/>
    <w:rPr>
      <w:rFonts w:ascii="Tahoma" w:hAnsi="Tahoma" w:eastAsia="微软雅黑" w:cstheme="minorBid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868</Words>
  <Characters>4952</Characters>
  <Lines>41</Lines>
  <Paragraphs>11</Paragraphs>
  <TotalTime>45</TotalTime>
  <ScaleCrop>false</ScaleCrop>
  <LinksUpToDate>false</LinksUpToDate>
  <CharactersWithSpaces>5809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2023-09-15T21:42:00Z</dcterms:created>
  <dc:creator>sjygu</dc:creator>
  <cp:lastModifiedBy>龙</cp:lastModifiedBy>
  <cp:lastPrinted>2023-08-18T10:59:00Z</cp:lastPrinted>
  <dcterms:modified xsi:type="dcterms:W3CDTF">2023-09-18T08:51:39Z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D0CB004D30BB4DC6937B45A69A72F5E4_13</vt:lpwstr>
  </property>
</Properties>
</file>