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关于《诸暨市综合行政执法事项扩展目录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spacing w:line="560" w:lineRule="exact"/>
        <w:jc w:val="center"/>
        <w:rPr>
          <w:rFonts w:ascii="楷体_GB2312" w:hAnsi="楷体" w:eastAsia="楷体_GB2312"/>
          <w:sz w:val="32"/>
        </w:rPr>
      </w:pPr>
      <w:r>
        <w:rPr>
          <w:rFonts w:hint="eastAsia" w:ascii="楷体_GB2312" w:hAnsi="楷体" w:eastAsia="楷体_GB2312"/>
          <w:sz w:val="32"/>
        </w:rPr>
        <w:t>市综合执法局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大综合一体化”行政执法改革是法治浙江建设在新发展阶段的新目标新任务，拓展综合行政执法事项是整合执法职责、执法力量、执法资源，加快“大综合一体化”进程的主要抓手。根据《浙江省人民政府关于各设区市“大综合一体化”行政执法改革方案的批复》（浙政函〔2022〕32号）《浙江省司法厅关于审定绍兴市综合行政执法事项扩展目录的复函》（浙司函〔2022〕12号）文件精神，我局牵头起草了《诸暨市综合行政执法事项扩展目录》（以下简称“扩展目录”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起草过程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扩展目录于2022年4月12日完成初稿编制，4月14日完成初稿，征求了市委编办、司法局等1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个部门的意见，4月27日完成意见征求。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（一）扩展目录分为“两张清单”，即纳入综合行政执法的行政处罚事项清单以及对应的职责边界清单。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1.行政处罚事项清单。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涉及发展改革、经信共13个条线520项行政处罚事项。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2.职责边界清单。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务院《关于加强和规范事中事后监管的指导意见》，清晰划分事中事后监管责任边界，对常见违法行为进行分类，原则上按照许可的后续监管、未取得许可的监管、对特定对象的监管和对不特定对象的监管等不同类型，分别确定监管（事中）和处罚（事后）之间的职责边界，明确业务主管部门和综合行政执法部门的任务分工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（二）扩展目录自发文之日起30日后实行。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四、征求意见情况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扩展目录按程序征求了市委编办等13个部门意见，发改局、自规局、交通运输局等三个部门反馈了意见建议，共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发改局提出1条意见，建议将第七条“对被监察单位拒绝、阻碍节能监察，或拒不提供相关资料、样品等，或伪造、隐匿、销毁、篡改证据的行政处罚”事项全部划转。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因执法事项已经省批复同意，县级</w:t>
      </w:r>
      <w:r>
        <w:rPr>
          <w:rFonts w:hint="eastAsia" w:ascii="仿宋" w:hAnsi="仿宋" w:eastAsia="仿宋" w:cs="仿宋"/>
          <w:sz w:val="32"/>
          <w:szCs w:val="32"/>
        </w:rPr>
        <w:t>不宜再做改动，故不予采纳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规局提出1条意见，建议将处罚事项“未取得采矿许可证擅自采矿，擅自进入国家规划矿区、对国民经济具有重要价值的矿区范围采矿，擅自开采国家规定实行保护性开采的特定矿种的行政处罚”划转至执法局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因执法事项已经省批复同意，县级</w:t>
      </w:r>
      <w:r>
        <w:rPr>
          <w:rFonts w:hint="eastAsia" w:ascii="仿宋" w:hAnsi="仿宋" w:eastAsia="仿宋" w:cs="仿宋"/>
          <w:sz w:val="32"/>
          <w:szCs w:val="32"/>
        </w:rPr>
        <w:t>不宜再做改动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故不予采纳。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交通运输局提出2条意见，一是建议将“安全防护方案”这一表述改为“安全专项施工方案”，因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划转事项的法律依据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《绍兴市城市轨道交通管理条例》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第四十六条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中用词为“安全防护方案”，故不予采纳。二是需增加“安全防护方案”相关法律法规出处，因上级批复的文件中没有相关法律法规，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《城市轨道交通运营管理规定》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第三十条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中也有“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安全防护方案”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的描述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故不予采纳。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市委编办、司法局等10个部门无意见。</w:t>
      </w:r>
    </w:p>
    <w:p>
      <w:pPr>
        <w:pStyle w:val="2"/>
        <w:spacing w:line="560" w:lineRule="exact"/>
        <w:rPr>
          <w:rFonts w:hint="eastAsia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         </w:t>
      </w:r>
    </w:p>
    <w:p>
      <w:pPr>
        <w:spacing w:line="560" w:lineRule="exact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8" w:bottom="1985" w:left="1644" w:header="851" w:footer="1304" w:gutter="0"/>
      <w:cols w:space="425" w:num="1"/>
      <w:docGrid w:type="line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8641" w:y="17"/>
      <w:ind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146" w:y="32"/>
      <w:ind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D5840"/>
    <w:multiLevelType w:val="singleLevel"/>
    <w:tmpl w:val="CE4D58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rawingGridHorizontalSpacing w:val="211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mY2ZkZjg0ZWI0ODQ4ZTJiNmZmNDQ4MDdjMmRjMDYifQ=="/>
  </w:docVars>
  <w:rsids>
    <w:rsidRoot w:val="006264B0"/>
    <w:rsid w:val="000C6E96"/>
    <w:rsid w:val="00126054"/>
    <w:rsid w:val="00146DB5"/>
    <w:rsid w:val="004A74F3"/>
    <w:rsid w:val="004B4834"/>
    <w:rsid w:val="00513DCA"/>
    <w:rsid w:val="005C344D"/>
    <w:rsid w:val="006264B0"/>
    <w:rsid w:val="00640B6D"/>
    <w:rsid w:val="00641676"/>
    <w:rsid w:val="00733F32"/>
    <w:rsid w:val="007501C1"/>
    <w:rsid w:val="00823CB1"/>
    <w:rsid w:val="008D4C62"/>
    <w:rsid w:val="00950D4D"/>
    <w:rsid w:val="009A16E2"/>
    <w:rsid w:val="009F1937"/>
    <w:rsid w:val="00A848A6"/>
    <w:rsid w:val="00BD4B2A"/>
    <w:rsid w:val="00BE5674"/>
    <w:rsid w:val="00D15FDB"/>
    <w:rsid w:val="00ED7370"/>
    <w:rsid w:val="00F12054"/>
    <w:rsid w:val="00F1471D"/>
    <w:rsid w:val="00FA0194"/>
    <w:rsid w:val="12CA230D"/>
    <w:rsid w:val="12E0359D"/>
    <w:rsid w:val="25E60DD3"/>
    <w:rsid w:val="28716DD3"/>
    <w:rsid w:val="29760F37"/>
    <w:rsid w:val="309D2676"/>
    <w:rsid w:val="394E40AC"/>
    <w:rsid w:val="39FE1233"/>
    <w:rsid w:val="41F145CF"/>
    <w:rsid w:val="49DD0B53"/>
    <w:rsid w:val="559C2B00"/>
    <w:rsid w:val="5A900F6B"/>
    <w:rsid w:val="5D3F387A"/>
    <w:rsid w:val="721A1103"/>
    <w:rsid w:val="743718A1"/>
    <w:rsid w:val="7FAE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Century Gothic" w:hAnsi="Arial" w:eastAsia="宋体" w:cs="宋体"/>
      <w:kern w:val="0"/>
      <w:sz w:val="31"/>
      <w:szCs w:val="31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1107</Words>
  <Characters>1143</Characters>
  <Lines>8</Lines>
  <Paragraphs>2</Paragraphs>
  <TotalTime>1</TotalTime>
  <ScaleCrop>false</ScaleCrop>
  <LinksUpToDate>false</LinksUpToDate>
  <CharactersWithSpaces>1198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2021-12-27T11:08:00Z</dcterms:created>
  <dc:creator>user</dc:creator>
  <cp:lastModifiedBy>^-^</cp:lastModifiedBy>
  <cp:lastPrinted>2022-05-04T10:56:00Z</cp:lastPrinted>
  <dcterms:modified xsi:type="dcterms:W3CDTF">2022-12-26T01:56:11Z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2052-11.8.2.11718</vt:lpwstr>
  </property>
  <property fmtid="{D5CDD505-2E9C-101B-9397-08002B2CF9AE}" pid="5" name="ICV">
    <vt:lpwstr>D96C431260D04C53A2F23A9D55BB0E5E</vt:lpwstr>
  </property>
</Properties>
</file>