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jc w:val="center"/>
        <w:textAlignment w:val="auto"/>
        <w:rPr>
          <w:rFonts w:hint="eastAsia" w:ascii="方正小标宋_GBK" w:hAnsi="方正小标宋_GBK" w:eastAsia="方正小标宋_GBK" w:cs="方正小标宋_GBK"/>
          <w:color w:val="auto"/>
          <w:sz w:val="44"/>
          <w:szCs w:val="44"/>
        </w:rPr>
      </w:pPr>
      <w:bookmarkStart w:id="0" w:name="bookmark2"/>
      <w:r>
        <w:rPr>
          <w:rFonts w:hint="default" w:ascii="方正小标宋_GBK" w:hAnsi="方正小标宋_GBK" w:eastAsia="方正小标宋_GBK" w:cs="方正小标宋_GBK"/>
          <w:color w:val="auto"/>
          <w:sz w:val="44"/>
          <w:szCs w:val="44"/>
          <w:lang w:eastAsia="zh-CN"/>
        </w:rPr>
        <w:t>磐安县人民政府</w:t>
      </w:r>
      <w:r>
        <w:rPr>
          <w:rFonts w:hint="eastAsia" w:ascii="方正小标宋_GBK" w:hAnsi="方正小标宋_GBK" w:eastAsia="方正小标宋_GBK" w:cs="方正小标宋_GBK"/>
          <w:color w:val="auto"/>
          <w:sz w:val="44"/>
          <w:szCs w:val="44"/>
          <w:lang w:eastAsia="zh-CN"/>
        </w:rPr>
        <w:t>办公室</w:t>
      </w:r>
      <w:r>
        <w:rPr>
          <w:rFonts w:hint="eastAsia" w:ascii="方正小标宋_GBK" w:hAnsi="方正小标宋_GBK" w:eastAsia="方正小标宋_GBK" w:cs="方正小标宋_GBK"/>
          <w:color w:val="auto"/>
          <w:sz w:val="44"/>
          <w:szCs w:val="44"/>
          <w:lang w:eastAsia="zh-CN"/>
        </w:rPr>
        <w:br w:type="textWrapping"/>
      </w:r>
      <w:r>
        <w:rPr>
          <w:rFonts w:hint="eastAsia" w:ascii="方正小标宋_GBK" w:hAnsi="方正小标宋_GBK" w:eastAsia="方正小标宋_GBK" w:cs="方正小标宋_GBK"/>
          <w:color w:val="auto"/>
          <w:sz w:val="44"/>
          <w:szCs w:val="44"/>
          <w:lang w:eastAsia="zh-CN"/>
        </w:rPr>
        <w:t>关于</w:t>
      </w:r>
      <w:bookmarkEnd w:id="0"/>
      <w:r>
        <w:rPr>
          <w:rFonts w:hint="eastAsia" w:ascii="方正小标宋_GBK" w:hAnsi="方正小标宋_GBK" w:eastAsia="方正小标宋_GBK" w:cs="方正小标宋_GBK"/>
          <w:color w:val="auto"/>
          <w:sz w:val="44"/>
          <w:szCs w:val="44"/>
          <w:lang w:eastAsia="zh-CN"/>
        </w:rPr>
        <w:t>严格规范涉企行政检查</w:t>
      </w:r>
      <w:bookmarkStart w:id="1" w:name="bookmark3"/>
      <w:r>
        <w:rPr>
          <w:rFonts w:hint="eastAsia" w:ascii="方正小标宋_GBK" w:hAnsi="方正小标宋_GBK" w:eastAsia="方正小标宋_GBK" w:cs="方正小标宋_GBK"/>
          <w:color w:val="auto"/>
          <w:sz w:val="44"/>
          <w:szCs w:val="44"/>
        </w:rPr>
        <w:t>进一步优化</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rPr>
        <w:t>法治化营商环境的</w:t>
      </w:r>
      <w:bookmarkEnd w:id="1"/>
      <w:r>
        <w:rPr>
          <w:rFonts w:hint="default" w:ascii="方正小标宋_GBK" w:hAnsi="方正小标宋_GBK" w:eastAsia="方正小标宋_GBK" w:cs="方正小标宋_GBK"/>
          <w:color w:val="auto"/>
          <w:sz w:val="44"/>
          <w:szCs w:val="44"/>
        </w:rPr>
        <w:t>实施意见</w:t>
      </w:r>
      <w:r>
        <w:rPr>
          <w:rFonts w:hint="eastAsia" w:ascii="方正小标宋_GBK" w:hAnsi="方正小标宋_GBK" w:eastAsia="方正小标宋_GBK" w:cs="方正小标宋_GBK"/>
          <w:color w:val="auto"/>
          <w:sz w:val="44"/>
          <w:szCs w:val="44"/>
          <w:lang w:eastAsia="zh-CN"/>
        </w:rPr>
        <w:t>（征求意见稿）</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jc w:val="center"/>
        <w:textAlignment w:val="auto"/>
        <w:rPr>
          <w:rFonts w:hint="eastAsia" w:ascii="方正小标宋_GBK" w:hAnsi="方正小标宋_GBK" w:eastAsia="方正小标宋_GBK" w:cs="方正小标宋_GBK"/>
          <w:color w:val="auto"/>
          <w:sz w:val="44"/>
          <w:szCs w:val="44"/>
        </w:rPr>
      </w:pPr>
      <w:bookmarkStart w:id="2" w:name="_GoBack"/>
      <w:bookmarkEnd w:id="2"/>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rPr>
          <w:rFonts w:hint="default" w:ascii="仿宋_GB2312" w:hAnsi="Times New Roman" w:eastAsia="仿宋_GB2312" w:cs="仿宋_GB2312"/>
          <w:color w:val="auto"/>
          <w:spacing w:val="0"/>
          <w:w w:val="100"/>
          <w:kern w:val="2"/>
          <w:position w:val="0"/>
          <w:sz w:val="32"/>
          <w:szCs w:val="32"/>
          <w:shd w:val="clear" w:color="auto" w:fill="auto"/>
          <w:lang w:val="en-US" w:eastAsia="zh-CN" w:bidi="ar"/>
        </w:rPr>
      </w:pPr>
      <w:r>
        <w:rPr>
          <w:rFonts w:hint="default" w:ascii="仿宋_GB2312" w:hAnsi="仿宋_GB2312" w:eastAsia="仿宋_GB2312" w:cs="仿宋_GB2312"/>
          <w:color w:val="auto"/>
          <w:spacing w:val="0"/>
          <w:w w:val="100"/>
          <w:position w:val="0"/>
          <w:sz w:val="32"/>
          <w:szCs w:val="32"/>
          <w:u w:val="none"/>
          <w:shd w:val="clear" w:color="auto" w:fill="auto"/>
          <w:lang w:val="zh-CN" w:eastAsia="zh-CN" w:bidi="zh-CN"/>
        </w:rPr>
        <w:t>为贯彻落实</w:t>
      </w:r>
      <w:r>
        <w:rPr>
          <w:rFonts w:hint="eastAsia" w:ascii="仿宋_GB2312" w:hAnsi="仿宋_GB2312" w:eastAsia="仿宋_GB2312" w:cs="仿宋_GB2312"/>
          <w:color w:val="auto"/>
          <w:spacing w:val="0"/>
          <w:w w:val="100"/>
          <w:position w:val="0"/>
          <w:sz w:val="32"/>
          <w:szCs w:val="32"/>
          <w:u w:val="none"/>
          <w:shd w:val="clear" w:color="auto" w:fill="auto"/>
          <w:lang w:val="zh-CN" w:eastAsia="zh-CN" w:bidi="zh-CN"/>
        </w:rPr>
        <w:t>《国务院办公厅关于严格规范涉企行政检查的意见》(国办发〔2024〕54号)、《浙江省人民政府办公厅关于严格规范涉企行政检查的实施意见》(浙政办发〔202</w:t>
      </w:r>
      <w:r>
        <w:rPr>
          <w:rFonts w:hint="eastAsia" w:ascii="仿宋_GB2312" w:hAnsi="仿宋_GB2312" w:eastAsia="仿宋_GB2312" w:cs="仿宋_GB2312"/>
          <w:color w:val="auto"/>
          <w:spacing w:val="0"/>
          <w:w w:val="100"/>
          <w:position w:val="0"/>
          <w:sz w:val="32"/>
          <w:szCs w:val="32"/>
          <w:u w:val="none"/>
          <w:shd w:val="clear" w:color="auto" w:fill="auto"/>
          <w:lang w:val="en-US" w:eastAsia="zh-CN" w:bidi="zh-CN"/>
        </w:rPr>
        <w:t>5</w:t>
      </w:r>
      <w:r>
        <w:rPr>
          <w:rFonts w:hint="eastAsia" w:ascii="仿宋_GB2312" w:hAnsi="仿宋_GB2312" w:eastAsia="仿宋_GB2312" w:cs="仿宋_GB2312"/>
          <w:color w:val="auto"/>
          <w:spacing w:val="0"/>
          <w:w w:val="100"/>
          <w:position w:val="0"/>
          <w:sz w:val="32"/>
          <w:szCs w:val="32"/>
          <w:u w:val="none"/>
          <w:shd w:val="clear" w:color="auto" w:fill="auto"/>
          <w:lang w:val="zh-CN" w:eastAsia="zh-CN" w:bidi="zh-CN"/>
        </w:rPr>
        <w:t>〕5号)、等文件精神，</w:t>
      </w:r>
      <w:r>
        <w:rPr>
          <w:rFonts w:hint="default" w:ascii="仿宋_GB2312" w:hAnsi="Times New Roman" w:eastAsia="仿宋_GB2312" w:cs="仿宋_GB2312"/>
          <w:color w:val="auto"/>
          <w:spacing w:val="0"/>
          <w:w w:val="100"/>
          <w:kern w:val="2"/>
          <w:position w:val="0"/>
          <w:sz w:val="32"/>
          <w:szCs w:val="32"/>
          <w:shd w:val="clear" w:color="auto" w:fill="auto"/>
          <w:lang w:val="en-US" w:eastAsia="zh-CN" w:bidi="ar"/>
        </w:rPr>
        <w:t>进一步</w:t>
      </w:r>
      <w:r>
        <w:rPr>
          <w:rFonts w:hint="eastAsia" w:ascii="仿宋_GB2312" w:eastAsia="仿宋_GB2312" w:cs="仿宋_GB2312"/>
          <w:color w:val="auto"/>
          <w:spacing w:val="0"/>
          <w:w w:val="100"/>
          <w:kern w:val="2"/>
          <w:position w:val="0"/>
          <w:sz w:val="32"/>
          <w:szCs w:val="32"/>
          <w:shd w:val="clear" w:color="auto" w:fill="auto"/>
          <w:lang w:val="en-US" w:eastAsia="zh-CN" w:bidi="ar"/>
        </w:rPr>
        <w:t>规范涉企检查</w:t>
      </w:r>
      <w:r>
        <w:rPr>
          <w:rFonts w:hint="default" w:ascii="仿宋_GB2312" w:hAnsi="Times New Roman" w:eastAsia="仿宋_GB2312" w:cs="仿宋_GB2312"/>
          <w:color w:val="auto"/>
          <w:spacing w:val="0"/>
          <w:w w:val="100"/>
          <w:kern w:val="2"/>
          <w:position w:val="0"/>
          <w:sz w:val="32"/>
          <w:szCs w:val="32"/>
          <w:shd w:val="clear" w:color="auto" w:fill="auto"/>
          <w:lang w:val="en-US" w:eastAsia="zh-CN" w:bidi="ar"/>
        </w:rPr>
        <w:t>，</w:t>
      </w:r>
      <w:r>
        <w:rPr>
          <w:rFonts w:hint="eastAsia" w:ascii="仿宋_GB2312" w:eastAsia="仿宋_GB2312" w:cs="仿宋_GB2312"/>
          <w:color w:val="auto"/>
          <w:spacing w:val="0"/>
          <w:w w:val="100"/>
          <w:kern w:val="2"/>
          <w:position w:val="0"/>
          <w:sz w:val="32"/>
          <w:szCs w:val="32"/>
          <w:shd w:val="clear" w:color="auto" w:fill="auto"/>
          <w:lang w:val="en-US" w:eastAsia="zh-CN" w:bidi="ar"/>
        </w:rPr>
        <w:t>持续优化</w:t>
      </w:r>
      <w:r>
        <w:rPr>
          <w:rFonts w:hint="default" w:ascii="仿宋_GB2312" w:hAnsi="Times New Roman" w:eastAsia="仿宋_GB2312" w:cs="仿宋_GB2312"/>
          <w:color w:val="auto"/>
          <w:spacing w:val="0"/>
          <w:w w:val="100"/>
          <w:kern w:val="2"/>
          <w:position w:val="0"/>
          <w:sz w:val="32"/>
          <w:szCs w:val="32"/>
          <w:shd w:val="clear" w:color="auto" w:fill="auto"/>
          <w:lang w:val="en-US" w:eastAsia="zh-CN" w:bidi="ar"/>
        </w:rPr>
        <w:t>营商环境</w:t>
      </w:r>
      <w:r>
        <w:rPr>
          <w:rFonts w:hint="default" w:ascii="仿宋_GB2312" w:eastAsia="仿宋_GB2312" w:cs="仿宋_GB2312"/>
          <w:color w:val="auto"/>
          <w:spacing w:val="0"/>
          <w:w w:val="100"/>
          <w:kern w:val="2"/>
          <w:position w:val="0"/>
          <w:sz w:val="32"/>
          <w:szCs w:val="32"/>
          <w:shd w:val="clear" w:color="auto" w:fill="auto"/>
          <w:lang w:eastAsia="zh-CN" w:bidi="ar"/>
        </w:rPr>
        <w:t>，经县政府同意，现提出以下实施意见。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w:t>
      </w:r>
      <w:r>
        <w:rPr>
          <w:rFonts w:hint="eastAsia" w:ascii="黑体" w:hAnsi="黑体" w:eastAsia="黑体" w:cs="黑体"/>
          <w:color w:val="auto"/>
          <w:sz w:val="32"/>
          <w:szCs w:val="32"/>
          <w:lang w:eastAsia="zh-CN"/>
        </w:rPr>
        <w:t>严格</w:t>
      </w:r>
      <w:r>
        <w:rPr>
          <w:rFonts w:hint="eastAsia" w:ascii="黑体" w:hAnsi="黑体" w:eastAsia="黑体" w:cs="黑体"/>
          <w:color w:val="auto"/>
          <w:sz w:val="32"/>
          <w:szCs w:val="32"/>
        </w:rPr>
        <w:t>行政检查行使</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楷体_GB2312" w:hAnsi="楷体_GB2312" w:eastAsia="楷体_GB2312" w:cs="楷体_GB2312"/>
          <w:b/>
          <w:bCs/>
          <w:color w:val="auto"/>
          <w:spacing w:val="0"/>
          <w:w w:val="100"/>
          <w:position w:val="0"/>
          <w:sz w:val="32"/>
          <w:szCs w:val="32"/>
          <w:shd w:val="clear" w:color="auto" w:fill="auto"/>
          <w:lang w:eastAsia="zh-CN"/>
        </w:rPr>
      </w:pPr>
      <w:r>
        <w:rPr>
          <w:rFonts w:hint="eastAsia" w:ascii="楷体_GB2312" w:hAnsi="楷体_GB2312" w:eastAsia="楷体_GB2312" w:cs="楷体_GB2312"/>
          <w:color w:val="auto"/>
          <w:spacing w:val="0"/>
          <w:w w:val="100"/>
          <w:position w:val="0"/>
          <w:sz w:val="32"/>
          <w:szCs w:val="32"/>
          <w:shd w:val="clear" w:color="auto" w:fill="auto"/>
          <w:lang w:eastAsia="zh-CN"/>
        </w:rPr>
        <w:t>（一）规范行政检查主体。</w:t>
      </w:r>
      <w:r>
        <w:rPr>
          <w:rFonts w:hint="eastAsia" w:ascii="仿宋_GB2312" w:eastAsia="仿宋_GB2312" w:cs="仿宋_GB2312"/>
          <w:color w:val="auto"/>
          <w:spacing w:val="0"/>
          <w:w w:val="100"/>
          <w:kern w:val="2"/>
          <w:position w:val="0"/>
          <w:sz w:val="32"/>
          <w:szCs w:val="32"/>
          <w:shd w:val="clear" w:color="auto" w:fill="auto"/>
          <w:lang w:val="en-US" w:eastAsia="zh-CN" w:bidi="ar"/>
        </w:rPr>
        <w:t>加强行政执法主体资格管</w:t>
      </w:r>
      <w:r>
        <w:rPr>
          <w:rFonts w:hint="default" w:ascii="仿宋_GB2312" w:eastAsia="仿宋_GB2312" w:cs="仿宋_GB2312"/>
          <w:color w:val="auto"/>
          <w:spacing w:val="0"/>
          <w:w w:val="100"/>
          <w:kern w:val="2"/>
          <w:position w:val="0"/>
          <w:sz w:val="32"/>
          <w:szCs w:val="32"/>
          <w:shd w:val="clear" w:color="auto" w:fill="auto"/>
          <w:lang w:val="en-US" w:eastAsia="zh-CN" w:bidi="ar"/>
        </w:rPr>
        <w:t>理，不具备法定资格的任何组织和个人不得实施行政检查</w:t>
      </w:r>
      <w:r>
        <w:rPr>
          <w:rFonts w:hint="eastAsia" w:ascii="仿宋_GB2312" w:eastAsia="仿宋_GB2312" w:cs="仿宋_GB2312"/>
          <w:color w:val="auto"/>
          <w:spacing w:val="0"/>
          <w:w w:val="100"/>
          <w:kern w:val="2"/>
          <w:position w:val="0"/>
          <w:sz w:val="32"/>
          <w:szCs w:val="32"/>
          <w:shd w:val="clear" w:color="auto" w:fill="auto"/>
          <w:lang w:val="en-US" w:eastAsia="zh-CN" w:bidi="ar"/>
        </w:rPr>
        <w:t>。</w:t>
      </w:r>
      <w:r>
        <w:rPr>
          <w:rFonts w:hint="default" w:ascii="仿宋_GB2312" w:eastAsia="仿宋_GB2312" w:cs="仿宋_GB2312"/>
          <w:color w:val="auto"/>
          <w:spacing w:val="0"/>
          <w:w w:val="100"/>
          <w:kern w:val="2"/>
          <w:position w:val="0"/>
          <w:sz w:val="32"/>
          <w:szCs w:val="32"/>
          <w:shd w:val="clear" w:color="auto" w:fill="auto"/>
          <w:lang w:val="en-US" w:eastAsia="zh-CN" w:bidi="ar"/>
        </w:rPr>
        <w:t>严禁政府议事协调机构以各种名义实施行政检查。严禁检验检测机构、科研院所等第三方实施行政检查。严禁外包给中介机构实施行政检查。严禁未取得执法证件的执法辅助人员、网格员、临时工等人员实施行政检查</w:t>
      </w:r>
      <w:r>
        <w:rPr>
          <w:rFonts w:hint="eastAsia" w:ascii="仿宋_GB2312" w:eastAsia="仿宋_GB2312" w:cs="仿宋_GB2312"/>
          <w:color w:val="auto"/>
          <w:spacing w:val="0"/>
          <w:w w:val="100"/>
          <w:kern w:val="2"/>
          <w:position w:val="0"/>
          <w:sz w:val="32"/>
          <w:szCs w:val="32"/>
          <w:shd w:val="clear" w:color="auto" w:fill="auto"/>
          <w:lang w:val="en-US" w:eastAsia="zh-CN" w:bidi="ar"/>
        </w:rPr>
        <w:t>。</w:t>
      </w:r>
      <w:r>
        <w:rPr>
          <w:rFonts w:hint="eastAsia" w:ascii="仿宋_GB2312" w:hAnsi="仿宋_GB2312" w:eastAsia="仿宋_GB2312" w:cs="仿宋_GB2312"/>
          <w:color w:val="auto"/>
          <w:spacing w:val="0"/>
          <w:w w:val="100"/>
          <w:position w:val="0"/>
          <w:sz w:val="32"/>
          <w:szCs w:val="32"/>
          <w:shd w:val="clear" w:color="auto" w:fill="auto"/>
        </w:rPr>
        <w:t>〔责任单位：</w:t>
      </w:r>
      <w:r>
        <w:rPr>
          <w:rFonts w:hint="eastAsia" w:ascii="仿宋_GB2312" w:hAnsi="仿宋_GB2312" w:eastAsia="仿宋_GB2312" w:cs="仿宋_GB2312"/>
          <w:color w:val="auto"/>
          <w:spacing w:val="0"/>
          <w:w w:val="100"/>
          <w:position w:val="0"/>
          <w:sz w:val="32"/>
          <w:szCs w:val="32"/>
          <w:shd w:val="clear" w:color="auto" w:fill="auto"/>
          <w:lang w:eastAsia="zh-CN"/>
        </w:rPr>
        <w:t>县</w:t>
      </w:r>
      <w:r>
        <w:rPr>
          <w:rFonts w:hint="eastAsia" w:ascii="仿宋_GB2312" w:hAnsi="仿宋_GB2312" w:eastAsia="仿宋_GB2312" w:cs="仿宋_GB2312"/>
          <w:color w:val="auto"/>
          <w:spacing w:val="0"/>
          <w:w w:val="100"/>
          <w:position w:val="0"/>
          <w:sz w:val="32"/>
          <w:szCs w:val="32"/>
          <w:shd w:val="clear" w:color="auto" w:fill="auto"/>
        </w:rPr>
        <w:t>司法局*、</w:t>
      </w:r>
      <w:r>
        <w:rPr>
          <w:rFonts w:hint="eastAsia" w:ascii="仿宋_GB2312" w:hAnsi="仿宋_GB2312" w:eastAsia="仿宋_GB2312" w:cs="仿宋_GB2312"/>
          <w:color w:val="auto"/>
          <w:spacing w:val="0"/>
          <w:w w:val="100"/>
          <w:position w:val="0"/>
          <w:sz w:val="32"/>
          <w:szCs w:val="32"/>
          <w:shd w:val="clear" w:color="auto" w:fill="auto"/>
          <w:lang w:eastAsia="zh-CN"/>
        </w:rPr>
        <w:t>县综合执法办</w:t>
      </w:r>
      <w:r>
        <w:rPr>
          <w:rFonts w:hint="eastAsia" w:ascii="仿宋_GB2312" w:hAnsi="仿宋_GB2312" w:eastAsia="仿宋_GB2312" w:cs="仿宋_GB2312"/>
          <w:color w:val="auto"/>
          <w:spacing w:val="0"/>
          <w:w w:val="100"/>
          <w:position w:val="0"/>
          <w:sz w:val="32"/>
          <w:szCs w:val="32"/>
          <w:shd w:val="clear" w:color="auto" w:fill="auto"/>
        </w:rPr>
        <w:t>*</w:t>
      </w:r>
      <w:r>
        <w:rPr>
          <w:rFonts w:hint="default" w:ascii="仿宋_GB2312" w:hAnsi="仿宋_GB2312" w:eastAsia="仿宋_GB2312" w:cs="仿宋_GB2312"/>
          <w:color w:val="auto"/>
          <w:spacing w:val="0"/>
          <w:w w:val="100"/>
          <w:position w:val="0"/>
          <w:sz w:val="32"/>
          <w:szCs w:val="32"/>
          <w:shd w:val="clear" w:color="auto" w:fill="auto"/>
        </w:rPr>
        <w:t>、</w:t>
      </w:r>
      <w:r>
        <w:rPr>
          <w:rFonts w:hint="eastAsia" w:ascii="仿宋_GB2312" w:hAnsi="仿宋_GB2312" w:eastAsia="仿宋_GB2312" w:cs="仿宋_GB2312"/>
          <w:color w:val="auto"/>
          <w:spacing w:val="0"/>
          <w:w w:val="100"/>
          <w:position w:val="0"/>
          <w:sz w:val="32"/>
          <w:szCs w:val="32"/>
          <w:shd w:val="clear" w:color="auto" w:fill="auto"/>
          <w:lang w:eastAsia="zh-CN"/>
        </w:rPr>
        <w:t>各行政执法单位、乡镇（街道）</w:t>
      </w:r>
      <w:r>
        <w:rPr>
          <w:rFonts w:hint="eastAsia" w:ascii="仿宋_GB2312" w:hAnsi="仿宋_GB2312" w:eastAsia="仿宋_GB2312" w:cs="仿宋_GB2312"/>
          <w:color w:val="auto"/>
          <w:spacing w:val="0"/>
          <w:w w:val="100"/>
          <w:position w:val="0"/>
          <w:sz w:val="32"/>
          <w:szCs w:val="32"/>
          <w:shd w:val="clear" w:color="auto" w:fill="auto"/>
        </w:rPr>
        <w:t>。标*的为牵头单位，下同〕</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pacing w:val="0"/>
          <w:w w:val="100"/>
          <w:position w:val="0"/>
          <w:sz w:val="32"/>
          <w:szCs w:val="32"/>
          <w:shd w:val="clear" w:color="auto" w:fill="auto"/>
          <w:lang w:val="en-US" w:eastAsia="zh-CN"/>
        </w:rPr>
      </w:pPr>
      <w:r>
        <w:rPr>
          <w:rFonts w:hint="eastAsia" w:ascii="楷体_GB2312" w:hAnsi="楷体_GB2312" w:eastAsia="楷体_GB2312" w:cs="楷体_GB2312"/>
          <w:color w:val="auto"/>
          <w:spacing w:val="0"/>
          <w:w w:val="100"/>
          <w:position w:val="0"/>
          <w:sz w:val="32"/>
          <w:szCs w:val="32"/>
          <w:shd w:val="clear" w:color="auto" w:fill="auto"/>
          <w:lang w:eastAsia="zh-CN"/>
        </w:rPr>
        <w:t>（二）严格落实权责清单</w:t>
      </w:r>
      <w:r>
        <w:rPr>
          <w:rFonts w:hint="default" w:ascii="楷体_GB2312" w:hAnsi="楷体_GB2312" w:eastAsia="楷体_GB2312" w:cs="楷体_GB2312"/>
          <w:color w:val="auto"/>
          <w:spacing w:val="0"/>
          <w:w w:val="100"/>
          <w:position w:val="0"/>
          <w:sz w:val="32"/>
          <w:szCs w:val="32"/>
          <w:shd w:val="clear" w:color="auto" w:fill="auto"/>
        </w:rPr>
        <w:t>。</w:t>
      </w:r>
      <w:r>
        <w:rPr>
          <w:rFonts w:hint="eastAsia" w:ascii="仿宋_GB2312" w:eastAsia="仿宋_GB2312" w:cs="仿宋_GB2312"/>
          <w:color w:val="auto"/>
          <w:spacing w:val="0"/>
          <w:w w:val="100"/>
          <w:kern w:val="2"/>
          <w:position w:val="0"/>
          <w:sz w:val="32"/>
          <w:szCs w:val="32"/>
          <w:shd w:val="clear" w:color="auto" w:fill="auto"/>
          <w:lang w:val="en-US" w:eastAsia="zh-CN" w:bidi="ar"/>
        </w:rPr>
        <w:t>理清</w:t>
      </w:r>
      <w:r>
        <w:rPr>
          <w:rFonts w:hint="eastAsia" w:ascii="Times New Roman" w:hAnsi="Times New Roman" w:eastAsia="仿宋_GB2312" w:cs="Times New Roman"/>
          <w:i w:val="0"/>
          <w:iCs w:val="0"/>
          <w:caps w:val="0"/>
          <w:color w:val="auto"/>
          <w:spacing w:val="8"/>
          <w:kern w:val="0"/>
          <w:sz w:val="32"/>
          <w:szCs w:val="32"/>
          <w:shd w:val="clear" w:fill="FFFFFF"/>
          <w:lang w:val="en-US" w:eastAsia="zh-CN" w:bidi="ar"/>
        </w:rPr>
        <w:t>各行政部门检查事项清单、检查对象、检查内容、检查方式、检查频次等内容，形成“综合查一次”事项清单依据，并动态管理。</w:t>
      </w:r>
      <w:r>
        <w:rPr>
          <w:rFonts w:hint="eastAsia" w:ascii="仿宋_GB2312" w:hAnsi="仿宋_GB2312" w:eastAsia="仿宋_GB2312" w:cs="仿宋_GB2312"/>
          <w:color w:val="auto"/>
          <w:spacing w:val="0"/>
          <w:w w:val="100"/>
          <w:position w:val="0"/>
          <w:sz w:val="32"/>
          <w:szCs w:val="32"/>
          <w:shd w:val="clear" w:color="auto" w:fill="auto"/>
        </w:rPr>
        <w:t>〔责任单位：</w:t>
      </w:r>
      <w:r>
        <w:rPr>
          <w:rFonts w:hint="default" w:ascii="仿宋_GB2312" w:hAnsi="仿宋_GB2312" w:eastAsia="仿宋_GB2312" w:cs="仿宋_GB2312"/>
          <w:color w:val="auto"/>
          <w:spacing w:val="0"/>
          <w:w w:val="100"/>
          <w:position w:val="0"/>
          <w:sz w:val="32"/>
          <w:szCs w:val="32"/>
          <w:shd w:val="clear" w:color="auto" w:fill="auto"/>
        </w:rPr>
        <w:t>县委编办</w:t>
      </w:r>
      <w:r>
        <w:rPr>
          <w:rFonts w:hint="eastAsia" w:ascii="仿宋_GB2312" w:hAnsi="仿宋_GB2312" w:eastAsia="仿宋_GB2312" w:cs="仿宋_GB2312"/>
          <w:color w:val="auto"/>
          <w:spacing w:val="0"/>
          <w:w w:val="100"/>
          <w:position w:val="0"/>
          <w:sz w:val="32"/>
          <w:szCs w:val="32"/>
          <w:shd w:val="clear" w:color="auto" w:fill="auto"/>
        </w:rPr>
        <w:t>*</w:t>
      </w:r>
      <w:r>
        <w:rPr>
          <w:rFonts w:hint="eastAsia" w:ascii="仿宋_GB2312" w:hAnsi="仿宋_GB2312" w:eastAsia="仿宋_GB2312" w:cs="仿宋_GB2312"/>
          <w:color w:val="auto"/>
          <w:spacing w:val="0"/>
          <w:w w:val="100"/>
          <w:position w:val="0"/>
          <w:sz w:val="32"/>
          <w:szCs w:val="32"/>
          <w:shd w:val="clear" w:color="auto" w:fill="auto"/>
          <w:lang w:eastAsia="zh-CN"/>
        </w:rPr>
        <w:t>、县</w:t>
      </w:r>
      <w:r>
        <w:rPr>
          <w:rFonts w:hint="eastAsia" w:ascii="仿宋_GB2312" w:hAnsi="仿宋_GB2312" w:eastAsia="仿宋_GB2312" w:cs="仿宋_GB2312"/>
          <w:color w:val="auto"/>
          <w:spacing w:val="0"/>
          <w:w w:val="100"/>
          <w:position w:val="0"/>
          <w:sz w:val="32"/>
          <w:szCs w:val="32"/>
          <w:shd w:val="clear" w:color="auto" w:fill="auto"/>
        </w:rPr>
        <w:t>司法局*、</w:t>
      </w:r>
      <w:r>
        <w:rPr>
          <w:rFonts w:hint="eastAsia" w:ascii="仿宋_GB2312" w:hAnsi="仿宋_GB2312" w:eastAsia="仿宋_GB2312" w:cs="仿宋_GB2312"/>
          <w:color w:val="auto"/>
          <w:spacing w:val="0"/>
          <w:w w:val="100"/>
          <w:position w:val="0"/>
          <w:sz w:val="32"/>
          <w:szCs w:val="32"/>
          <w:shd w:val="clear" w:color="auto" w:fill="auto"/>
          <w:lang w:eastAsia="zh-CN"/>
        </w:rPr>
        <w:t>县综合执法办</w:t>
      </w:r>
      <w:r>
        <w:rPr>
          <w:rFonts w:hint="eastAsia" w:ascii="仿宋_GB2312" w:hAnsi="仿宋_GB2312" w:eastAsia="仿宋_GB2312" w:cs="仿宋_GB2312"/>
          <w:color w:val="auto"/>
          <w:spacing w:val="0"/>
          <w:w w:val="100"/>
          <w:position w:val="0"/>
          <w:sz w:val="32"/>
          <w:szCs w:val="32"/>
          <w:shd w:val="clear" w:color="auto" w:fill="auto"/>
        </w:rPr>
        <w:t>*</w:t>
      </w:r>
      <w:r>
        <w:rPr>
          <w:rFonts w:hint="default" w:ascii="仿宋_GB2312" w:hAnsi="仿宋_GB2312" w:eastAsia="仿宋_GB2312" w:cs="仿宋_GB2312"/>
          <w:color w:val="auto"/>
          <w:spacing w:val="0"/>
          <w:w w:val="100"/>
          <w:position w:val="0"/>
          <w:sz w:val="32"/>
          <w:szCs w:val="32"/>
          <w:shd w:val="clear" w:color="auto" w:fill="auto"/>
        </w:rPr>
        <w:t>、</w:t>
      </w:r>
      <w:r>
        <w:rPr>
          <w:rFonts w:hint="eastAsia" w:ascii="仿宋_GB2312" w:hAnsi="仿宋_GB2312" w:eastAsia="仿宋_GB2312" w:cs="仿宋_GB2312"/>
          <w:color w:val="auto"/>
          <w:spacing w:val="0"/>
          <w:w w:val="100"/>
          <w:position w:val="0"/>
          <w:sz w:val="32"/>
          <w:szCs w:val="32"/>
          <w:shd w:val="clear" w:color="auto" w:fill="auto"/>
          <w:lang w:eastAsia="zh-CN"/>
        </w:rPr>
        <w:t>各行政执法单位、乡镇（街道）</w:t>
      </w:r>
      <w:r>
        <w:rPr>
          <w:rFonts w:hint="eastAsia" w:ascii="仿宋_GB2312" w:hAnsi="仿宋_GB2312" w:eastAsia="仿宋_GB2312" w:cs="仿宋_GB2312"/>
          <w:color w:val="auto"/>
          <w:spacing w:val="0"/>
          <w:w w:val="100"/>
          <w:position w:val="0"/>
          <w:sz w:val="32"/>
          <w:szCs w:val="32"/>
          <w:shd w:val="clear" w:color="auto" w:fill="auto"/>
        </w:rPr>
        <w:t>〕</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72" w:firstLineChars="200"/>
        <w:jc w:val="both"/>
        <w:textAlignment w:val="auto"/>
        <w:rPr>
          <w:rFonts w:hint="eastAsia" w:ascii="仿宋_GB2312" w:hAnsi="仿宋_GB2312" w:eastAsia="仿宋_GB2312" w:cs="仿宋_GB2312"/>
          <w:color w:val="auto"/>
          <w:spacing w:val="0"/>
          <w:w w:val="100"/>
          <w:position w:val="0"/>
          <w:sz w:val="32"/>
          <w:szCs w:val="32"/>
          <w:highlight w:val="none"/>
          <w:shd w:val="clear" w:color="auto" w:fill="auto"/>
        </w:rPr>
      </w:pPr>
      <w:r>
        <w:rPr>
          <w:rFonts w:hint="eastAsia" w:ascii="Times New Roman" w:hAnsi="Times New Roman" w:eastAsia="楷体_GB2312" w:cs="Times New Roman"/>
          <w:i w:val="0"/>
          <w:iCs w:val="0"/>
          <w:caps w:val="0"/>
          <w:color w:val="000000"/>
          <w:spacing w:val="8"/>
          <w:kern w:val="0"/>
          <w:sz w:val="32"/>
          <w:szCs w:val="32"/>
          <w:shd w:val="clear" w:fill="FFFFFF"/>
          <w:lang w:val="en-US" w:eastAsia="zh-CN" w:bidi="ar"/>
        </w:rPr>
        <w:t>（三）</w:t>
      </w:r>
      <w:r>
        <w:rPr>
          <w:rFonts w:hint="default" w:eastAsia="楷体_GB2312" w:cs="Times New Roman"/>
          <w:i w:val="0"/>
          <w:iCs w:val="0"/>
          <w:caps w:val="0"/>
          <w:color w:val="000000"/>
          <w:spacing w:val="8"/>
          <w:kern w:val="0"/>
          <w:sz w:val="32"/>
          <w:szCs w:val="32"/>
          <w:shd w:val="clear" w:fill="FFFFFF"/>
          <w:lang w:eastAsia="zh-CN" w:bidi="ar"/>
        </w:rPr>
        <w:t>严格</w:t>
      </w:r>
      <w:r>
        <w:rPr>
          <w:rFonts w:hint="default" w:ascii="Times New Roman" w:hAnsi="Times New Roman" w:eastAsia="楷体_GB2312" w:cs="Times New Roman"/>
          <w:i w:val="0"/>
          <w:iCs w:val="0"/>
          <w:caps w:val="0"/>
          <w:color w:val="000000"/>
          <w:spacing w:val="8"/>
          <w:kern w:val="0"/>
          <w:sz w:val="32"/>
          <w:szCs w:val="32"/>
          <w:shd w:val="clear" w:fill="FFFFFF"/>
          <w:lang w:val="en-US" w:eastAsia="zh-CN" w:bidi="ar"/>
        </w:rPr>
        <w:t>行政检查标准。</w:t>
      </w:r>
      <w:r>
        <w:rPr>
          <w:rFonts w:hint="default" w:ascii="Times New Roman" w:hAnsi="Times New Roman" w:eastAsia="仿宋_GB2312" w:cs="Times New Roman"/>
          <w:i w:val="0"/>
          <w:iCs w:val="0"/>
          <w:caps w:val="0"/>
          <w:color w:val="auto"/>
          <w:spacing w:val="8"/>
          <w:kern w:val="0"/>
          <w:sz w:val="32"/>
          <w:szCs w:val="32"/>
          <w:shd w:val="clear" w:fill="FFFFFF"/>
          <w:lang w:eastAsia="zh-CN" w:bidi="ar"/>
        </w:rPr>
        <w:t>不同行业不同领域检查标准不一致、不衔接的，</w:t>
      </w:r>
      <w:r>
        <w:rPr>
          <w:rFonts w:hint="eastAsia" w:eastAsia="仿宋_GB2312" w:cs="Times New Roman"/>
          <w:i w:val="0"/>
          <w:iCs w:val="0"/>
          <w:caps w:val="0"/>
          <w:color w:val="auto"/>
          <w:spacing w:val="8"/>
          <w:kern w:val="0"/>
          <w:sz w:val="32"/>
          <w:szCs w:val="32"/>
          <w:shd w:val="clear" w:fill="FFFFFF"/>
          <w:lang w:eastAsia="zh-CN" w:bidi="ar"/>
        </w:rPr>
        <w:t>相关</w:t>
      </w:r>
      <w:r>
        <w:rPr>
          <w:rFonts w:hint="default" w:ascii="Times New Roman" w:hAnsi="Times New Roman" w:eastAsia="仿宋_GB2312" w:cs="Times New Roman"/>
          <w:i w:val="0"/>
          <w:iCs w:val="0"/>
          <w:caps w:val="0"/>
          <w:color w:val="auto"/>
          <w:spacing w:val="8"/>
          <w:kern w:val="0"/>
          <w:sz w:val="32"/>
          <w:szCs w:val="32"/>
          <w:shd w:val="clear" w:fill="FFFFFF"/>
          <w:lang w:eastAsia="zh-CN" w:bidi="ar"/>
        </w:rPr>
        <w:t>主管部门</w:t>
      </w:r>
      <w:r>
        <w:rPr>
          <w:rFonts w:hint="eastAsia" w:eastAsia="仿宋_GB2312" w:cs="Times New Roman"/>
          <w:i w:val="0"/>
          <w:iCs w:val="0"/>
          <w:caps w:val="0"/>
          <w:color w:val="auto"/>
          <w:spacing w:val="8"/>
          <w:kern w:val="0"/>
          <w:sz w:val="32"/>
          <w:szCs w:val="32"/>
          <w:shd w:val="clear" w:fill="FFFFFF"/>
          <w:lang w:eastAsia="zh-CN" w:bidi="ar"/>
        </w:rPr>
        <w:t>要组织</w:t>
      </w:r>
      <w:r>
        <w:rPr>
          <w:rFonts w:hint="default" w:ascii="Times New Roman" w:hAnsi="Times New Roman" w:eastAsia="仿宋_GB2312" w:cs="Times New Roman"/>
          <w:i w:val="0"/>
          <w:iCs w:val="0"/>
          <w:caps w:val="0"/>
          <w:color w:val="auto"/>
          <w:spacing w:val="8"/>
          <w:kern w:val="0"/>
          <w:sz w:val="32"/>
          <w:szCs w:val="32"/>
          <w:shd w:val="clear" w:fill="FFFFFF"/>
          <w:lang w:eastAsia="zh-CN" w:bidi="ar"/>
        </w:rPr>
        <w:t>开展</w:t>
      </w:r>
      <w:r>
        <w:rPr>
          <w:rFonts w:hint="eastAsia" w:eastAsia="仿宋_GB2312" w:cs="Times New Roman"/>
          <w:i w:val="0"/>
          <w:iCs w:val="0"/>
          <w:caps w:val="0"/>
          <w:color w:val="auto"/>
          <w:spacing w:val="8"/>
          <w:kern w:val="0"/>
          <w:sz w:val="32"/>
          <w:szCs w:val="32"/>
          <w:shd w:val="clear" w:fill="FFFFFF"/>
          <w:lang w:eastAsia="zh-CN" w:bidi="ar"/>
        </w:rPr>
        <w:t>评估论证和</w:t>
      </w:r>
      <w:r>
        <w:rPr>
          <w:rFonts w:hint="default" w:ascii="Times New Roman" w:hAnsi="Times New Roman" w:eastAsia="仿宋_GB2312" w:cs="Times New Roman"/>
          <w:i w:val="0"/>
          <w:iCs w:val="0"/>
          <w:caps w:val="0"/>
          <w:color w:val="auto"/>
          <w:spacing w:val="8"/>
          <w:kern w:val="0"/>
          <w:sz w:val="32"/>
          <w:szCs w:val="32"/>
          <w:shd w:val="clear" w:fill="FFFFFF"/>
          <w:lang w:eastAsia="zh-CN" w:bidi="ar"/>
        </w:rPr>
        <w:t>协商解决；协商不成的，提请</w:t>
      </w:r>
      <w:r>
        <w:rPr>
          <w:rFonts w:hint="eastAsia" w:eastAsia="仿宋_GB2312" w:cs="Times New Roman"/>
          <w:i w:val="0"/>
          <w:iCs w:val="0"/>
          <w:caps w:val="0"/>
          <w:color w:val="auto"/>
          <w:spacing w:val="8"/>
          <w:kern w:val="0"/>
          <w:sz w:val="32"/>
          <w:szCs w:val="32"/>
          <w:shd w:val="clear" w:fill="FFFFFF"/>
          <w:lang w:eastAsia="zh-CN" w:bidi="ar"/>
        </w:rPr>
        <w:t>县</w:t>
      </w:r>
      <w:r>
        <w:rPr>
          <w:rFonts w:hint="default" w:ascii="Times New Roman" w:hAnsi="Times New Roman" w:eastAsia="仿宋_GB2312" w:cs="Times New Roman"/>
          <w:i w:val="0"/>
          <w:iCs w:val="0"/>
          <w:caps w:val="0"/>
          <w:color w:val="auto"/>
          <w:spacing w:val="8"/>
          <w:kern w:val="0"/>
          <w:sz w:val="32"/>
          <w:szCs w:val="32"/>
          <w:shd w:val="clear" w:fill="FFFFFF"/>
          <w:lang w:eastAsia="zh-CN" w:bidi="ar"/>
        </w:rPr>
        <w:t>政府或者上级行政机关协调。鼓励各行政执法</w:t>
      </w:r>
      <w:r>
        <w:rPr>
          <w:rFonts w:hint="eastAsia" w:eastAsia="仿宋_GB2312" w:cs="Times New Roman"/>
          <w:i w:val="0"/>
          <w:iCs w:val="0"/>
          <w:caps w:val="0"/>
          <w:color w:val="auto"/>
          <w:spacing w:val="8"/>
          <w:kern w:val="0"/>
          <w:sz w:val="32"/>
          <w:szCs w:val="32"/>
          <w:shd w:val="clear" w:fill="FFFFFF"/>
          <w:lang w:eastAsia="zh-CN" w:bidi="ar"/>
        </w:rPr>
        <w:t>单位</w:t>
      </w:r>
      <w:r>
        <w:rPr>
          <w:rFonts w:hint="default" w:ascii="Times New Roman" w:hAnsi="Times New Roman" w:eastAsia="仿宋_GB2312" w:cs="Times New Roman"/>
          <w:i w:val="0"/>
          <w:iCs w:val="0"/>
          <w:caps w:val="0"/>
          <w:color w:val="auto"/>
          <w:spacing w:val="8"/>
          <w:kern w:val="0"/>
          <w:sz w:val="32"/>
          <w:szCs w:val="32"/>
          <w:shd w:val="clear" w:fill="FFFFFF"/>
          <w:lang w:eastAsia="zh-CN" w:bidi="ar"/>
        </w:rPr>
        <w:t>围绕</w:t>
      </w:r>
      <w:r>
        <w:rPr>
          <w:rFonts w:hint="eastAsia" w:eastAsia="仿宋_GB2312" w:cs="Times New Roman"/>
          <w:i w:val="0"/>
          <w:iCs w:val="0"/>
          <w:caps w:val="0"/>
          <w:color w:val="auto"/>
          <w:spacing w:val="8"/>
          <w:kern w:val="0"/>
          <w:sz w:val="32"/>
          <w:szCs w:val="32"/>
          <w:shd w:val="clear" w:fill="FFFFFF"/>
          <w:lang w:eastAsia="zh-CN" w:bidi="ar"/>
        </w:rPr>
        <w:t>安全生产、</w:t>
      </w:r>
      <w:r>
        <w:rPr>
          <w:rFonts w:hint="default" w:ascii="Times New Roman" w:hAnsi="Times New Roman" w:eastAsia="仿宋_GB2312" w:cs="Times New Roman"/>
          <w:i w:val="0"/>
          <w:iCs w:val="0"/>
          <w:caps w:val="0"/>
          <w:color w:val="auto"/>
          <w:spacing w:val="8"/>
          <w:kern w:val="0"/>
          <w:sz w:val="32"/>
          <w:szCs w:val="32"/>
          <w:shd w:val="clear" w:fill="FFFFFF"/>
          <w:lang w:eastAsia="zh-CN" w:bidi="ar"/>
        </w:rPr>
        <w:t>中药材等制定监管合规标准，逐步统一重点行业检查标准</w:t>
      </w:r>
      <w:r>
        <w:rPr>
          <w:rFonts w:hint="eastAsia" w:ascii="仿宋_GB2312" w:hAnsi="仿宋_GB2312" w:eastAsia="仿宋_GB2312" w:cs="仿宋_GB2312"/>
          <w:color w:val="000000"/>
          <w:spacing w:val="0"/>
          <w:w w:val="100"/>
          <w:position w:val="0"/>
          <w:sz w:val="32"/>
          <w:szCs w:val="32"/>
          <w:highlight w:val="none"/>
          <w:shd w:val="clear" w:color="auto" w:fill="auto"/>
        </w:rPr>
        <w:t>〔责任单位：</w:t>
      </w:r>
      <w:r>
        <w:rPr>
          <w:rFonts w:hint="default" w:ascii="仿宋_GB2312" w:hAnsi="仿宋_GB2312" w:eastAsia="仿宋_GB2312" w:cs="仿宋_GB2312"/>
          <w:color w:val="000000"/>
          <w:spacing w:val="0"/>
          <w:w w:val="100"/>
          <w:position w:val="0"/>
          <w:sz w:val="32"/>
          <w:szCs w:val="32"/>
          <w:highlight w:val="none"/>
          <w:shd w:val="clear" w:color="auto" w:fill="auto"/>
        </w:rPr>
        <w:t>县司法局</w:t>
      </w:r>
      <w:r>
        <w:rPr>
          <w:rFonts w:hint="eastAsia" w:ascii="仿宋_GB2312" w:hAnsi="仿宋_GB2312" w:eastAsia="仿宋_GB2312" w:cs="仿宋_GB2312"/>
          <w:color w:val="000000"/>
          <w:spacing w:val="0"/>
          <w:w w:val="100"/>
          <w:position w:val="0"/>
          <w:sz w:val="32"/>
          <w:szCs w:val="32"/>
          <w:highlight w:val="none"/>
          <w:shd w:val="clear" w:color="auto" w:fill="auto"/>
        </w:rPr>
        <w:t>*</w:t>
      </w:r>
      <w:r>
        <w:rPr>
          <w:rFonts w:hint="default" w:ascii="仿宋_GB2312" w:hAnsi="仿宋_GB2312" w:eastAsia="仿宋_GB2312" w:cs="仿宋_GB2312"/>
          <w:color w:val="000000"/>
          <w:spacing w:val="0"/>
          <w:w w:val="100"/>
          <w:position w:val="0"/>
          <w:sz w:val="32"/>
          <w:szCs w:val="32"/>
          <w:highlight w:val="none"/>
          <w:shd w:val="clear" w:color="auto" w:fill="auto"/>
        </w:rPr>
        <w:t>、</w:t>
      </w:r>
      <w:r>
        <w:rPr>
          <w:rFonts w:hint="eastAsia" w:ascii="仿宋_GB2312" w:hAnsi="仿宋_GB2312" w:eastAsia="仿宋_GB2312" w:cs="仿宋_GB2312"/>
          <w:color w:val="auto"/>
          <w:spacing w:val="0"/>
          <w:w w:val="100"/>
          <w:position w:val="0"/>
          <w:sz w:val="32"/>
          <w:szCs w:val="32"/>
          <w:shd w:val="clear" w:color="auto" w:fill="auto"/>
          <w:lang w:eastAsia="zh-CN"/>
        </w:rPr>
        <w:t>各行政执法单位</w:t>
      </w:r>
      <w:r>
        <w:rPr>
          <w:rFonts w:hint="eastAsia" w:ascii="仿宋_GB2312" w:hAnsi="仿宋_GB2312" w:eastAsia="仿宋_GB2312" w:cs="仿宋_GB2312"/>
          <w:color w:val="auto"/>
          <w:spacing w:val="0"/>
          <w:w w:val="100"/>
          <w:position w:val="0"/>
          <w:sz w:val="32"/>
          <w:szCs w:val="32"/>
          <w:highlight w:val="none"/>
          <w:shd w:val="clear" w:color="auto" w:fill="auto"/>
        </w:rPr>
        <w:t>〕</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二、规范涉企综合监管</w:t>
      </w:r>
    </w:p>
    <w:p>
      <w:pPr>
        <w:keepNext w:val="0"/>
        <w:keepLines w:val="0"/>
        <w:pageBreakBefore w:val="0"/>
        <w:widowControl w:val="0"/>
        <w:suppressLineNumbers w:val="0"/>
        <w:shd w:val="clear" w:color="auto" w:fill="auto"/>
        <w:tabs>
          <w:tab w:val="left" w:pos="1580"/>
        </w:tabs>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楷体_GB2312" w:hAnsi="楷体_GB2312" w:eastAsia="楷体_GB2312" w:cs="楷体_GB2312"/>
          <w:color w:val="auto"/>
          <w:spacing w:val="0"/>
          <w:w w:val="100"/>
          <w:position w:val="0"/>
          <w:sz w:val="32"/>
          <w:szCs w:val="32"/>
          <w:shd w:val="clear" w:color="auto" w:fill="auto"/>
          <w:lang w:eastAsia="zh-CN"/>
        </w:rPr>
      </w:pPr>
      <w:r>
        <w:rPr>
          <w:rFonts w:hint="eastAsia" w:ascii="楷体_GB2312" w:hAnsi="楷体_GB2312" w:eastAsia="楷体_GB2312" w:cs="楷体_GB2312"/>
          <w:color w:val="auto"/>
          <w:spacing w:val="0"/>
          <w:w w:val="100"/>
          <w:position w:val="0"/>
          <w:sz w:val="32"/>
          <w:szCs w:val="32"/>
          <w:shd w:val="clear" w:color="auto" w:fill="auto"/>
          <w:lang w:eastAsia="zh-CN"/>
        </w:rPr>
        <w:t>（一）统筹制定</w:t>
      </w:r>
      <w:r>
        <w:rPr>
          <w:rFonts w:hint="default" w:ascii="楷体_GB2312" w:hAnsi="楷体_GB2312" w:eastAsia="楷体_GB2312" w:cs="楷体_GB2312"/>
          <w:color w:val="auto"/>
          <w:spacing w:val="0"/>
          <w:w w:val="100"/>
          <w:position w:val="0"/>
          <w:sz w:val="32"/>
          <w:szCs w:val="32"/>
          <w:shd w:val="clear" w:color="auto" w:fill="auto"/>
          <w:lang w:eastAsia="zh-CN"/>
        </w:rPr>
        <w:t>行政</w:t>
      </w:r>
      <w:r>
        <w:rPr>
          <w:rFonts w:hint="eastAsia" w:ascii="楷体_GB2312" w:hAnsi="楷体_GB2312" w:eastAsia="楷体_GB2312" w:cs="楷体_GB2312"/>
          <w:color w:val="auto"/>
          <w:spacing w:val="0"/>
          <w:w w:val="100"/>
          <w:position w:val="0"/>
          <w:sz w:val="32"/>
          <w:szCs w:val="32"/>
          <w:shd w:val="clear" w:color="auto" w:fill="auto"/>
          <w:lang w:eastAsia="zh-CN"/>
        </w:rPr>
        <w:t>检查计划。</w:t>
      </w:r>
    </w:p>
    <w:p>
      <w:pPr>
        <w:pStyle w:val="9"/>
        <w:keepNext w:val="0"/>
        <w:keepLines w:val="0"/>
        <w:pageBreakBefore w:val="0"/>
        <w:widowControl w:val="0"/>
        <w:shd w:val="clear" w:color="auto" w:fill="auto"/>
        <w:tabs>
          <w:tab w:val="left" w:pos="1580"/>
        </w:tabs>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default" w:ascii="仿宋_GB2312" w:hAnsi="仿宋_GB2312" w:eastAsia="仿宋_GB2312" w:cs="仿宋_GB2312"/>
          <w:color w:val="auto"/>
          <w:spacing w:val="0"/>
          <w:w w:val="100"/>
          <w:position w:val="0"/>
          <w:sz w:val="32"/>
          <w:szCs w:val="32"/>
          <w:shd w:val="clear" w:color="auto" w:fill="auto"/>
        </w:rPr>
      </w:pPr>
      <w:r>
        <w:rPr>
          <w:rFonts w:hint="eastAsia" w:ascii="仿宋_GB2312" w:hAnsi="仿宋_GB2312" w:eastAsia="仿宋_GB2312" w:cs="仿宋_GB2312"/>
          <w:b/>
          <w:bCs/>
          <w:color w:val="auto"/>
          <w:spacing w:val="0"/>
          <w:w w:val="100"/>
          <w:position w:val="0"/>
          <w:sz w:val="32"/>
          <w:szCs w:val="32"/>
          <w:shd w:val="clear" w:color="auto" w:fill="auto"/>
          <w:lang w:eastAsia="zh-CN"/>
        </w:rPr>
        <w:t>1.科学编制行政检查计划。</w:t>
      </w:r>
      <w:r>
        <w:rPr>
          <w:rFonts w:hint="default" w:ascii="仿宋_GB2312" w:hAnsi="仿宋_GB2312" w:eastAsia="仿宋_GB2312" w:cs="仿宋_GB2312"/>
          <w:color w:val="auto"/>
          <w:spacing w:val="0"/>
          <w:w w:val="100"/>
          <w:position w:val="0"/>
          <w:sz w:val="32"/>
          <w:szCs w:val="32"/>
          <w:shd w:val="clear" w:color="auto" w:fill="auto"/>
        </w:rPr>
        <w:t>各行政</w:t>
      </w:r>
      <w:r>
        <w:rPr>
          <w:rFonts w:hint="eastAsia" w:ascii="仿宋_GB2312" w:hAnsi="仿宋_GB2312" w:eastAsia="仿宋_GB2312" w:cs="仿宋_GB2312"/>
          <w:color w:val="auto"/>
          <w:spacing w:val="0"/>
          <w:w w:val="100"/>
          <w:position w:val="0"/>
          <w:sz w:val="32"/>
          <w:szCs w:val="32"/>
          <w:shd w:val="clear" w:color="auto" w:fill="auto"/>
          <w:lang w:eastAsia="zh-CN"/>
        </w:rPr>
        <w:t>执法部门</w:t>
      </w:r>
      <w:r>
        <w:rPr>
          <w:rFonts w:hint="default" w:ascii="仿宋_GB2312" w:hAnsi="仿宋_GB2312" w:eastAsia="仿宋_GB2312" w:cs="仿宋_GB2312"/>
          <w:color w:val="auto"/>
          <w:spacing w:val="0"/>
          <w:w w:val="100"/>
          <w:position w:val="0"/>
          <w:sz w:val="32"/>
          <w:szCs w:val="32"/>
          <w:shd w:val="clear" w:color="auto" w:fill="auto"/>
        </w:rPr>
        <w:t>结合上级</w:t>
      </w:r>
      <w:r>
        <w:rPr>
          <w:rFonts w:hint="eastAsia" w:ascii="仿宋_GB2312" w:hAnsi="仿宋_GB2312" w:eastAsia="仿宋_GB2312" w:cs="仿宋_GB2312"/>
          <w:color w:val="auto"/>
          <w:spacing w:val="0"/>
          <w:w w:val="100"/>
          <w:position w:val="0"/>
          <w:sz w:val="32"/>
          <w:szCs w:val="32"/>
          <w:shd w:val="clear" w:color="auto" w:fill="auto"/>
          <w:lang w:eastAsia="zh-CN"/>
        </w:rPr>
        <w:t>部署和本地</w:t>
      </w:r>
      <w:r>
        <w:rPr>
          <w:rFonts w:hint="default" w:ascii="仿宋_GB2312" w:hAnsi="仿宋_GB2312" w:eastAsia="仿宋_GB2312" w:cs="仿宋_GB2312"/>
          <w:color w:val="auto"/>
          <w:spacing w:val="0"/>
          <w:w w:val="100"/>
          <w:position w:val="0"/>
          <w:sz w:val="32"/>
          <w:szCs w:val="32"/>
          <w:shd w:val="clear" w:color="auto" w:fill="auto"/>
        </w:rPr>
        <w:t>实际，制定年度行政检查计划</w:t>
      </w:r>
      <w:r>
        <w:rPr>
          <w:rFonts w:hint="eastAsia" w:ascii="仿宋_GB2312" w:hAnsi="仿宋_GB2312" w:eastAsia="仿宋_GB2312" w:cs="仿宋_GB2312"/>
          <w:color w:val="auto"/>
          <w:spacing w:val="0"/>
          <w:w w:val="100"/>
          <w:position w:val="0"/>
          <w:sz w:val="32"/>
          <w:szCs w:val="32"/>
          <w:shd w:val="clear" w:color="auto" w:fill="auto"/>
          <w:lang w:eastAsia="zh-CN"/>
        </w:rPr>
        <w:t>，于每年</w:t>
      </w:r>
      <w:r>
        <w:rPr>
          <w:rFonts w:hint="eastAsia" w:ascii="仿宋_GB2312" w:hAnsi="仿宋_GB2312" w:eastAsia="仿宋_GB2312" w:cs="仿宋_GB2312"/>
          <w:color w:val="auto"/>
          <w:spacing w:val="0"/>
          <w:w w:val="100"/>
          <w:position w:val="0"/>
          <w:sz w:val="32"/>
          <w:szCs w:val="32"/>
          <w:shd w:val="clear" w:color="auto" w:fill="auto"/>
          <w:lang w:val="en-US" w:eastAsia="zh-CN"/>
        </w:rPr>
        <w:t>3月底前</w:t>
      </w:r>
      <w:r>
        <w:rPr>
          <w:rFonts w:hint="default" w:ascii="仿宋_GB2312" w:hAnsi="仿宋_GB2312" w:eastAsia="仿宋_GB2312" w:cs="仿宋_GB2312"/>
          <w:color w:val="auto"/>
          <w:spacing w:val="0"/>
          <w:w w:val="100"/>
          <w:position w:val="0"/>
          <w:sz w:val="32"/>
          <w:szCs w:val="32"/>
          <w:shd w:val="clear" w:color="auto" w:fill="auto"/>
        </w:rPr>
        <w:t>公布。对多部门共同承担监管职责的、纳入综合行政执法的，有关主管部门要联合制定检查计划，并明确牵头单位、协同单位；</w:t>
      </w:r>
      <w:r>
        <w:rPr>
          <w:rFonts w:hint="eastAsia" w:ascii="仿宋_GB2312" w:hAnsi="仿宋_GB2312" w:eastAsia="仿宋_GB2312" w:cs="仿宋_GB2312"/>
          <w:color w:val="auto"/>
          <w:spacing w:val="0"/>
          <w:w w:val="100"/>
          <w:position w:val="0"/>
          <w:sz w:val="32"/>
          <w:szCs w:val="32"/>
          <w:shd w:val="clear" w:color="auto" w:fill="auto"/>
          <w:lang w:eastAsia="zh-CN"/>
        </w:rPr>
        <w:t>控制专项检查，除上级统一部署外，行政执法主体评估确需组织专项检查的，经合法性审核、集体讨论后，报县政府或实行垂直管理的上一级行政机关批准并向社会公布</w:t>
      </w:r>
      <w:r>
        <w:rPr>
          <w:rFonts w:hint="default" w:ascii="Times New Roman" w:hAnsi="Times New Roman" w:eastAsia="仿宋_GB2312" w:cs="Times New Roman"/>
          <w:i w:val="0"/>
          <w:iCs w:val="0"/>
          <w:caps w:val="0"/>
          <w:color w:val="auto"/>
          <w:spacing w:val="8"/>
          <w:kern w:val="0"/>
          <w:sz w:val="32"/>
          <w:szCs w:val="32"/>
          <w:shd w:val="clear" w:color="auto" w:fill="auto"/>
          <w:lang w:val="en-US" w:eastAsia="zh-CN" w:bidi="ar"/>
        </w:rPr>
        <w:t>。</w:t>
      </w:r>
      <w:r>
        <w:rPr>
          <w:rFonts w:hint="eastAsia" w:ascii="仿宋_GB2312" w:hAnsi="仿宋_GB2312" w:eastAsia="仿宋_GB2312" w:cs="仿宋_GB2312"/>
          <w:color w:val="auto"/>
          <w:spacing w:val="0"/>
          <w:w w:val="100"/>
          <w:position w:val="0"/>
          <w:sz w:val="32"/>
          <w:szCs w:val="32"/>
          <w:shd w:val="clear" w:color="auto" w:fill="auto"/>
        </w:rPr>
        <w:t>〔</w:t>
      </w:r>
      <w:r>
        <w:rPr>
          <w:rFonts w:hint="default" w:ascii="仿宋_GB2312" w:hAnsi="仿宋_GB2312" w:eastAsia="仿宋_GB2312" w:cs="仿宋_GB2312"/>
          <w:color w:val="auto"/>
          <w:spacing w:val="0"/>
          <w:w w:val="100"/>
          <w:position w:val="0"/>
          <w:sz w:val="32"/>
          <w:szCs w:val="32"/>
          <w:shd w:val="clear" w:color="auto" w:fill="auto"/>
        </w:rPr>
        <w:t>责任单位：</w:t>
      </w:r>
      <w:r>
        <w:rPr>
          <w:rFonts w:hint="eastAsia" w:ascii="仿宋_GB2312" w:hAnsi="仿宋_GB2312" w:eastAsia="仿宋_GB2312" w:cs="仿宋_GB2312"/>
          <w:color w:val="auto"/>
          <w:spacing w:val="0"/>
          <w:w w:val="100"/>
          <w:position w:val="0"/>
          <w:sz w:val="32"/>
          <w:szCs w:val="32"/>
          <w:shd w:val="clear" w:color="auto" w:fill="auto"/>
          <w:lang w:eastAsia="zh-CN"/>
        </w:rPr>
        <w:t>各行政执法单位、乡镇（街道）</w:t>
      </w:r>
      <w:r>
        <w:rPr>
          <w:rFonts w:hint="eastAsia" w:ascii="仿宋_GB2312" w:hAnsi="仿宋_GB2312" w:eastAsia="仿宋_GB2312" w:cs="仿宋_GB2312"/>
          <w:color w:val="auto"/>
          <w:spacing w:val="0"/>
          <w:w w:val="100"/>
          <w:position w:val="0"/>
          <w:sz w:val="32"/>
          <w:szCs w:val="32"/>
          <w:shd w:val="clear" w:color="auto" w:fill="auto"/>
        </w:rPr>
        <w:t>〕</w:t>
      </w:r>
    </w:p>
    <w:p>
      <w:pPr>
        <w:pStyle w:val="9"/>
        <w:keepNext w:val="0"/>
        <w:keepLines w:val="0"/>
        <w:pageBreakBefore w:val="0"/>
        <w:widowControl w:val="0"/>
        <w:shd w:val="clear" w:color="auto" w:fill="auto"/>
        <w:tabs>
          <w:tab w:val="left" w:pos="1580"/>
        </w:tabs>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default" w:ascii="Times New Roman" w:hAnsi="Times New Roman" w:eastAsia="仿宋_GB2312" w:cs="Times New Roman"/>
          <w:i w:val="0"/>
          <w:iCs w:val="0"/>
          <w:caps w:val="0"/>
          <w:color w:val="FF0000"/>
          <w:spacing w:val="8"/>
          <w:kern w:val="0"/>
          <w:sz w:val="32"/>
          <w:szCs w:val="32"/>
          <w:shd w:val="clear" w:color="auto" w:fill="auto"/>
          <w:lang w:val="en-US" w:eastAsia="zh-CN" w:bidi="ar"/>
        </w:rPr>
      </w:pPr>
      <w:r>
        <w:rPr>
          <w:rFonts w:hint="eastAsia" w:ascii="仿宋_GB2312" w:hAnsi="仿宋_GB2312" w:eastAsia="仿宋_GB2312" w:cs="仿宋_GB2312"/>
          <w:b/>
          <w:bCs/>
          <w:color w:val="auto"/>
          <w:spacing w:val="0"/>
          <w:w w:val="100"/>
          <w:position w:val="0"/>
          <w:sz w:val="32"/>
          <w:szCs w:val="32"/>
          <w:shd w:val="clear" w:color="auto" w:fill="auto"/>
          <w:lang w:val="en-US" w:eastAsia="zh-CN"/>
        </w:rPr>
        <w:t>2</w:t>
      </w:r>
      <w:r>
        <w:rPr>
          <w:rFonts w:hint="default" w:ascii="仿宋_GB2312" w:hAnsi="仿宋_GB2312" w:eastAsia="仿宋_GB2312" w:cs="仿宋_GB2312"/>
          <w:b/>
          <w:bCs/>
          <w:color w:val="auto"/>
          <w:spacing w:val="0"/>
          <w:w w:val="100"/>
          <w:position w:val="0"/>
          <w:sz w:val="32"/>
          <w:szCs w:val="32"/>
          <w:shd w:val="clear" w:color="auto" w:fill="auto"/>
          <w:lang w:eastAsia="zh-CN"/>
        </w:rPr>
        <w:t>.加大</w:t>
      </w:r>
      <w:r>
        <w:rPr>
          <w:rFonts w:hint="eastAsia" w:ascii="仿宋_GB2312" w:hAnsi="仿宋_GB2312" w:eastAsia="仿宋_GB2312" w:cs="仿宋_GB2312"/>
          <w:b/>
          <w:bCs/>
          <w:color w:val="auto"/>
          <w:spacing w:val="0"/>
          <w:w w:val="100"/>
          <w:position w:val="0"/>
          <w:sz w:val="32"/>
          <w:szCs w:val="32"/>
          <w:shd w:val="clear" w:color="auto" w:fill="auto"/>
          <w:lang w:eastAsia="zh-CN"/>
        </w:rPr>
        <w:t>行政</w:t>
      </w:r>
      <w:r>
        <w:rPr>
          <w:rFonts w:hint="default" w:ascii="仿宋_GB2312" w:hAnsi="仿宋_GB2312" w:eastAsia="仿宋_GB2312" w:cs="仿宋_GB2312"/>
          <w:b/>
          <w:bCs/>
          <w:color w:val="auto"/>
          <w:spacing w:val="0"/>
          <w:w w:val="100"/>
          <w:position w:val="0"/>
          <w:sz w:val="32"/>
          <w:szCs w:val="32"/>
          <w:shd w:val="clear" w:color="auto" w:fill="auto"/>
          <w:lang w:eastAsia="zh-CN"/>
        </w:rPr>
        <w:t>检查</w:t>
      </w:r>
      <w:r>
        <w:rPr>
          <w:rFonts w:hint="eastAsia" w:ascii="仿宋_GB2312" w:hAnsi="仿宋_GB2312" w:eastAsia="仿宋_GB2312" w:cs="仿宋_GB2312"/>
          <w:b/>
          <w:bCs/>
          <w:color w:val="auto"/>
          <w:spacing w:val="0"/>
          <w:w w:val="100"/>
          <w:position w:val="0"/>
          <w:sz w:val="32"/>
          <w:szCs w:val="32"/>
          <w:shd w:val="clear" w:color="auto" w:fill="auto"/>
          <w:lang w:eastAsia="zh-CN"/>
        </w:rPr>
        <w:t>计划</w:t>
      </w:r>
      <w:r>
        <w:rPr>
          <w:rFonts w:hint="default" w:ascii="仿宋_GB2312" w:hAnsi="仿宋_GB2312" w:eastAsia="仿宋_GB2312" w:cs="仿宋_GB2312"/>
          <w:b/>
          <w:bCs/>
          <w:color w:val="auto"/>
          <w:spacing w:val="0"/>
          <w:w w:val="100"/>
          <w:position w:val="0"/>
          <w:sz w:val="32"/>
          <w:szCs w:val="32"/>
          <w:shd w:val="clear" w:color="auto" w:fill="auto"/>
          <w:lang w:eastAsia="zh-CN"/>
        </w:rPr>
        <w:t>统筹。</w:t>
      </w:r>
      <w:r>
        <w:rPr>
          <w:rFonts w:hint="eastAsia" w:ascii="仿宋_GB2312" w:hAnsi="仿宋_GB2312" w:eastAsia="仿宋_GB2312" w:cs="仿宋_GB2312"/>
          <w:b w:val="0"/>
          <w:bCs w:val="0"/>
          <w:color w:val="auto"/>
          <w:spacing w:val="0"/>
          <w:w w:val="100"/>
          <w:position w:val="0"/>
          <w:sz w:val="32"/>
          <w:szCs w:val="32"/>
          <w:shd w:val="clear" w:color="auto" w:fill="auto"/>
          <w:lang w:eastAsia="zh-CN"/>
        </w:rPr>
        <w:t>加大</w:t>
      </w:r>
      <w:r>
        <w:rPr>
          <w:rFonts w:hint="default" w:ascii="仿宋_GB2312" w:hAnsi="仿宋_GB2312" w:eastAsia="仿宋_GB2312" w:cs="仿宋_GB2312"/>
          <w:b w:val="0"/>
          <w:bCs w:val="0"/>
          <w:color w:val="auto"/>
          <w:spacing w:val="0"/>
          <w:w w:val="100"/>
          <w:position w:val="0"/>
          <w:sz w:val="32"/>
          <w:szCs w:val="32"/>
          <w:shd w:val="clear" w:color="auto" w:fill="auto"/>
          <w:lang w:eastAsia="zh-CN"/>
        </w:rPr>
        <w:t>年度行政检查计划</w:t>
      </w:r>
      <w:r>
        <w:rPr>
          <w:rFonts w:hint="eastAsia" w:ascii="仿宋_GB2312" w:hAnsi="仿宋_GB2312" w:eastAsia="仿宋_GB2312" w:cs="仿宋_GB2312"/>
          <w:b w:val="0"/>
          <w:bCs w:val="0"/>
          <w:color w:val="auto"/>
          <w:spacing w:val="0"/>
          <w:w w:val="100"/>
          <w:position w:val="0"/>
          <w:sz w:val="32"/>
          <w:szCs w:val="32"/>
          <w:shd w:val="clear" w:color="auto" w:fill="auto"/>
          <w:lang w:eastAsia="zh-CN"/>
        </w:rPr>
        <w:t>统筹协调，对“检查对象相同、检查方式相近、检查时长相近”的按照“低频就高频”原则提出整合意见。</w:t>
      </w:r>
      <w:r>
        <w:rPr>
          <w:rFonts w:hint="eastAsia" w:ascii="Times New Roman" w:hAnsi="Times New Roman" w:eastAsia="仿宋_GB2312" w:cs="Times New Roman"/>
          <w:i w:val="0"/>
          <w:iCs w:val="0"/>
          <w:caps w:val="0"/>
          <w:color w:val="000000"/>
          <w:spacing w:val="8"/>
          <w:kern w:val="0"/>
          <w:sz w:val="32"/>
          <w:szCs w:val="32"/>
          <w:shd w:val="clear" w:color="auto" w:fill="auto"/>
          <w:lang w:val="en-US" w:eastAsia="zh-CN" w:bidi="ar"/>
        </w:rPr>
        <w:t>同一行政执法主体对同一企业实施现场检查的年度频次原则上不超过两次，国家另有规定的，从其规定。</w:t>
      </w:r>
      <w:r>
        <w:rPr>
          <w:rFonts w:hint="default" w:ascii="Times New Roman" w:hAnsi="Times New Roman" w:eastAsia="仿宋_GB2312" w:cs="Times New Roman"/>
          <w:i w:val="0"/>
          <w:iCs w:val="0"/>
          <w:caps w:val="0"/>
          <w:color w:val="000000"/>
          <w:spacing w:val="8"/>
          <w:kern w:val="0"/>
          <w:sz w:val="32"/>
          <w:szCs w:val="32"/>
          <w:shd w:val="clear" w:fill="FFFFFF"/>
          <w:lang w:val="en-US" w:eastAsia="zh-CN" w:bidi="ar"/>
        </w:rPr>
        <w:t>除依法不予公开、不适宜事先通知等情形外，行政执法机关要将检查时间、依据和理由、目的和内容等事先通知检查对象。</w:t>
      </w:r>
    </w:p>
    <w:p>
      <w:pPr>
        <w:pStyle w:val="9"/>
        <w:keepNext w:val="0"/>
        <w:keepLines w:val="0"/>
        <w:pageBreakBefore w:val="0"/>
        <w:widowControl w:val="0"/>
        <w:shd w:val="clear" w:color="auto" w:fill="auto"/>
        <w:tabs>
          <w:tab w:val="left" w:pos="1580"/>
        </w:tabs>
        <w:kinsoku/>
        <w:wordWrap/>
        <w:overflowPunct/>
        <w:topLinePunct w:val="0"/>
        <w:autoSpaceDE/>
        <w:autoSpaceDN/>
        <w:bidi w:val="0"/>
        <w:adjustRightInd/>
        <w:snapToGrid/>
        <w:spacing w:before="0" w:after="0" w:line="560" w:lineRule="exact"/>
        <w:ind w:left="0" w:leftChars="0" w:right="0" w:firstLine="672" w:firstLineChars="200"/>
        <w:jc w:val="both"/>
        <w:textAlignment w:val="auto"/>
        <w:rPr>
          <w:rFonts w:hint="eastAsia" w:ascii="仿宋_GB2312" w:hAnsi="仿宋_GB2312" w:eastAsia="仿宋_GB2312" w:cs="仿宋_GB2312"/>
          <w:color w:val="auto"/>
          <w:spacing w:val="0"/>
          <w:w w:val="100"/>
          <w:position w:val="0"/>
          <w:sz w:val="32"/>
          <w:szCs w:val="32"/>
          <w:shd w:val="clear" w:color="auto" w:fill="auto"/>
          <w:lang w:eastAsia="zh-CN"/>
        </w:rPr>
      </w:pPr>
      <w:r>
        <w:rPr>
          <w:rFonts w:hint="default" w:ascii="Times New Roman" w:hAnsi="Times New Roman" w:eastAsia="仿宋_GB2312" w:cs="Times New Roman"/>
          <w:i w:val="0"/>
          <w:iCs w:val="0"/>
          <w:caps w:val="0"/>
          <w:color w:val="auto"/>
          <w:spacing w:val="8"/>
          <w:kern w:val="0"/>
          <w:sz w:val="32"/>
          <w:szCs w:val="32"/>
          <w:shd w:val="clear" w:fill="FFFFFF"/>
          <w:lang w:val="en-US" w:eastAsia="zh-CN" w:bidi="ar"/>
        </w:rPr>
        <w:t>根据投诉举报、转办交办、数据监测、巡查发现等线索确需实施行政检查，或者应企业申请实施行政检查的，可以不受频次上限限制。</w:t>
      </w:r>
      <w:r>
        <w:rPr>
          <w:rFonts w:hint="eastAsia" w:ascii="仿宋_GB2312" w:hAnsi="仿宋_GB2312" w:eastAsia="仿宋_GB2312" w:cs="仿宋_GB2312"/>
          <w:color w:val="auto"/>
          <w:spacing w:val="0"/>
          <w:w w:val="100"/>
          <w:position w:val="0"/>
          <w:sz w:val="32"/>
          <w:szCs w:val="32"/>
          <w:shd w:val="clear" w:color="auto" w:fill="auto"/>
        </w:rPr>
        <w:t>〔</w:t>
      </w:r>
      <w:r>
        <w:rPr>
          <w:rFonts w:hint="default" w:ascii="仿宋_GB2312" w:hAnsi="仿宋_GB2312" w:eastAsia="仿宋_GB2312" w:cs="仿宋_GB2312"/>
          <w:color w:val="auto"/>
          <w:spacing w:val="0"/>
          <w:w w:val="100"/>
          <w:position w:val="0"/>
          <w:sz w:val="32"/>
          <w:szCs w:val="32"/>
          <w:shd w:val="clear" w:color="auto" w:fill="auto"/>
        </w:rPr>
        <w:t>责任单位</w:t>
      </w:r>
      <w:r>
        <w:rPr>
          <w:rFonts w:hint="eastAsia" w:ascii="仿宋_GB2312" w:hAnsi="仿宋_GB2312" w:eastAsia="仿宋_GB2312" w:cs="仿宋_GB2312"/>
          <w:color w:val="auto"/>
          <w:spacing w:val="0"/>
          <w:w w:val="100"/>
          <w:position w:val="0"/>
          <w:sz w:val="32"/>
          <w:szCs w:val="32"/>
          <w:shd w:val="clear" w:color="auto" w:fill="auto"/>
          <w:lang w:eastAsia="zh-CN"/>
        </w:rPr>
        <w:t>：</w:t>
      </w:r>
      <w:r>
        <w:rPr>
          <w:rFonts w:hint="default" w:ascii="仿宋_GB2312" w:hAnsi="仿宋_GB2312" w:eastAsia="仿宋_GB2312" w:cs="仿宋_GB2312"/>
          <w:color w:val="auto"/>
          <w:spacing w:val="0"/>
          <w:w w:val="100"/>
          <w:position w:val="0"/>
          <w:sz w:val="32"/>
          <w:szCs w:val="32"/>
          <w:shd w:val="clear" w:color="auto" w:fill="auto"/>
        </w:rPr>
        <w:t>县综合执法</w:t>
      </w:r>
      <w:r>
        <w:rPr>
          <w:rFonts w:hint="eastAsia" w:ascii="仿宋_GB2312" w:hAnsi="仿宋_GB2312" w:eastAsia="仿宋_GB2312" w:cs="仿宋_GB2312"/>
          <w:color w:val="auto"/>
          <w:spacing w:val="0"/>
          <w:w w:val="100"/>
          <w:position w:val="0"/>
          <w:sz w:val="32"/>
          <w:szCs w:val="32"/>
          <w:shd w:val="clear" w:color="auto" w:fill="auto"/>
          <w:lang w:eastAsia="zh-CN"/>
        </w:rPr>
        <w:t>办</w:t>
      </w:r>
      <w:r>
        <w:rPr>
          <w:rFonts w:hint="default" w:ascii="仿宋_GB2312" w:hAnsi="仿宋_GB2312" w:eastAsia="仿宋_GB2312" w:cs="仿宋_GB2312"/>
          <w:color w:val="auto"/>
          <w:spacing w:val="0"/>
          <w:w w:val="100"/>
          <w:position w:val="0"/>
          <w:sz w:val="32"/>
          <w:szCs w:val="32"/>
          <w:shd w:val="clear" w:color="auto" w:fill="auto"/>
        </w:rPr>
        <w:t>*、县市场监管局*、</w:t>
      </w:r>
      <w:r>
        <w:rPr>
          <w:rFonts w:hint="eastAsia" w:ascii="仿宋_GB2312" w:hAnsi="仿宋_GB2312" w:eastAsia="仿宋_GB2312" w:cs="仿宋_GB2312"/>
          <w:color w:val="auto"/>
          <w:spacing w:val="0"/>
          <w:w w:val="100"/>
          <w:position w:val="0"/>
          <w:sz w:val="32"/>
          <w:szCs w:val="32"/>
          <w:shd w:val="clear" w:color="auto" w:fill="auto"/>
          <w:lang w:eastAsia="zh-CN"/>
        </w:rPr>
        <w:t>各行政执法单位、乡镇（街道）</w:t>
      </w:r>
      <w:r>
        <w:rPr>
          <w:rFonts w:hint="eastAsia" w:ascii="仿宋_GB2312" w:hAnsi="仿宋_GB2312" w:eastAsia="仿宋_GB2312" w:cs="仿宋_GB2312"/>
          <w:color w:val="auto"/>
          <w:spacing w:val="0"/>
          <w:w w:val="100"/>
          <w:position w:val="0"/>
          <w:sz w:val="32"/>
          <w:szCs w:val="32"/>
          <w:shd w:val="clear" w:color="auto" w:fill="auto"/>
        </w:rPr>
        <w:t>〕</w:t>
      </w:r>
    </w:p>
    <w:p>
      <w:pPr>
        <w:pStyle w:val="9"/>
        <w:keepNext w:val="0"/>
        <w:keepLines w:val="0"/>
        <w:pageBreakBefore w:val="0"/>
        <w:widowControl w:val="0"/>
        <w:shd w:val="clear" w:color="auto" w:fill="auto"/>
        <w:tabs>
          <w:tab w:val="left" w:pos="7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楷体_GB2312" w:hAnsi="楷体_GB2312" w:eastAsia="楷体_GB2312" w:cs="楷体_GB2312"/>
          <w:color w:val="auto"/>
          <w:spacing w:val="0"/>
          <w:w w:val="100"/>
          <w:position w:val="0"/>
          <w:sz w:val="32"/>
          <w:szCs w:val="32"/>
          <w:shd w:val="clear" w:color="auto" w:fill="auto"/>
          <w:lang w:eastAsia="zh-CN"/>
        </w:rPr>
      </w:pPr>
      <w:r>
        <w:rPr>
          <w:rFonts w:hint="eastAsia" w:ascii="楷体_GB2312" w:hAnsi="楷体_GB2312" w:eastAsia="楷体_GB2312" w:cs="楷体_GB2312"/>
          <w:color w:val="auto"/>
          <w:spacing w:val="0"/>
          <w:w w:val="100"/>
          <w:position w:val="0"/>
          <w:sz w:val="32"/>
          <w:szCs w:val="32"/>
          <w:shd w:val="clear" w:color="auto" w:fill="auto"/>
          <w:lang w:eastAsia="zh-CN"/>
        </w:rPr>
        <w:t>（二）规范</w:t>
      </w:r>
      <w:r>
        <w:rPr>
          <w:rFonts w:hint="default" w:ascii="楷体_GB2312" w:hAnsi="楷体_GB2312" w:eastAsia="楷体_GB2312" w:cs="楷体_GB2312"/>
          <w:color w:val="auto"/>
          <w:spacing w:val="0"/>
          <w:w w:val="100"/>
          <w:position w:val="0"/>
          <w:sz w:val="32"/>
          <w:szCs w:val="32"/>
          <w:shd w:val="clear" w:color="auto" w:fill="auto"/>
          <w:lang w:eastAsia="zh-CN"/>
        </w:rPr>
        <w:t>行政</w:t>
      </w:r>
      <w:r>
        <w:rPr>
          <w:rFonts w:hint="eastAsia" w:ascii="楷体_GB2312" w:hAnsi="楷体_GB2312" w:eastAsia="楷体_GB2312" w:cs="楷体_GB2312"/>
          <w:color w:val="auto"/>
          <w:spacing w:val="0"/>
          <w:w w:val="100"/>
          <w:position w:val="0"/>
          <w:sz w:val="32"/>
          <w:szCs w:val="32"/>
          <w:shd w:val="clear" w:color="auto" w:fill="auto"/>
          <w:lang w:eastAsia="zh-CN"/>
        </w:rPr>
        <w:t>检查行为</w:t>
      </w:r>
    </w:p>
    <w:p>
      <w:pPr>
        <w:pStyle w:val="9"/>
        <w:keepNext w:val="0"/>
        <w:keepLines w:val="0"/>
        <w:pageBreakBefore w:val="0"/>
        <w:widowControl w:val="0"/>
        <w:shd w:val="clear" w:color="auto" w:fill="auto"/>
        <w:tabs>
          <w:tab w:val="left" w:pos="1580"/>
        </w:tabs>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eastAsia" w:ascii="仿宋_GB2312" w:hAnsi="仿宋_GB2312" w:eastAsia="仿宋_GB2312" w:cs="仿宋_GB2312"/>
          <w:color w:val="auto"/>
          <w:spacing w:val="0"/>
          <w:w w:val="100"/>
          <w:position w:val="0"/>
          <w:sz w:val="32"/>
          <w:szCs w:val="32"/>
          <w:shd w:val="clear" w:color="auto" w:fill="auto"/>
        </w:rPr>
      </w:pPr>
      <w:r>
        <w:rPr>
          <w:rFonts w:hint="eastAsia" w:ascii="仿宋_GB2312" w:hAnsi="仿宋_GB2312" w:eastAsia="仿宋_GB2312" w:cs="仿宋_GB2312"/>
          <w:b/>
          <w:bCs/>
          <w:color w:val="auto"/>
          <w:spacing w:val="0"/>
          <w:w w:val="100"/>
          <w:position w:val="0"/>
          <w:sz w:val="32"/>
          <w:szCs w:val="32"/>
          <w:shd w:val="clear" w:color="auto" w:fill="auto"/>
          <w:lang w:val="en-US" w:eastAsia="zh-CN"/>
        </w:rPr>
        <w:t>1.</w:t>
      </w:r>
      <w:r>
        <w:rPr>
          <w:rFonts w:hint="eastAsia" w:ascii="仿宋_GB2312" w:hAnsi="仿宋_GB2312" w:eastAsia="仿宋_GB2312" w:cs="仿宋_GB2312"/>
          <w:b/>
          <w:bCs/>
          <w:color w:val="auto"/>
          <w:spacing w:val="0"/>
          <w:w w:val="100"/>
          <w:position w:val="0"/>
          <w:sz w:val="32"/>
          <w:szCs w:val="32"/>
          <w:shd w:val="clear" w:color="auto" w:fill="auto"/>
          <w:lang w:eastAsia="zh-CN"/>
        </w:rPr>
        <w:t>全面深化“亮码检查”。</w:t>
      </w:r>
      <w:r>
        <w:rPr>
          <w:rFonts w:hint="default" w:ascii="Times New Roman" w:hAnsi="Times New Roman" w:eastAsia="仿宋_GB2312" w:cs="Times New Roman"/>
          <w:i w:val="0"/>
          <w:iCs w:val="0"/>
          <w:caps w:val="0"/>
          <w:color w:val="auto"/>
          <w:spacing w:val="0"/>
          <w:sz w:val="32"/>
          <w:szCs w:val="32"/>
          <w:highlight w:val="none"/>
          <w:shd w:val="clear" w:color="auto" w:fill="auto"/>
          <w:lang w:val="en-US" w:eastAsia="zh-CN"/>
        </w:rPr>
        <w:t>开展现场检查时，要向检查对象出示“行政行为码”</w:t>
      </w:r>
      <w:r>
        <w:rPr>
          <w:rFonts w:hint="default" w:ascii="Times New Roman" w:hAnsi="Times New Roman" w:eastAsia="仿宋_GB2312" w:cs="Times New Roman"/>
          <w:color w:val="auto"/>
          <w:sz w:val="32"/>
          <w:szCs w:val="32"/>
          <w:highlight w:val="none"/>
          <w:shd w:val="clear" w:color="auto" w:fill="auto"/>
          <w:lang w:val="en-US" w:eastAsia="zh-CN"/>
        </w:rPr>
        <w:t>，</w:t>
      </w:r>
      <w:r>
        <w:rPr>
          <w:rFonts w:hint="default" w:ascii="Times New Roman" w:hAnsi="Times New Roman" w:eastAsia="仿宋_GB2312" w:cs="Times New Roman"/>
          <w:i w:val="0"/>
          <w:iCs w:val="0"/>
          <w:caps w:val="0"/>
          <w:color w:val="auto"/>
          <w:spacing w:val="0"/>
          <w:sz w:val="32"/>
          <w:szCs w:val="32"/>
          <w:highlight w:val="none"/>
          <w:shd w:val="clear" w:color="auto" w:fill="auto"/>
          <w:lang w:val="en-US" w:eastAsia="zh-CN"/>
        </w:rPr>
        <w:t>不得无码入企检查</w:t>
      </w:r>
      <w:r>
        <w:rPr>
          <w:rFonts w:hint="default" w:ascii="Times New Roman" w:hAnsi="Times New Roman" w:eastAsia="仿宋_GB2312" w:cs="Times New Roman"/>
          <w:color w:val="auto"/>
          <w:sz w:val="32"/>
          <w:szCs w:val="32"/>
          <w:highlight w:val="none"/>
          <w:shd w:val="clear" w:color="auto" w:fill="auto"/>
          <w:lang w:val="en-US" w:eastAsia="zh-CN"/>
        </w:rPr>
        <w:t>。</w:t>
      </w:r>
      <w:r>
        <w:rPr>
          <w:rFonts w:hint="eastAsia" w:ascii="Times New Roman" w:hAnsi="Times New Roman" w:eastAsia="仿宋_GB2312" w:cs="Times New Roman"/>
          <w:color w:val="auto"/>
          <w:sz w:val="32"/>
          <w:szCs w:val="32"/>
          <w:highlight w:val="none"/>
          <w:shd w:val="clear" w:color="auto" w:fill="auto"/>
          <w:lang w:val="en-US" w:eastAsia="zh-CN"/>
        </w:rPr>
        <w:t>因突发情况开展临时性、“四不两直”、暗查暗访等，要经行政执法机关负责人在线批准，由省“大综合一体化”执法监管数字平台赋码后实施。因特殊原因无法事前报批的，在检查任务完成后一个工作日内补办批准手续并赋码</w:t>
      </w:r>
      <w:r>
        <w:rPr>
          <w:rFonts w:hint="eastAsia" w:ascii="Times New Roman" w:hAnsi="Times New Roman" w:eastAsia="仿宋_GB2312" w:cs="Times New Roman"/>
          <w:b w:val="0"/>
          <w:bCs w:val="0"/>
          <w:i w:val="0"/>
          <w:iCs w:val="0"/>
          <w:caps w:val="0"/>
          <w:color w:val="auto"/>
          <w:spacing w:val="0"/>
          <w:sz w:val="32"/>
          <w:szCs w:val="32"/>
          <w:highlight w:val="none"/>
          <w:shd w:val="clear" w:color="auto" w:fill="auto"/>
          <w:lang w:val="en-US" w:eastAsia="zh-CN"/>
        </w:rPr>
        <w:t>。</w:t>
      </w:r>
      <w:r>
        <w:rPr>
          <w:rFonts w:hint="eastAsia" w:ascii="仿宋_GB2312" w:hAnsi="仿宋_GB2312" w:eastAsia="仿宋_GB2312" w:cs="仿宋_GB2312"/>
          <w:color w:val="auto"/>
          <w:spacing w:val="0"/>
          <w:w w:val="100"/>
          <w:position w:val="0"/>
          <w:sz w:val="32"/>
          <w:szCs w:val="32"/>
          <w:shd w:val="clear" w:color="auto" w:fill="auto"/>
        </w:rPr>
        <w:t>〔责任单位：</w:t>
      </w:r>
      <w:r>
        <w:rPr>
          <w:rFonts w:hint="eastAsia" w:ascii="仿宋_GB2312" w:hAnsi="仿宋_GB2312" w:eastAsia="仿宋_GB2312" w:cs="仿宋_GB2312"/>
          <w:color w:val="auto"/>
          <w:spacing w:val="0"/>
          <w:w w:val="100"/>
          <w:position w:val="0"/>
          <w:sz w:val="32"/>
          <w:szCs w:val="32"/>
          <w:shd w:val="clear" w:color="auto" w:fill="auto"/>
          <w:lang w:eastAsia="zh-CN"/>
        </w:rPr>
        <w:t>县</w:t>
      </w:r>
      <w:r>
        <w:rPr>
          <w:rFonts w:hint="eastAsia" w:ascii="仿宋_GB2312" w:hAnsi="仿宋_GB2312" w:eastAsia="仿宋_GB2312" w:cs="仿宋_GB2312"/>
          <w:color w:val="auto"/>
          <w:spacing w:val="0"/>
          <w:w w:val="100"/>
          <w:position w:val="0"/>
          <w:sz w:val="32"/>
          <w:szCs w:val="32"/>
          <w:shd w:val="clear" w:color="auto" w:fill="auto"/>
        </w:rPr>
        <w:t>综合执法办*、</w:t>
      </w:r>
      <w:r>
        <w:rPr>
          <w:rFonts w:hint="eastAsia" w:ascii="仿宋_GB2312" w:hAnsi="仿宋_GB2312" w:eastAsia="仿宋_GB2312" w:cs="仿宋_GB2312"/>
          <w:color w:val="auto"/>
          <w:spacing w:val="0"/>
          <w:w w:val="100"/>
          <w:position w:val="0"/>
          <w:sz w:val="32"/>
          <w:szCs w:val="32"/>
          <w:shd w:val="clear" w:color="auto" w:fill="auto"/>
          <w:lang w:eastAsia="zh-CN"/>
        </w:rPr>
        <w:t>各行政执法单位、乡镇（街道）</w:t>
      </w:r>
      <w:r>
        <w:rPr>
          <w:rFonts w:hint="eastAsia" w:ascii="仿宋_GB2312" w:hAnsi="仿宋_GB2312" w:eastAsia="仿宋_GB2312" w:cs="仿宋_GB2312"/>
          <w:color w:val="auto"/>
          <w:spacing w:val="0"/>
          <w:w w:val="100"/>
          <w:position w:val="0"/>
          <w:sz w:val="32"/>
          <w:szCs w:val="32"/>
          <w:shd w:val="clear" w:color="auto" w:fill="auto"/>
        </w:rPr>
        <w:t>〕</w:t>
      </w:r>
    </w:p>
    <w:p>
      <w:pPr>
        <w:pStyle w:val="9"/>
        <w:keepNext w:val="0"/>
        <w:keepLines w:val="0"/>
        <w:pageBreakBefore w:val="0"/>
        <w:widowControl w:val="0"/>
        <w:shd w:val="clear" w:color="auto" w:fill="auto"/>
        <w:tabs>
          <w:tab w:val="left" w:pos="1580"/>
        </w:tabs>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default" w:ascii="仿宋_GB2312" w:hAnsi="仿宋_GB2312" w:eastAsia="仿宋_GB2312" w:cs="仿宋_GB2312"/>
          <w:b/>
          <w:bCs/>
          <w:color w:val="auto"/>
          <w:spacing w:val="0"/>
          <w:w w:val="100"/>
          <w:position w:val="0"/>
          <w:sz w:val="32"/>
          <w:szCs w:val="32"/>
          <w:shd w:val="clear" w:color="auto" w:fill="auto"/>
          <w:lang w:val="en-US" w:eastAsia="zh-CN"/>
        </w:rPr>
      </w:pPr>
      <w:r>
        <w:rPr>
          <w:rFonts w:hint="eastAsia" w:ascii="仿宋_GB2312" w:hAnsi="仿宋_GB2312" w:eastAsia="仿宋_GB2312" w:cs="仿宋_GB2312"/>
          <w:b/>
          <w:bCs/>
          <w:color w:val="auto"/>
          <w:spacing w:val="0"/>
          <w:w w:val="100"/>
          <w:position w:val="0"/>
          <w:sz w:val="32"/>
          <w:szCs w:val="32"/>
          <w:shd w:val="clear" w:color="auto" w:fill="auto"/>
          <w:lang w:val="en-US" w:eastAsia="zh-CN"/>
        </w:rPr>
        <w:t>2.做到“五个禁止”“八个不得”。</w:t>
      </w:r>
      <w:r>
        <w:rPr>
          <w:rFonts w:hint="eastAsia" w:ascii="Times New Roman" w:hAnsi="Times New Roman" w:eastAsia="仿宋_GB2312"/>
          <w:color w:val="auto"/>
          <w:sz w:val="32"/>
          <w:szCs w:val="32"/>
          <w:shd w:val="clear" w:color="auto" w:fill="auto"/>
        </w:rPr>
        <w:t>严禁逐利检查，不得接受被检查企业的任何馈赠、报酬、福利待遇，不得参加被检查企业提供的宴请、娱乐、旅游等活动，不得由被检查企业支付消费开支或者将检查费用转嫁给企业，不得强制企业接受指定的中介机构提供服务。严禁干扰企业正常生产经营，不得刻意要求法定代表人到场。严禁任性处罚企业，不得乱查封、乱扣押、乱冻结、动辄责令停产停业。严禁下达检查指标，不得将考核考评、预算项目绩效与检查频次、罚款数额挂钩。严禁变相检查，不得以观摩、督导、考察</w:t>
      </w:r>
      <w:r>
        <w:rPr>
          <w:rFonts w:hint="eastAsia" w:ascii="Times New Roman" w:hAnsi="Times New Roman" w:eastAsia="仿宋_GB2312"/>
          <w:color w:val="auto"/>
          <w:sz w:val="32"/>
          <w:szCs w:val="32"/>
          <w:shd w:val="clear" w:color="auto" w:fill="auto"/>
          <w:lang w:eastAsia="zh-CN"/>
        </w:rPr>
        <w:t>、走访</w:t>
      </w:r>
      <w:r>
        <w:rPr>
          <w:rFonts w:hint="eastAsia" w:ascii="Times New Roman" w:hAnsi="Times New Roman" w:eastAsia="仿宋_GB2312"/>
          <w:color w:val="auto"/>
          <w:sz w:val="32"/>
          <w:szCs w:val="32"/>
          <w:shd w:val="clear" w:color="auto" w:fill="auto"/>
        </w:rPr>
        <w:t>等名义行检查之实。</w:t>
      </w:r>
      <w:r>
        <w:rPr>
          <w:rFonts w:hint="eastAsia" w:ascii="仿宋_GB2312" w:hAnsi="仿宋_GB2312" w:eastAsia="仿宋_GB2312" w:cs="仿宋_GB2312"/>
          <w:color w:val="auto"/>
          <w:spacing w:val="0"/>
          <w:w w:val="100"/>
          <w:position w:val="0"/>
          <w:sz w:val="32"/>
          <w:szCs w:val="32"/>
          <w:shd w:val="clear" w:color="auto" w:fill="auto"/>
        </w:rPr>
        <w:t>〔责任单位：</w:t>
      </w:r>
      <w:r>
        <w:rPr>
          <w:rFonts w:hint="eastAsia" w:ascii="仿宋_GB2312" w:hAnsi="仿宋_GB2312" w:eastAsia="仿宋_GB2312" w:cs="仿宋_GB2312"/>
          <w:color w:val="auto"/>
          <w:spacing w:val="0"/>
          <w:w w:val="100"/>
          <w:position w:val="0"/>
          <w:sz w:val="32"/>
          <w:szCs w:val="32"/>
          <w:shd w:val="clear" w:color="auto" w:fill="auto"/>
          <w:lang w:eastAsia="zh-CN"/>
        </w:rPr>
        <w:t>县</w:t>
      </w:r>
      <w:r>
        <w:rPr>
          <w:rFonts w:hint="default" w:ascii="仿宋_GB2312" w:hAnsi="仿宋_GB2312" w:eastAsia="仿宋_GB2312" w:cs="仿宋_GB2312"/>
          <w:color w:val="auto"/>
          <w:spacing w:val="0"/>
          <w:w w:val="100"/>
          <w:position w:val="0"/>
          <w:sz w:val="32"/>
          <w:szCs w:val="32"/>
          <w:shd w:val="clear" w:color="auto" w:fill="auto"/>
          <w:lang w:eastAsia="zh-CN"/>
        </w:rPr>
        <w:t>司法局</w:t>
      </w:r>
      <w:r>
        <w:rPr>
          <w:rFonts w:hint="eastAsia" w:ascii="仿宋_GB2312" w:hAnsi="仿宋_GB2312" w:eastAsia="仿宋_GB2312" w:cs="仿宋_GB2312"/>
          <w:color w:val="auto"/>
          <w:spacing w:val="0"/>
          <w:w w:val="100"/>
          <w:position w:val="0"/>
          <w:sz w:val="32"/>
          <w:szCs w:val="32"/>
          <w:shd w:val="clear" w:color="auto" w:fill="auto"/>
        </w:rPr>
        <w:t>*</w:t>
      </w:r>
      <w:r>
        <w:rPr>
          <w:rFonts w:hint="eastAsia" w:ascii="仿宋_GB2312" w:hAnsi="仿宋_GB2312" w:eastAsia="仿宋_GB2312" w:cs="仿宋_GB2312"/>
          <w:color w:val="auto"/>
          <w:spacing w:val="0"/>
          <w:w w:val="100"/>
          <w:position w:val="0"/>
          <w:sz w:val="32"/>
          <w:szCs w:val="32"/>
          <w:shd w:val="clear" w:color="auto" w:fill="auto"/>
          <w:lang w:eastAsia="zh-CN"/>
        </w:rPr>
        <w:t>、县</w:t>
      </w:r>
      <w:r>
        <w:rPr>
          <w:rFonts w:hint="eastAsia" w:ascii="仿宋_GB2312" w:hAnsi="仿宋_GB2312" w:eastAsia="仿宋_GB2312" w:cs="仿宋_GB2312"/>
          <w:color w:val="auto"/>
          <w:spacing w:val="0"/>
          <w:w w:val="100"/>
          <w:position w:val="0"/>
          <w:sz w:val="32"/>
          <w:szCs w:val="32"/>
          <w:shd w:val="clear" w:color="auto" w:fill="auto"/>
        </w:rPr>
        <w:t>综合执法办*、</w:t>
      </w:r>
      <w:r>
        <w:rPr>
          <w:rFonts w:hint="eastAsia" w:ascii="仿宋_GB2312" w:hAnsi="仿宋_GB2312" w:eastAsia="仿宋_GB2312" w:cs="仿宋_GB2312"/>
          <w:color w:val="auto"/>
          <w:spacing w:val="0"/>
          <w:w w:val="100"/>
          <w:position w:val="0"/>
          <w:sz w:val="32"/>
          <w:szCs w:val="32"/>
          <w:shd w:val="clear" w:color="auto" w:fill="auto"/>
          <w:lang w:eastAsia="zh-CN"/>
        </w:rPr>
        <w:t>各行政执法单位、乡镇（街道）</w:t>
      </w:r>
      <w:r>
        <w:rPr>
          <w:rFonts w:hint="eastAsia" w:ascii="仿宋_GB2312" w:hAnsi="仿宋_GB2312" w:eastAsia="仿宋_GB2312" w:cs="仿宋_GB2312"/>
          <w:color w:val="auto"/>
          <w:spacing w:val="0"/>
          <w:w w:val="100"/>
          <w:position w:val="0"/>
          <w:sz w:val="32"/>
          <w:szCs w:val="32"/>
          <w:shd w:val="clear" w:color="auto" w:fill="auto"/>
        </w:rPr>
        <w:t>〕</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黑体" w:hAnsi="黑体" w:eastAsia="黑体" w:cs="黑体"/>
          <w:color w:val="auto"/>
          <w:spacing w:val="0"/>
          <w:w w:val="100"/>
          <w:position w:val="0"/>
          <w:shd w:val="clear" w:color="auto" w:fill="auto"/>
        </w:rPr>
      </w:pPr>
      <w:r>
        <w:rPr>
          <w:rFonts w:hint="eastAsia" w:ascii="黑体" w:hAnsi="黑体" w:eastAsia="黑体" w:cs="黑体"/>
          <w:color w:val="auto"/>
          <w:spacing w:val="0"/>
          <w:w w:val="100"/>
          <w:position w:val="0"/>
          <w:shd w:val="clear" w:color="auto" w:fill="auto"/>
        </w:rPr>
        <w:t>三、</w:t>
      </w:r>
      <w:r>
        <w:rPr>
          <w:rFonts w:hint="eastAsia" w:ascii="黑体" w:hAnsi="黑体" w:eastAsia="黑体" w:cs="黑体"/>
          <w:color w:val="auto"/>
          <w:spacing w:val="0"/>
          <w:w w:val="100"/>
          <w:position w:val="0"/>
          <w:shd w:val="clear" w:color="auto" w:fill="auto"/>
          <w:lang w:eastAsia="zh-CN"/>
        </w:rPr>
        <w:t>优化</w:t>
      </w:r>
      <w:r>
        <w:rPr>
          <w:rFonts w:hint="eastAsia" w:ascii="黑体" w:hAnsi="黑体" w:eastAsia="黑体" w:cs="黑体"/>
          <w:color w:val="auto"/>
          <w:spacing w:val="0"/>
          <w:w w:val="100"/>
          <w:position w:val="0"/>
          <w:shd w:val="clear" w:color="auto" w:fill="auto"/>
        </w:rPr>
        <w:t>综合监管方式</w:t>
      </w:r>
    </w:p>
    <w:p>
      <w:pPr>
        <w:pStyle w:val="9"/>
        <w:keepNext w:val="0"/>
        <w:keepLines w:val="0"/>
        <w:pageBreakBefore w:val="0"/>
        <w:widowControl w:val="0"/>
        <w:shd w:val="clear" w:color="auto" w:fill="auto"/>
        <w:tabs>
          <w:tab w:val="left" w:pos="1580"/>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楷体_GB2312" w:hAnsi="楷体_GB2312" w:eastAsia="楷体_GB2312" w:cs="楷体_GB2312"/>
          <w:color w:val="auto"/>
          <w:spacing w:val="0"/>
          <w:w w:val="100"/>
          <w:position w:val="0"/>
          <w:sz w:val="32"/>
          <w:szCs w:val="32"/>
          <w:shd w:val="clear" w:color="auto" w:fill="auto"/>
          <w:lang w:eastAsia="zh-CN"/>
        </w:rPr>
      </w:pPr>
      <w:r>
        <w:rPr>
          <w:rFonts w:hint="eastAsia" w:ascii="楷体_GB2312" w:hAnsi="楷体_GB2312" w:eastAsia="楷体_GB2312" w:cs="楷体_GB2312"/>
          <w:b w:val="0"/>
          <w:bCs w:val="0"/>
          <w:color w:val="auto"/>
          <w:spacing w:val="0"/>
          <w:w w:val="100"/>
          <w:position w:val="0"/>
          <w:sz w:val="32"/>
          <w:szCs w:val="32"/>
          <w:shd w:val="clear" w:color="auto" w:fill="auto"/>
          <w:lang w:eastAsia="zh-CN"/>
        </w:rPr>
        <w:t>（一）实行简单事项委托检查。</w:t>
      </w:r>
      <w:r>
        <w:rPr>
          <w:rFonts w:hint="eastAsia" w:ascii="仿宋_GB2312" w:hAnsi="仿宋_GB2312" w:eastAsia="仿宋_GB2312" w:cs="仿宋_GB2312"/>
          <w:b w:val="0"/>
          <w:bCs w:val="0"/>
          <w:color w:val="auto"/>
          <w:spacing w:val="0"/>
          <w:w w:val="100"/>
          <w:position w:val="0"/>
          <w:sz w:val="32"/>
          <w:szCs w:val="32"/>
          <w:shd w:val="clear" w:color="auto" w:fill="auto"/>
          <w:lang w:eastAsia="zh-CN"/>
        </w:rPr>
        <w:t>对涉及多部门多项检查的，</w:t>
      </w:r>
      <w:r>
        <w:rPr>
          <w:rFonts w:hint="eastAsia" w:ascii="仿宋_GB2312" w:hAnsi="仿宋_GB2312" w:eastAsia="仿宋_GB2312" w:cs="仿宋_GB2312"/>
          <w:color w:val="000000"/>
          <w:spacing w:val="0"/>
          <w:w w:val="100"/>
          <w:position w:val="0"/>
          <w:sz w:val="32"/>
          <w:szCs w:val="32"/>
          <w:shd w:val="clear" w:color="auto" w:fill="auto"/>
          <w:lang w:eastAsia="zh-CN"/>
        </w:rPr>
        <w:t>推行简单事项“一表通查”。</w:t>
      </w:r>
      <w:r>
        <w:rPr>
          <w:rFonts w:hint="eastAsia" w:ascii="仿宋_GB2312" w:hAnsi="仿宋_GB2312" w:eastAsia="仿宋_GB2312" w:cs="仿宋_GB2312"/>
          <w:b w:val="0"/>
          <w:bCs w:val="0"/>
          <w:color w:val="auto"/>
          <w:spacing w:val="0"/>
          <w:w w:val="100"/>
          <w:position w:val="0"/>
          <w:sz w:val="32"/>
          <w:szCs w:val="32"/>
          <w:shd w:val="clear" w:color="auto" w:fill="auto"/>
          <w:lang w:eastAsia="zh-CN"/>
        </w:rPr>
        <w:t>各行政执法部门围绕监管场景下容易发现、高频多发的问题隐患，进一步梳理相对应的可查可见、专业性低的行政检查事项，拓展简单事项委托检查应用清单。健全完善委托流程、委托责任、协作配合等工作机制。配强配齐执法装备，统一接入县行政执法指挥中心平台，开展“云端”交互，确保检查质效。</w:t>
      </w:r>
      <w:r>
        <w:rPr>
          <w:rFonts w:hint="eastAsia" w:ascii="仿宋_GB2312" w:hAnsi="仿宋_GB2312" w:eastAsia="仿宋_GB2312" w:cs="仿宋_GB2312"/>
          <w:color w:val="auto"/>
          <w:spacing w:val="0"/>
          <w:w w:val="100"/>
          <w:position w:val="0"/>
          <w:sz w:val="32"/>
          <w:szCs w:val="32"/>
          <w:shd w:val="clear" w:color="auto" w:fill="auto"/>
        </w:rPr>
        <w:t>〔责任单位：</w:t>
      </w:r>
      <w:r>
        <w:rPr>
          <w:rFonts w:hint="eastAsia" w:ascii="仿宋_GB2312" w:hAnsi="仿宋_GB2312" w:eastAsia="仿宋_GB2312" w:cs="仿宋_GB2312"/>
          <w:color w:val="auto"/>
          <w:spacing w:val="0"/>
          <w:w w:val="100"/>
          <w:position w:val="0"/>
          <w:sz w:val="32"/>
          <w:szCs w:val="32"/>
          <w:shd w:val="clear" w:color="auto" w:fill="auto"/>
          <w:lang w:eastAsia="zh-CN"/>
        </w:rPr>
        <w:t>县</w:t>
      </w:r>
      <w:r>
        <w:rPr>
          <w:rFonts w:hint="eastAsia" w:ascii="仿宋_GB2312" w:hAnsi="仿宋_GB2312" w:eastAsia="仿宋_GB2312" w:cs="仿宋_GB2312"/>
          <w:color w:val="auto"/>
          <w:spacing w:val="0"/>
          <w:w w:val="100"/>
          <w:position w:val="0"/>
          <w:sz w:val="32"/>
          <w:szCs w:val="32"/>
          <w:shd w:val="clear" w:color="auto" w:fill="auto"/>
        </w:rPr>
        <w:t>综合</w:t>
      </w:r>
      <w:r>
        <w:rPr>
          <w:rFonts w:hint="default" w:ascii="仿宋_GB2312" w:hAnsi="仿宋_GB2312" w:eastAsia="仿宋_GB2312" w:cs="仿宋_GB2312"/>
          <w:color w:val="auto"/>
          <w:spacing w:val="0"/>
          <w:w w:val="100"/>
          <w:position w:val="0"/>
          <w:sz w:val="32"/>
          <w:szCs w:val="32"/>
          <w:shd w:val="clear" w:color="auto" w:fill="auto"/>
        </w:rPr>
        <w:t>行政</w:t>
      </w:r>
      <w:r>
        <w:rPr>
          <w:rFonts w:hint="eastAsia" w:ascii="仿宋_GB2312" w:hAnsi="仿宋_GB2312" w:eastAsia="仿宋_GB2312" w:cs="仿宋_GB2312"/>
          <w:color w:val="auto"/>
          <w:spacing w:val="0"/>
          <w:w w:val="100"/>
          <w:position w:val="0"/>
          <w:sz w:val="32"/>
          <w:szCs w:val="32"/>
          <w:shd w:val="clear" w:color="auto" w:fill="auto"/>
        </w:rPr>
        <w:t>执法</w:t>
      </w:r>
      <w:r>
        <w:rPr>
          <w:rFonts w:hint="default" w:ascii="仿宋_GB2312" w:hAnsi="仿宋_GB2312" w:eastAsia="仿宋_GB2312" w:cs="仿宋_GB2312"/>
          <w:color w:val="auto"/>
          <w:spacing w:val="0"/>
          <w:w w:val="100"/>
          <w:position w:val="0"/>
          <w:sz w:val="32"/>
          <w:szCs w:val="32"/>
          <w:shd w:val="clear" w:color="auto" w:fill="auto"/>
        </w:rPr>
        <w:t>局</w:t>
      </w:r>
      <w:r>
        <w:rPr>
          <w:rFonts w:hint="eastAsia" w:ascii="仿宋_GB2312" w:hAnsi="仿宋_GB2312" w:eastAsia="仿宋_GB2312" w:cs="仿宋_GB2312"/>
          <w:color w:val="auto"/>
          <w:spacing w:val="0"/>
          <w:w w:val="100"/>
          <w:position w:val="0"/>
          <w:sz w:val="32"/>
          <w:szCs w:val="32"/>
          <w:shd w:val="clear" w:color="auto" w:fill="auto"/>
        </w:rPr>
        <w:t>*、</w:t>
      </w:r>
      <w:r>
        <w:rPr>
          <w:rFonts w:hint="eastAsia" w:ascii="仿宋_GB2312" w:hAnsi="仿宋_GB2312" w:eastAsia="仿宋_GB2312" w:cs="仿宋_GB2312"/>
          <w:color w:val="auto"/>
          <w:spacing w:val="0"/>
          <w:w w:val="100"/>
          <w:position w:val="0"/>
          <w:sz w:val="32"/>
          <w:szCs w:val="32"/>
          <w:shd w:val="clear" w:color="auto" w:fill="auto"/>
          <w:lang w:eastAsia="zh-CN"/>
        </w:rPr>
        <w:t>各行政执法单位</w:t>
      </w:r>
      <w:r>
        <w:rPr>
          <w:rFonts w:hint="eastAsia" w:ascii="仿宋_GB2312" w:hAnsi="仿宋_GB2312" w:eastAsia="仿宋_GB2312" w:cs="仿宋_GB2312"/>
          <w:color w:val="auto"/>
          <w:spacing w:val="0"/>
          <w:w w:val="100"/>
          <w:position w:val="0"/>
          <w:sz w:val="32"/>
          <w:szCs w:val="32"/>
          <w:shd w:val="clear" w:color="auto" w:fill="auto"/>
        </w:rPr>
        <w:t>〕</w:t>
      </w:r>
    </w:p>
    <w:p>
      <w:pPr>
        <w:pStyle w:val="9"/>
        <w:keepNext w:val="0"/>
        <w:keepLines w:val="0"/>
        <w:pageBreakBefore w:val="0"/>
        <w:widowControl w:val="0"/>
        <w:shd w:val="clear" w:color="auto" w:fill="auto"/>
        <w:tabs>
          <w:tab w:val="left" w:pos="1580"/>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楷体_GB2312" w:hAnsi="楷体_GB2312" w:eastAsia="楷体_GB2312" w:cs="楷体_GB2312"/>
          <w:color w:val="auto"/>
          <w:spacing w:val="0"/>
          <w:w w:val="100"/>
          <w:position w:val="0"/>
          <w:sz w:val="32"/>
          <w:szCs w:val="32"/>
          <w:shd w:val="clear" w:color="auto" w:fill="auto"/>
          <w:lang w:eastAsia="zh-CN"/>
        </w:rPr>
      </w:pPr>
      <w:r>
        <w:rPr>
          <w:rFonts w:hint="eastAsia" w:ascii="楷体_GB2312" w:hAnsi="楷体_GB2312" w:eastAsia="楷体_GB2312" w:cs="楷体_GB2312"/>
          <w:color w:val="000000"/>
          <w:spacing w:val="0"/>
          <w:w w:val="100"/>
          <w:position w:val="0"/>
          <w:sz w:val="32"/>
          <w:szCs w:val="32"/>
          <w:shd w:val="clear" w:color="auto" w:fill="auto"/>
          <w:lang w:eastAsia="zh-CN"/>
        </w:rPr>
        <w:t>（二）深入“综合查一次”联合执法。</w:t>
      </w:r>
      <w:r>
        <w:rPr>
          <w:rFonts w:hint="eastAsia" w:ascii="仿宋_GB2312" w:hAnsi="仿宋_GB2312" w:eastAsia="仿宋_GB2312" w:cs="仿宋_GB2312"/>
          <w:color w:val="000000"/>
          <w:spacing w:val="0"/>
          <w:w w:val="100"/>
          <w:position w:val="0"/>
          <w:sz w:val="32"/>
          <w:szCs w:val="32"/>
          <w:shd w:val="clear" w:color="auto" w:fill="auto"/>
          <w:lang w:eastAsia="zh-CN"/>
        </w:rPr>
        <w:t>以跨部门联合检查为原则、部门单独检查为例外。到</w:t>
      </w:r>
      <w:r>
        <w:rPr>
          <w:rFonts w:hint="eastAsia" w:ascii="仿宋_GB2312" w:hAnsi="仿宋_GB2312" w:eastAsia="仿宋_GB2312" w:cs="仿宋_GB2312"/>
          <w:color w:val="000000"/>
          <w:spacing w:val="0"/>
          <w:w w:val="100"/>
          <w:position w:val="0"/>
          <w:sz w:val="32"/>
          <w:szCs w:val="32"/>
          <w:shd w:val="clear" w:color="auto" w:fill="auto"/>
          <w:lang w:val="en-US" w:eastAsia="zh-CN"/>
        </w:rPr>
        <w:t>2027年</w:t>
      </w:r>
      <w:r>
        <w:rPr>
          <w:rFonts w:hint="eastAsia" w:ascii="仿宋_GB2312" w:hAnsi="仿宋_GB2312" w:eastAsia="仿宋_GB2312" w:cs="仿宋_GB2312"/>
          <w:color w:val="000000"/>
          <w:spacing w:val="0"/>
          <w:w w:val="100"/>
          <w:position w:val="0"/>
          <w:sz w:val="32"/>
          <w:szCs w:val="32"/>
          <w:shd w:val="clear" w:color="auto" w:fill="auto"/>
          <w:lang w:eastAsia="zh-CN"/>
        </w:rPr>
        <w:t>部门、层级、领域年度联合检查实施率达</w:t>
      </w:r>
      <w:r>
        <w:rPr>
          <w:rFonts w:hint="eastAsia" w:ascii="仿宋_GB2312" w:hAnsi="仿宋_GB2312" w:eastAsia="仿宋_GB2312" w:cs="仿宋_GB2312"/>
          <w:color w:val="000000"/>
          <w:spacing w:val="0"/>
          <w:w w:val="100"/>
          <w:position w:val="0"/>
          <w:sz w:val="32"/>
          <w:szCs w:val="32"/>
          <w:shd w:val="clear" w:color="auto" w:fill="auto"/>
          <w:lang w:val="en-US" w:eastAsia="zh-CN"/>
        </w:rPr>
        <w:t>80%。</w:t>
      </w:r>
      <w:r>
        <w:rPr>
          <w:rFonts w:hint="eastAsia" w:ascii="仿宋_GB2312" w:hAnsi="仿宋_GB2312" w:eastAsia="仿宋_GB2312" w:cs="仿宋_GB2312"/>
          <w:color w:val="000000"/>
          <w:spacing w:val="0"/>
          <w:w w:val="100"/>
          <w:position w:val="0"/>
          <w:sz w:val="32"/>
          <w:szCs w:val="32"/>
          <w:shd w:val="clear" w:color="auto" w:fill="auto"/>
          <w:lang w:eastAsia="zh-CN"/>
        </w:rPr>
        <w:t>同一监管对象涉及多个执法主体的，按照执法监管“一件事”场景应用，厘清部门分工，加强跨部门综合监管，实现“进一次门、查多项事”。〔责任单位：县综合执法办*</w:t>
      </w:r>
      <w:r>
        <w:rPr>
          <w:rFonts w:hint="default" w:ascii="仿宋_GB2312" w:hAnsi="仿宋_GB2312" w:eastAsia="仿宋_GB2312" w:cs="仿宋_GB2312"/>
          <w:color w:val="000000"/>
          <w:spacing w:val="0"/>
          <w:w w:val="100"/>
          <w:position w:val="0"/>
          <w:sz w:val="32"/>
          <w:szCs w:val="32"/>
          <w:shd w:val="clear" w:color="auto" w:fill="auto"/>
          <w:lang w:eastAsia="zh-CN"/>
        </w:rPr>
        <w:t>、</w:t>
      </w:r>
      <w:r>
        <w:rPr>
          <w:rFonts w:hint="eastAsia" w:ascii="仿宋_GB2312" w:hAnsi="仿宋_GB2312" w:eastAsia="仿宋_GB2312" w:cs="仿宋_GB2312"/>
          <w:color w:val="auto"/>
          <w:spacing w:val="0"/>
          <w:w w:val="100"/>
          <w:position w:val="0"/>
          <w:sz w:val="32"/>
          <w:szCs w:val="32"/>
          <w:shd w:val="clear" w:color="auto" w:fill="auto"/>
          <w:lang w:eastAsia="zh-CN"/>
        </w:rPr>
        <w:t>各行政执法单位</w:t>
      </w:r>
      <w:r>
        <w:rPr>
          <w:rFonts w:hint="eastAsia" w:ascii="仿宋_GB2312" w:hAnsi="仿宋_GB2312" w:eastAsia="仿宋_GB2312" w:cs="仿宋_GB2312"/>
          <w:color w:val="000000"/>
          <w:spacing w:val="0"/>
          <w:w w:val="100"/>
          <w:position w:val="0"/>
          <w:sz w:val="32"/>
          <w:szCs w:val="32"/>
          <w:shd w:val="clear" w:color="auto" w:fill="auto"/>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楷体_GB2312" w:hAnsi="楷体_GB2312" w:eastAsia="楷体_GB2312" w:cs="楷体_GB2312"/>
          <w:color w:val="auto"/>
          <w:spacing w:val="0"/>
          <w:w w:val="100"/>
          <w:position w:val="0"/>
          <w:sz w:val="32"/>
          <w:szCs w:val="32"/>
          <w:shd w:val="clear" w:color="auto" w:fill="auto"/>
          <w:lang w:eastAsia="zh-CN"/>
        </w:rPr>
      </w:pPr>
      <w:r>
        <w:rPr>
          <w:rFonts w:hint="eastAsia" w:ascii="楷体_GB2312" w:hAnsi="楷体_GB2312" w:eastAsia="楷体_GB2312" w:cs="楷体_GB2312"/>
          <w:color w:val="auto"/>
          <w:spacing w:val="0"/>
          <w:w w:val="100"/>
          <w:position w:val="0"/>
          <w:sz w:val="32"/>
          <w:szCs w:val="32"/>
          <w:u w:val="none"/>
          <w:shd w:val="clear" w:color="auto" w:fill="auto"/>
          <w:lang w:val="zh-CN" w:eastAsia="zh-CN" w:bidi="zh-CN"/>
        </w:rPr>
        <w:t>（三）推进信用风险分级分类监管。</w:t>
      </w:r>
      <w:r>
        <w:rPr>
          <w:rFonts w:hint="default" w:ascii="Times New Roman" w:hAnsi="Times New Roman" w:eastAsia="仿宋_GB2312" w:cs="Times New Roman"/>
          <w:i w:val="0"/>
          <w:iCs w:val="0"/>
          <w:caps w:val="0"/>
          <w:color w:val="auto"/>
          <w:spacing w:val="8"/>
          <w:kern w:val="0"/>
          <w:sz w:val="32"/>
          <w:szCs w:val="32"/>
          <w:shd w:val="clear" w:fill="FFFFFF"/>
          <w:lang w:val="en-US" w:eastAsia="zh-CN" w:bidi="ar"/>
        </w:rPr>
        <w:t>根据行业领域特点和企业信用等级、守法情况、违法风险、社会评价等开展分级分类检查，推行“五色工作法”，在检查方式、抽查比例和频次等方面采取差异化措施。各行政执法领域的综合评价信息，应当归集至涉企行政检查对象库，并进行动态调整。</w:t>
      </w:r>
      <w:r>
        <w:rPr>
          <w:rFonts w:hint="eastAsia" w:ascii="仿宋_GB2312" w:hAnsi="仿宋_GB2312" w:eastAsia="仿宋_GB2312" w:cs="仿宋_GB2312"/>
          <w:color w:val="auto"/>
          <w:spacing w:val="0"/>
          <w:w w:val="100"/>
          <w:position w:val="0"/>
          <w:sz w:val="32"/>
          <w:szCs w:val="32"/>
          <w:u w:val="none"/>
          <w:shd w:val="clear" w:color="auto" w:fill="auto"/>
          <w:lang w:val="zh-CN" w:eastAsia="zh-CN" w:bidi="zh-CN"/>
        </w:rPr>
        <w:t>〔责任单位：县综合执法办*、县发改局*、县市场监管局*</w:t>
      </w:r>
      <w:r>
        <w:rPr>
          <w:rFonts w:hint="default" w:ascii="仿宋_GB2312" w:hAnsi="仿宋_GB2312" w:eastAsia="仿宋_GB2312" w:cs="仿宋_GB2312"/>
          <w:color w:val="auto"/>
          <w:spacing w:val="0"/>
          <w:w w:val="100"/>
          <w:position w:val="0"/>
          <w:sz w:val="32"/>
          <w:szCs w:val="32"/>
          <w:u w:val="none"/>
          <w:shd w:val="clear" w:color="auto" w:fill="auto"/>
          <w:lang w:eastAsia="zh-CN" w:bidi="zh-CN"/>
        </w:rPr>
        <w:t>、</w:t>
      </w:r>
      <w:r>
        <w:rPr>
          <w:rFonts w:hint="eastAsia" w:ascii="仿宋_GB2312" w:hAnsi="仿宋_GB2312" w:eastAsia="仿宋_GB2312" w:cs="仿宋_GB2312"/>
          <w:color w:val="auto"/>
          <w:spacing w:val="0"/>
          <w:w w:val="100"/>
          <w:position w:val="0"/>
          <w:sz w:val="32"/>
          <w:szCs w:val="32"/>
          <w:u w:val="none"/>
          <w:shd w:val="clear" w:color="auto" w:fill="auto"/>
          <w:lang w:val="zh-CN" w:eastAsia="zh-CN" w:bidi="zh-CN"/>
        </w:rPr>
        <w:t>其他县级行政单位〕</w:t>
      </w:r>
    </w:p>
    <w:p>
      <w:pPr>
        <w:pStyle w:val="9"/>
        <w:keepNext w:val="0"/>
        <w:keepLines w:val="0"/>
        <w:pageBreakBefore w:val="0"/>
        <w:widowControl w:val="0"/>
        <w:shd w:val="clear" w:color="auto" w:fill="auto"/>
        <w:tabs>
          <w:tab w:val="left" w:pos="1594"/>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楷体_GB2312" w:hAnsi="楷体_GB2312" w:eastAsia="楷体_GB2312" w:cs="楷体_GB2312"/>
          <w:color w:val="auto"/>
          <w:spacing w:val="0"/>
          <w:w w:val="100"/>
          <w:position w:val="0"/>
          <w:sz w:val="32"/>
          <w:szCs w:val="32"/>
          <w:shd w:val="clear" w:color="auto" w:fill="auto"/>
          <w:lang w:eastAsia="zh-CN"/>
        </w:rPr>
      </w:pPr>
      <w:r>
        <w:rPr>
          <w:rFonts w:hint="eastAsia" w:ascii="楷体_GB2312" w:hAnsi="楷体_GB2312" w:eastAsia="楷体_GB2312" w:cs="楷体_GB2312"/>
          <w:color w:val="auto"/>
          <w:spacing w:val="0"/>
          <w:w w:val="100"/>
          <w:position w:val="0"/>
          <w:sz w:val="32"/>
          <w:szCs w:val="32"/>
          <w:shd w:val="clear" w:color="auto" w:fill="auto"/>
          <w:lang w:eastAsia="zh-CN"/>
        </w:rPr>
        <w:t>（四）推广非现场行政检查。</w:t>
      </w:r>
      <w:r>
        <w:rPr>
          <w:rFonts w:hint="default" w:ascii="Times New Roman" w:hAnsi="Times New Roman" w:eastAsia="仿宋_GB2312" w:cs="Times New Roman"/>
          <w:i w:val="0"/>
          <w:iCs w:val="0"/>
          <w:caps w:val="0"/>
          <w:color w:val="auto"/>
          <w:spacing w:val="0"/>
          <w:sz w:val="32"/>
          <w:szCs w:val="32"/>
          <w:shd w:val="clear" w:color="auto" w:fill="auto"/>
          <w:lang w:val="en-US" w:eastAsia="zh-CN"/>
        </w:rPr>
        <w:t>按照“无感、无痕、无形”要求，推行远程监管、移动监管</w:t>
      </w:r>
      <w:r>
        <w:rPr>
          <w:rFonts w:hint="eastAsia" w:ascii="Times New Roman" w:hAnsi="Times New Roman" w:eastAsia="仿宋_GB2312" w:cs="Times New Roman"/>
          <w:i w:val="0"/>
          <w:iCs w:val="0"/>
          <w:caps w:val="0"/>
          <w:color w:val="auto"/>
          <w:spacing w:val="0"/>
          <w:sz w:val="32"/>
          <w:szCs w:val="32"/>
          <w:shd w:val="clear" w:color="auto" w:fill="auto"/>
          <w:lang w:val="en-US" w:eastAsia="zh-CN"/>
        </w:rPr>
        <w:t>、线上监管</w:t>
      </w:r>
      <w:r>
        <w:rPr>
          <w:rFonts w:hint="default" w:ascii="Times New Roman" w:hAnsi="Times New Roman" w:eastAsia="仿宋_GB2312" w:cs="Times New Roman"/>
          <w:i w:val="0"/>
          <w:iCs w:val="0"/>
          <w:caps w:val="0"/>
          <w:color w:val="auto"/>
          <w:spacing w:val="0"/>
          <w:sz w:val="32"/>
          <w:szCs w:val="32"/>
          <w:shd w:val="clear" w:color="auto" w:fill="auto"/>
          <w:lang w:val="en-US" w:eastAsia="zh-CN"/>
        </w:rPr>
        <w:t>等以预警防控为特征的非现场行政检查</w:t>
      </w:r>
      <w:r>
        <w:rPr>
          <w:rFonts w:hint="eastAsia" w:ascii="Times New Roman" w:hAnsi="Times New Roman" w:eastAsia="仿宋_GB2312" w:cs="Times New Roman"/>
          <w:i w:val="0"/>
          <w:iCs w:val="0"/>
          <w:caps w:val="0"/>
          <w:color w:val="auto"/>
          <w:spacing w:val="0"/>
          <w:sz w:val="32"/>
          <w:szCs w:val="32"/>
          <w:shd w:val="clear" w:color="auto" w:fill="auto"/>
          <w:lang w:val="en-US" w:eastAsia="zh-CN"/>
        </w:rPr>
        <w:t>。</w:t>
      </w:r>
      <w:r>
        <w:rPr>
          <w:rFonts w:hint="default" w:ascii="Times New Roman" w:hAnsi="Times New Roman" w:eastAsia="仿宋_GB2312" w:cs="Times New Roman"/>
          <w:i w:val="0"/>
          <w:iCs w:val="0"/>
          <w:caps w:val="0"/>
          <w:color w:val="auto"/>
          <w:spacing w:val="0"/>
          <w:sz w:val="32"/>
          <w:szCs w:val="32"/>
          <w:shd w:val="clear" w:color="auto" w:fill="auto"/>
          <w:lang w:val="en-US" w:eastAsia="zh-CN"/>
        </w:rPr>
        <w:t>通过互联网、大数据等技术手段可以满足监管需求的，原则上不实施现场检查；对通过信息共享</w:t>
      </w:r>
      <w:r>
        <w:rPr>
          <w:rFonts w:hint="eastAsia" w:ascii="Times New Roman" w:hAnsi="Times New Roman" w:eastAsia="仿宋_GB2312" w:cs="Times New Roman"/>
          <w:i w:val="0"/>
          <w:iCs w:val="0"/>
          <w:caps w:val="0"/>
          <w:color w:val="auto"/>
          <w:spacing w:val="0"/>
          <w:sz w:val="32"/>
          <w:szCs w:val="32"/>
          <w:shd w:val="clear" w:color="auto" w:fill="auto"/>
          <w:lang w:val="en-US" w:eastAsia="zh-CN"/>
        </w:rPr>
        <w:t>、书面核查、网络核验</w:t>
      </w:r>
      <w:r>
        <w:rPr>
          <w:rFonts w:hint="default" w:ascii="Times New Roman" w:hAnsi="Times New Roman" w:eastAsia="仿宋_GB2312" w:cs="Times New Roman"/>
          <w:i w:val="0"/>
          <w:iCs w:val="0"/>
          <w:caps w:val="0"/>
          <w:color w:val="auto"/>
          <w:spacing w:val="0"/>
          <w:sz w:val="32"/>
          <w:szCs w:val="32"/>
          <w:shd w:val="clear" w:color="auto" w:fill="auto"/>
          <w:lang w:val="en-US" w:eastAsia="zh-CN"/>
        </w:rPr>
        <w:t>等方式可以达到检查目</w:t>
      </w:r>
      <w:r>
        <w:rPr>
          <w:rFonts w:hint="default" w:ascii="Times New Roman" w:hAnsi="Times New Roman" w:eastAsia="仿宋_GB2312" w:cs="Times New Roman"/>
          <w:i w:val="0"/>
          <w:iCs w:val="0"/>
          <w:caps w:val="0"/>
          <w:color w:val="auto"/>
          <w:spacing w:val="0"/>
          <w:sz w:val="32"/>
          <w:szCs w:val="32"/>
          <w:highlight w:val="none"/>
          <w:shd w:val="clear" w:color="auto" w:fill="auto"/>
          <w:lang w:val="en-US" w:eastAsia="zh-CN"/>
        </w:rPr>
        <w:t>的的</w:t>
      </w:r>
      <w:r>
        <w:rPr>
          <w:rFonts w:hint="default" w:ascii="Times New Roman" w:hAnsi="Times New Roman" w:eastAsia="仿宋_GB2312" w:cs="Times New Roman"/>
          <w:i w:val="0"/>
          <w:iCs w:val="0"/>
          <w:caps w:val="0"/>
          <w:color w:val="auto"/>
          <w:spacing w:val="0"/>
          <w:sz w:val="32"/>
          <w:szCs w:val="32"/>
          <w:shd w:val="clear" w:color="auto" w:fill="auto"/>
          <w:lang w:val="en-US" w:eastAsia="zh-CN"/>
        </w:rPr>
        <w:t>，不再进行现场检查。</w:t>
      </w:r>
      <w:r>
        <w:rPr>
          <w:rFonts w:hint="eastAsia" w:ascii="仿宋_GB2312" w:hAnsi="仿宋_GB2312" w:eastAsia="仿宋_GB2312" w:cs="仿宋_GB2312"/>
          <w:color w:val="auto"/>
          <w:spacing w:val="0"/>
          <w:w w:val="100"/>
          <w:position w:val="0"/>
          <w:sz w:val="32"/>
          <w:szCs w:val="32"/>
          <w:shd w:val="clear" w:color="auto" w:fill="auto"/>
        </w:rPr>
        <w:t>〔责任单位：</w:t>
      </w:r>
      <w:r>
        <w:rPr>
          <w:rFonts w:hint="eastAsia" w:ascii="仿宋_GB2312" w:hAnsi="仿宋_GB2312" w:eastAsia="仿宋_GB2312" w:cs="仿宋_GB2312"/>
          <w:color w:val="auto"/>
          <w:spacing w:val="0"/>
          <w:w w:val="100"/>
          <w:position w:val="0"/>
          <w:sz w:val="32"/>
          <w:szCs w:val="32"/>
          <w:shd w:val="clear" w:color="auto" w:fill="auto"/>
          <w:lang w:eastAsia="zh-CN"/>
        </w:rPr>
        <w:t>县司法局</w:t>
      </w:r>
      <w:r>
        <w:rPr>
          <w:rFonts w:hint="eastAsia" w:ascii="仿宋_GB2312" w:hAnsi="仿宋_GB2312" w:eastAsia="仿宋_GB2312" w:cs="仿宋_GB2312"/>
          <w:color w:val="auto"/>
          <w:spacing w:val="0"/>
          <w:w w:val="100"/>
          <w:position w:val="0"/>
          <w:sz w:val="32"/>
          <w:szCs w:val="32"/>
          <w:shd w:val="clear" w:color="auto" w:fill="auto"/>
        </w:rPr>
        <w:t>*</w:t>
      </w:r>
      <w:r>
        <w:rPr>
          <w:rFonts w:hint="eastAsia" w:ascii="仿宋_GB2312" w:hAnsi="仿宋_GB2312" w:eastAsia="仿宋_GB2312" w:cs="仿宋_GB2312"/>
          <w:color w:val="auto"/>
          <w:spacing w:val="0"/>
          <w:w w:val="100"/>
          <w:position w:val="0"/>
          <w:sz w:val="32"/>
          <w:szCs w:val="32"/>
          <w:shd w:val="clear" w:color="auto" w:fill="auto"/>
          <w:lang w:eastAsia="zh-CN"/>
        </w:rPr>
        <w:t>、县综合执法办</w:t>
      </w:r>
      <w:r>
        <w:rPr>
          <w:rFonts w:hint="eastAsia" w:ascii="仿宋_GB2312" w:hAnsi="仿宋_GB2312" w:eastAsia="仿宋_GB2312" w:cs="仿宋_GB2312"/>
          <w:color w:val="auto"/>
          <w:spacing w:val="0"/>
          <w:w w:val="100"/>
          <w:position w:val="0"/>
          <w:sz w:val="32"/>
          <w:szCs w:val="32"/>
          <w:shd w:val="clear" w:color="auto" w:fill="auto"/>
        </w:rPr>
        <w:t>*、</w:t>
      </w:r>
      <w:r>
        <w:rPr>
          <w:rFonts w:hint="eastAsia" w:ascii="仿宋_GB2312" w:hAnsi="仿宋_GB2312" w:eastAsia="仿宋_GB2312" w:cs="仿宋_GB2312"/>
          <w:color w:val="auto"/>
          <w:spacing w:val="0"/>
          <w:w w:val="100"/>
          <w:position w:val="0"/>
          <w:sz w:val="32"/>
          <w:szCs w:val="32"/>
          <w:shd w:val="clear" w:color="auto" w:fill="auto"/>
          <w:lang w:eastAsia="zh-CN"/>
        </w:rPr>
        <w:t>各行政执法单位</w:t>
      </w:r>
      <w:r>
        <w:rPr>
          <w:rFonts w:hint="eastAsia" w:ascii="仿宋_GB2312" w:hAnsi="仿宋_GB2312" w:eastAsia="仿宋_GB2312" w:cs="仿宋_GB2312"/>
          <w:color w:val="auto"/>
          <w:spacing w:val="0"/>
          <w:w w:val="100"/>
          <w:position w:val="0"/>
          <w:sz w:val="32"/>
          <w:szCs w:val="32"/>
          <w:shd w:val="clear" w:color="auto" w:fill="auto"/>
        </w:rPr>
        <w:t>〕</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黑体" w:hAnsi="黑体" w:eastAsia="黑体" w:cs="黑体"/>
          <w:color w:val="auto"/>
          <w:spacing w:val="0"/>
          <w:w w:val="100"/>
          <w:position w:val="0"/>
          <w:shd w:val="clear" w:color="auto" w:fill="auto"/>
          <w:lang w:val="en-US" w:eastAsia="zh-CN"/>
        </w:rPr>
      </w:pPr>
      <w:r>
        <w:rPr>
          <w:rFonts w:hint="eastAsia" w:ascii="黑体" w:hAnsi="黑体" w:eastAsia="黑体" w:cs="黑体"/>
          <w:color w:val="auto"/>
          <w:spacing w:val="0"/>
          <w:w w:val="100"/>
          <w:position w:val="0"/>
          <w:shd w:val="clear" w:color="auto" w:fill="auto"/>
        </w:rPr>
        <w:t>四、完善帮扶</w:t>
      </w:r>
      <w:r>
        <w:rPr>
          <w:rFonts w:hint="eastAsia" w:ascii="黑体" w:hAnsi="黑体" w:eastAsia="黑体" w:cs="黑体"/>
          <w:color w:val="auto"/>
          <w:spacing w:val="0"/>
          <w:w w:val="100"/>
          <w:position w:val="0"/>
          <w:shd w:val="clear" w:color="auto" w:fill="auto"/>
          <w:lang w:eastAsia="zh-CN"/>
        </w:rPr>
        <w:t>整改</w:t>
      </w:r>
      <w:r>
        <w:rPr>
          <w:rFonts w:hint="eastAsia" w:ascii="黑体" w:hAnsi="黑体" w:eastAsia="黑体" w:cs="黑体"/>
          <w:color w:val="auto"/>
          <w:spacing w:val="0"/>
          <w:w w:val="100"/>
          <w:position w:val="0"/>
          <w:shd w:val="clear" w:color="auto" w:fill="auto"/>
        </w:rPr>
        <w:t>措施</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eastAsia" w:ascii="楷体_GB2312" w:hAnsi="楷体_GB2312" w:eastAsia="楷体_GB2312" w:cs="楷体_GB2312"/>
          <w:color w:val="auto"/>
          <w:spacing w:val="0"/>
          <w:w w:val="100"/>
          <w:position w:val="0"/>
          <w:sz w:val="32"/>
          <w:szCs w:val="32"/>
          <w:shd w:val="clear" w:color="auto" w:fill="auto"/>
          <w:lang w:eastAsia="zh-CN"/>
        </w:rPr>
      </w:pPr>
      <w:r>
        <w:rPr>
          <w:rFonts w:hint="eastAsia" w:ascii="楷体_GB2312" w:hAnsi="楷体_GB2312" w:eastAsia="楷体_GB2312" w:cs="楷体_GB2312"/>
          <w:color w:val="auto"/>
          <w:spacing w:val="0"/>
          <w:w w:val="100"/>
          <w:position w:val="0"/>
          <w:sz w:val="32"/>
          <w:szCs w:val="32"/>
          <w:shd w:val="clear" w:color="auto" w:fill="auto"/>
          <w:lang w:eastAsia="zh-CN"/>
        </w:rPr>
        <w:t>（一）深化“预约式”指导服务</w:t>
      </w:r>
      <w:r>
        <w:rPr>
          <w:rFonts w:hint="eastAsia" w:ascii="楷体_GB2312" w:hAnsi="楷体_GB2312" w:eastAsia="楷体_GB2312" w:cs="楷体_GB2312"/>
          <w:color w:val="auto"/>
          <w:spacing w:val="0"/>
          <w:w w:val="100"/>
          <w:position w:val="0"/>
          <w:sz w:val="32"/>
          <w:szCs w:val="32"/>
          <w:highlight w:val="none"/>
          <w:shd w:val="clear" w:color="auto" w:fill="auto"/>
          <w:lang w:eastAsia="zh-CN"/>
        </w:rPr>
        <w:t>。</w:t>
      </w:r>
      <w:r>
        <w:rPr>
          <w:rFonts w:hint="eastAsia" w:ascii="仿宋_GB2312" w:hAnsi="仿宋_GB2312" w:eastAsia="仿宋_GB2312" w:cs="仿宋_GB2312"/>
          <w:color w:val="auto"/>
          <w:spacing w:val="0"/>
          <w:w w:val="100"/>
          <w:position w:val="0"/>
          <w:sz w:val="32"/>
          <w:szCs w:val="32"/>
          <w:shd w:val="clear" w:color="auto" w:fill="auto"/>
        </w:rPr>
        <w:t>构建线上线下快捷预约通道，通过“</w:t>
      </w:r>
      <w:r>
        <w:rPr>
          <w:rFonts w:hint="eastAsia" w:ascii="仿宋_GB2312" w:hAnsi="仿宋_GB2312" w:eastAsia="仿宋_GB2312" w:cs="仿宋_GB2312"/>
          <w:color w:val="auto"/>
          <w:spacing w:val="0"/>
          <w:w w:val="100"/>
          <w:position w:val="0"/>
          <w:sz w:val="32"/>
          <w:szCs w:val="32"/>
          <w:shd w:val="clear" w:color="auto" w:fill="auto"/>
          <w:lang w:eastAsia="zh-CN"/>
        </w:rPr>
        <w:t>体检式</w:t>
      </w:r>
      <w:r>
        <w:rPr>
          <w:rFonts w:hint="eastAsia" w:ascii="仿宋_GB2312" w:hAnsi="仿宋_GB2312" w:eastAsia="仿宋_GB2312" w:cs="仿宋_GB2312"/>
          <w:color w:val="auto"/>
          <w:spacing w:val="0"/>
          <w:w w:val="100"/>
          <w:position w:val="0"/>
          <w:sz w:val="32"/>
          <w:szCs w:val="32"/>
          <w:shd w:val="clear" w:color="auto" w:fill="auto"/>
        </w:rPr>
        <w:t>”联合帮助整改方式，将涉企增值服务纳入预约范畴，落实全流程闭环管理。组建跨部门联合指导服务团队，提供综合性、预防性、精准性的指导服务。</w:t>
      </w:r>
      <w:r>
        <w:rPr>
          <w:rFonts w:hint="eastAsia" w:ascii="仿宋_GB2312" w:hAnsi="仿宋_GB2312" w:eastAsia="仿宋_GB2312" w:cs="仿宋_GB2312"/>
          <w:color w:val="auto"/>
          <w:spacing w:val="0"/>
          <w:w w:val="100"/>
          <w:position w:val="0"/>
          <w:sz w:val="32"/>
          <w:szCs w:val="32"/>
          <w:shd w:val="clear" w:color="auto" w:fill="auto"/>
          <w:lang w:val="en-US" w:eastAsia="zh-CN"/>
        </w:rPr>
        <w:t>为鼓励企业自觉遵守合规要求，对合规表现良好的企业，将减少检查频次；对首次或轻微违规的企业，给予适度的容错空间，允许其限期整改。</w:t>
      </w:r>
      <w:r>
        <w:rPr>
          <w:rFonts w:hint="eastAsia" w:ascii="仿宋_GB2312" w:hAnsi="仿宋_GB2312" w:eastAsia="仿宋_GB2312" w:cs="仿宋_GB2312"/>
          <w:color w:val="auto"/>
          <w:spacing w:val="0"/>
          <w:w w:val="100"/>
          <w:position w:val="0"/>
          <w:sz w:val="32"/>
          <w:szCs w:val="32"/>
          <w:shd w:val="clear" w:color="auto" w:fill="auto"/>
        </w:rPr>
        <w:t>〔责任单位：</w:t>
      </w:r>
      <w:r>
        <w:rPr>
          <w:rFonts w:hint="eastAsia" w:ascii="仿宋_GB2312" w:hAnsi="仿宋_GB2312" w:eastAsia="仿宋_GB2312" w:cs="仿宋_GB2312"/>
          <w:color w:val="auto"/>
          <w:spacing w:val="0"/>
          <w:w w:val="100"/>
          <w:position w:val="0"/>
          <w:sz w:val="32"/>
          <w:szCs w:val="32"/>
          <w:shd w:val="clear" w:color="auto" w:fill="auto"/>
          <w:lang w:eastAsia="zh-CN"/>
        </w:rPr>
        <w:t>县综合执法办</w:t>
      </w:r>
      <w:r>
        <w:rPr>
          <w:rFonts w:hint="eastAsia" w:ascii="仿宋_GB2312" w:hAnsi="仿宋_GB2312" w:eastAsia="仿宋_GB2312" w:cs="仿宋_GB2312"/>
          <w:color w:val="auto"/>
          <w:spacing w:val="0"/>
          <w:w w:val="100"/>
          <w:position w:val="0"/>
          <w:sz w:val="32"/>
          <w:szCs w:val="32"/>
          <w:shd w:val="clear" w:color="auto" w:fill="auto"/>
        </w:rPr>
        <w:t>*、</w:t>
      </w:r>
      <w:r>
        <w:rPr>
          <w:rFonts w:hint="eastAsia" w:ascii="仿宋_GB2312" w:hAnsi="仿宋_GB2312" w:eastAsia="仿宋_GB2312" w:cs="仿宋_GB2312"/>
          <w:color w:val="auto"/>
          <w:spacing w:val="0"/>
          <w:w w:val="100"/>
          <w:position w:val="0"/>
          <w:sz w:val="32"/>
          <w:szCs w:val="32"/>
          <w:shd w:val="clear" w:color="auto" w:fill="auto"/>
          <w:lang w:eastAsia="zh-CN"/>
        </w:rPr>
        <w:t>县司法局</w:t>
      </w:r>
      <w:r>
        <w:rPr>
          <w:rFonts w:hint="eastAsia" w:ascii="仿宋_GB2312" w:hAnsi="仿宋_GB2312" w:eastAsia="仿宋_GB2312" w:cs="仿宋_GB2312"/>
          <w:color w:val="auto"/>
          <w:spacing w:val="0"/>
          <w:w w:val="100"/>
          <w:position w:val="0"/>
          <w:sz w:val="32"/>
          <w:szCs w:val="32"/>
          <w:shd w:val="clear" w:color="auto" w:fill="auto"/>
        </w:rPr>
        <w:t>*、</w:t>
      </w:r>
      <w:r>
        <w:rPr>
          <w:rFonts w:hint="eastAsia" w:ascii="仿宋_GB2312" w:hAnsi="仿宋_GB2312" w:eastAsia="仿宋_GB2312" w:cs="仿宋_GB2312"/>
          <w:color w:val="auto"/>
          <w:spacing w:val="0"/>
          <w:w w:val="100"/>
          <w:position w:val="0"/>
          <w:sz w:val="32"/>
          <w:szCs w:val="32"/>
          <w:shd w:val="clear" w:color="auto" w:fill="auto"/>
          <w:lang w:eastAsia="zh-CN"/>
        </w:rPr>
        <w:t>县</w:t>
      </w:r>
      <w:r>
        <w:rPr>
          <w:rFonts w:hint="eastAsia" w:ascii="仿宋_GB2312" w:hAnsi="仿宋_GB2312" w:eastAsia="仿宋_GB2312" w:cs="仿宋_GB2312"/>
          <w:color w:val="auto"/>
          <w:spacing w:val="0"/>
          <w:w w:val="100"/>
          <w:position w:val="0"/>
          <w:sz w:val="32"/>
          <w:szCs w:val="32"/>
          <w:shd w:val="clear" w:color="auto" w:fill="auto"/>
          <w:lang w:val="en-US" w:eastAsia="zh-CN"/>
        </w:rPr>
        <w:t>365服务中心</w:t>
      </w:r>
      <w:r>
        <w:rPr>
          <w:rFonts w:hint="default" w:ascii="仿宋_GB2312" w:hAnsi="仿宋_GB2312" w:eastAsia="仿宋_GB2312" w:cs="仿宋_GB2312"/>
          <w:color w:val="auto"/>
          <w:spacing w:val="0"/>
          <w:w w:val="100"/>
          <w:position w:val="0"/>
          <w:sz w:val="32"/>
          <w:szCs w:val="32"/>
          <w:shd w:val="clear" w:color="auto" w:fill="auto"/>
          <w:lang w:eastAsia="zh-CN"/>
        </w:rPr>
        <w:t>、</w:t>
      </w:r>
      <w:r>
        <w:rPr>
          <w:rFonts w:hint="eastAsia" w:ascii="仿宋_GB2312" w:hAnsi="仿宋_GB2312" w:eastAsia="仿宋_GB2312" w:cs="仿宋_GB2312"/>
          <w:color w:val="auto"/>
          <w:spacing w:val="0"/>
          <w:w w:val="100"/>
          <w:position w:val="0"/>
          <w:sz w:val="32"/>
          <w:szCs w:val="32"/>
          <w:shd w:val="clear" w:color="auto" w:fill="auto"/>
          <w:lang w:eastAsia="zh-CN"/>
        </w:rPr>
        <w:t>各行政执法单位</w:t>
      </w:r>
      <w:r>
        <w:rPr>
          <w:rFonts w:hint="eastAsia" w:ascii="仿宋_GB2312" w:hAnsi="仿宋_GB2312" w:eastAsia="仿宋_GB2312" w:cs="仿宋_GB2312"/>
          <w:color w:val="auto"/>
          <w:spacing w:val="0"/>
          <w:w w:val="100"/>
          <w:position w:val="0"/>
          <w:sz w:val="32"/>
          <w:szCs w:val="32"/>
          <w:shd w:val="clear" w:color="auto" w:fill="auto"/>
        </w:rPr>
        <w:t>〕</w:t>
      </w:r>
    </w:p>
    <w:p>
      <w:pPr>
        <w:pStyle w:val="9"/>
        <w:keepNext w:val="0"/>
        <w:keepLines w:val="0"/>
        <w:pageBreakBefore w:val="0"/>
        <w:widowControl w:val="0"/>
        <w:shd w:val="clear" w:color="auto" w:fill="auto"/>
        <w:tabs>
          <w:tab w:val="left" w:pos="1566"/>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pacing w:val="0"/>
          <w:w w:val="100"/>
          <w:position w:val="0"/>
          <w:sz w:val="32"/>
          <w:szCs w:val="32"/>
          <w:shd w:val="clear" w:color="auto" w:fill="auto"/>
        </w:rPr>
      </w:pPr>
      <w:r>
        <w:rPr>
          <w:rFonts w:hint="eastAsia" w:ascii="楷体_GB2312" w:hAnsi="楷体_GB2312" w:eastAsia="楷体_GB2312" w:cs="楷体_GB2312"/>
          <w:color w:val="auto"/>
          <w:spacing w:val="0"/>
          <w:w w:val="100"/>
          <w:position w:val="0"/>
          <w:sz w:val="32"/>
          <w:szCs w:val="32"/>
          <w:shd w:val="clear" w:color="auto" w:fill="auto"/>
          <w:lang w:eastAsia="zh-CN"/>
        </w:rPr>
        <w:t>（二）健全“罚后回访帮扶”制度。</w:t>
      </w:r>
      <w:r>
        <w:rPr>
          <w:rFonts w:hint="eastAsia" w:ascii="仿宋_GB2312" w:hAnsi="仿宋_GB2312" w:eastAsia="仿宋_GB2312" w:cs="仿宋_GB2312"/>
          <w:color w:val="auto"/>
          <w:spacing w:val="0"/>
          <w:w w:val="100"/>
          <w:position w:val="0"/>
          <w:sz w:val="32"/>
          <w:szCs w:val="32"/>
          <w:shd w:val="clear" w:color="auto" w:fill="auto"/>
        </w:rPr>
        <w:t>优化三级三类回访机制</w:t>
      </w:r>
      <w:r>
        <w:rPr>
          <w:rFonts w:hint="eastAsia" w:ascii="仿宋_GB2312" w:hAnsi="仿宋_GB2312" w:eastAsia="仿宋_GB2312" w:cs="仿宋_GB2312"/>
          <w:color w:val="auto"/>
          <w:spacing w:val="0"/>
          <w:w w:val="100"/>
          <w:position w:val="0"/>
          <w:sz w:val="32"/>
          <w:szCs w:val="32"/>
          <w:shd w:val="clear" w:color="auto" w:fill="auto"/>
          <w:lang w:eastAsia="zh-CN"/>
        </w:rPr>
        <w:t>。</w:t>
      </w:r>
      <w:r>
        <w:rPr>
          <w:rFonts w:hint="eastAsia" w:ascii="仿宋_GB2312" w:hAnsi="仿宋_GB2312" w:eastAsia="仿宋_GB2312" w:cs="仿宋_GB2312"/>
          <w:color w:val="auto"/>
          <w:spacing w:val="0"/>
          <w:w w:val="100"/>
          <w:position w:val="0"/>
          <w:sz w:val="32"/>
          <w:szCs w:val="32"/>
          <w:shd w:val="clear" w:color="auto" w:fill="auto"/>
        </w:rPr>
        <w:t>了解罚后行政相对人需求形成帮扶措施，构建回访问题“发现一交办一整改一评价”全流程执法服务闭环。〔责任单位：</w:t>
      </w:r>
      <w:r>
        <w:rPr>
          <w:rFonts w:hint="eastAsia" w:ascii="仿宋_GB2312" w:hAnsi="仿宋_GB2312" w:eastAsia="仿宋_GB2312" w:cs="仿宋_GB2312"/>
          <w:color w:val="auto"/>
          <w:spacing w:val="0"/>
          <w:w w:val="100"/>
          <w:position w:val="0"/>
          <w:sz w:val="32"/>
          <w:szCs w:val="32"/>
          <w:shd w:val="clear" w:color="auto" w:fill="auto"/>
          <w:lang w:eastAsia="zh-CN"/>
        </w:rPr>
        <w:t>县司法局</w:t>
      </w:r>
      <w:r>
        <w:rPr>
          <w:rFonts w:hint="eastAsia" w:ascii="仿宋_GB2312" w:hAnsi="仿宋_GB2312" w:eastAsia="仿宋_GB2312" w:cs="仿宋_GB2312"/>
          <w:color w:val="auto"/>
          <w:spacing w:val="0"/>
          <w:w w:val="100"/>
          <w:position w:val="0"/>
          <w:sz w:val="32"/>
          <w:szCs w:val="32"/>
          <w:shd w:val="clear" w:color="auto" w:fill="auto"/>
        </w:rPr>
        <w:t>*</w:t>
      </w:r>
      <w:r>
        <w:rPr>
          <w:rFonts w:hint="eastAsia" w:ascii="仿宋_GB2312" w:hAnsi="仿宋_GB2312" w:eastAsia="仿宋_GB2312" w:cs="仿宋_GB2312"/>
          <w:color w:val="auto"/>
          <w:spacing w:val="0"/>
          <w:w w:val="100"/>
          <w:position w:val="0"/>
          <w:sz w:val="32"/>
          <w:szCs w:val="32"/>
          <w:shd w:val="clear" w:color="auto" w:fill="auto"/>
          <w:lang w:eastAsia="zh-CN"/>
        </w:rPr>
        <w:t>、县综合执法办</w:t>
      </w:r>
      <w:r>
        <w:rPr>
          <w:rFonts w:hint="eastAsia" w:ascii="仿宋_GB2312" w:hAnsi="仿宋_GB2312" w:eastAsia="仿宋_GB2312" w:cs="仿宋_GB2312"/>
          <w:color w:val="auto"/>
          <w:spacing w:val="0"/>
          <w:w w:val="100"/>
          <w:position w:val="0"/>
          <w:sz w:val="32"/>
          <w:szCs w:val="32"/>
          <w:shd w:val="clear" w:color="auto" w:fill="auto"/>
        </w:rPr>
        <w:t>*、</w:t>
      </w:r>
      <w:r>
        <w:rPr>
          <w:rFonts w:hint="eastAsia" w:ascii="仿宋_GB2312" w:hAnsi="仿宋_GB2312" w:eastAsia="仿宋_GB2312" w:cs="仿宋_GB2312"/>
          <w:color w:val="auto"/>
          <w:spacing w:val="0"/>
          <w:w w:val="100"/>
          <w:position w:val="0"/>
          <w:sz w:val="32"/>
          <w:szCs w:val="32"/>
          <w:shd w:val="clear" w:color="auto" w:fill="auto"/>
          <w:lang w:eastAsia="zh-CN"/>
        </w:rPr>
        <w:t>各行政执法单位</w:t>
      </w:r>
      <w:r>
        <w:rPr>
          <w:rFonts w:hint="eastAsia" w:ascii="仿宋_GB2312" w:hAnsi="仿宋_GB2312" w:eastAsia="仿宋_GB2312" w:cs="仿宋_GB2312"/>
          <w:color w:val="auto"/>
          <w:spacing w:val="0"/>
          <w:w w:val="100"/>
          <w:position w:val="0"/>
          <w:sz w:val="32"/>
          <w:szCs w:val="32"/>
          <w:shd w:val="clear" w:color="auto" w:fill="auto"/>
        </w:rPr>
        <w:t>〕</w:t>
      </w:r>
    </w:p>
    <w:p>
      <w:pPr>
        <w:pStyle w:val="9"/>
        <w:keepNext w:val="0"/>
        <w:keepLines w:val="0"/>
        <w:pageBreakBefore w:val="0"/>
        <w:widowControl w:val="0"/>
        <w:shd w:val="clear" w:color="auto" w:fill="auto"/>
        <w:tabs>
          <w:tab w:val="left" w:pos="1566"/>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pacing w:val="0"/>
          <w:w w:val="100"/>
          <w:position w:val="0"/>
          <w:sz w:val="32"/>
          <w:szCs w:val="32"/>
          <w:shd w:val="clear" w:color="auto" w:fill="auto"/>
        </w:rPr>
      </w:pPr>
      <w:r>
        <w:rPr>
          <w:rFonts w:hint="eastAsia" w:ascii="楷体_GB2312" w:hAnsi="楷体_GB2312" w:eastAsia="楷体_GB2312" w:cs="楷体_GB2312"/>
          <w:color w:val="auto"/>
          <w:spacing w:val="0"/>
          <w:w w:val="100"/>
          <w:position w:val="0"/>
          <w:sz w:val="32"/>
          <w:szCs w:val="32"/>
          <w:shd w:val="clear" w:color="auto" w:fill="auto"/>
          <w:lang w:eastAsia="zh-CN"/>
        </w:rPr>
        <w:t>（三）建立信用修复跨部门协同联动机制。</w:t>
      </w:r>
      <w:r>
        <w:rPr>
          <w:rFonts w:hint="eastAsia" w:ascii="仿宋_GB2312" w:hAnsi="仿宋_GB2312" w:eastAsia="仿宋_GB2312" w:cs="仿宋_GB2312"/>
          <w:color w:val="auto"/>
          <w:spacing w:val="0"/>
          <w:w w:val="100"/>
          <w:position w:val="0"/>
          <w:sz w:val="32"/>
          <w:szCs w:val="32"/>
          <w:shd w:val="clear" w:color="auto" w:fill="auto"/>
        </w:rPr>
        <w:t>加强部门沟通，打破数据壁垒，切实提高经营主体信用修复便利性，节约经营主体信用修复时间。社会信用体系建设牵头部门、市场监管部门、行政执法部门要做好各自系统内部、系统间工作流程与技术适配，及时发现和解决问题，确保修复数据共享、修复结果互认。〔责任单位：</w:t>
      </w:r>
      <w:r>
        <w:rPr>
          <w:rFonts w:hint="eastAsia" w:ascii="仿宋_GB2312" w:hAnsi="仿宋_GB2312" w:eastAsia="仿宋_GB2312" w:cs="仿宋_GB2312"/>
          <w:color w:val="auto"/>
          <w:spacing w:val="0"/>
          <w:w w:val="100"/>
          <w:position w:val="0"/>
          <w:sz w:val="32"/>
          <w:szCs w:val="32"/>
          <w:shd w:val="clear" w:color="auto" w:fill="auto"/>
          <w:lang w:eastAsia="zh-CN"/>
        </w:rPr>
        <w:t>县</w:t>
      </w:r>
      <w:r>
        <w:rPr>
          <w:rFonts w:hint="eastAsia" w:ascii="仿宋_GB2312" w:hAnsi="仿宋_GB2312" w:eastAsia="仿宋_GB2312" w:cs="仿宋_GB2312"/>
          <w:color w:val="auto"/>
          <w:spacing w:val="0"/>
          <w:w w:val="100"/>
          <w:position w:val="0"/>
          <w:sz w:val="32"/>
          <w:szCs w:val="32"/>
          <w:shd w:val="clear" w:color="auto" w:fill="auto"/>
        </w:rPr>
        <w:t>发改</w:t>
      </w:r>
      <w:r>
        <w:rPr>
          <w:rFonts w:hint="eastAsia" w:ascii="仿宋_GB2312" w:hAnsi="仿宋_GB2312" w:eastAsia="仿宋_GB2312" w:cs="仿宋_GB2312"/>
          <w:color w:val="auto"/>
          <w:spacing w:val="0"/>
          <w:w w:val="100"/>
          <w:position w:val="0"/>
          <w:sz w:val="32"/>
          <w:szCs w:val="32"/>
          <w:shd w:val="clear" w:color="auto" w:fill="auto"/>
          <w:lang w:eastAsia="zh-CN"/>
        </w:rPr>
        <w:t>局</w:t>
      </w:r>
      <w:r>
        <w:rPr>
          <w:rFonts w:hint="eastAsia" w:ascii="仿宋_GB2312" w:hAnsi="仿宋_GB2312" w:eastAsia="仿宋_GB2312" w:cs="仿宋_GB2312"/>
          <w:color w:val="auto"/>
          <w:spacing w:val="0"/>
          <w:w w:val="100"/>
          <w:position w:val="0"/>
          <w:sz w:val="32"/>
          <w:szCs w:val="32"/>
          <w:shd w:val="clear" w:color="auto" w:fill="auto"/>
          <w:lang w:val="en-US" w:eastAsia="en-US"/>
        </w:rPr>
        <w:t>*</w:t>
      </w:r>
      <w:r>
        <w:rPr>
          <w:rFonts w:hint="eastAsia" w:ascii="仿宋_GB2312" w:hAnsi="仿宋_GB2312" w:eastAsia="仿宋_GB2312" w:cs="仿宋_GB2312"/>
          <w:color w:val="auto"/>
          <w:spacing w:val="0"/>
          <w:w w:val="100"/>
          <w:position w:val="0"/>
          <w:sz w:val="32"/>
          <w:szCs w:val="32"/>
          <w:shd w:val="clear" w:color="auto" w:fill="auto"/>
          <w:lang w:eastAsia="zh-CN"/>
        </w:rPr>
        <w:t>、县</w:t>
      </w:r>
      <w:r>
        <w:rPr>
          <w:rFonts w:hint="eastAsia" w:ascii="仿宋_GB2312" w:hAnsi="仿宋_GB2312" w:eastAsia="仿宋_GB2312" w:cs="仿宋_GB2312"/>
          <w:color w:val="auto"/>
          <w:spacing w:val="0"/>
          <w:w w:val="100"/>
          <w:position w:val="0"/>
          <w:sz w:val="32"/>
          <w:szCs w:val="32"/>
          <w:shd w:val="clear" w:color="auto" w:fill="auto"/>
        </w:rPr>
        <w:t>市场监管局</w:t>
      </w:r>
      <w:r>
        <w:rPr>
          <w:rFonts w:hint="eastAsia" w:ascii="仿宋_GB2312" w:hAnsi="仿宋_GB2312" w:eastAsia="仿宋_GB2312" w:cs="仿宋_GB2312"/>
          <w:color w:val="auto"/>
          <w:spacing w:val="0"/>
          <w:w w:val="100"/>
          <w:position w:val="0"/>
          <w:sz w:val="32"/>
          <w:szCs w:val="32"/>
          <w:shd w:val="clear" w:color="auto" w:fill="auto"/>
          <w:lang w:val="en-US" w:eastAsia="en-US"/>
        </w:rPr>
        <w:t>*</w:t>
      </w:r>
      <w:r>
        <w:rPr>
          <w:rFonts w:hint="default" w:ascii="仿宋_GB2312" w:hAnsi="仿宋_GB2312" w:eastAsia="仿宋_GB2312" w:cs="仿宋_GB2312"/>
          <w:color w:val="auto"/>
          <w:spacing w:val="0"/>
          <w:w w:val="100"/>
          <w:position w:val="0"/>
          <w:sz w:val="32"/>
          <w:szCs w:val="32"/>
          <w:shd w:val="clear" w:color="auto" w:fill="auto"/>
          <w:lang w:eastAsia="en-US"/>
        </w:rPr>
        <w:t>、</w:t>
      </w:r>
      <w:r>
        <w:rPr>
          <w:rFonts w:hint="eastAsia" w:ascii="仿宋_GB2312" w:hAnsi="仿宋_GB2312" w:eastAsia="仿宋_GB2312" w:cs="仿宋_GB2312"/>
          <w:color w:val="auto"/>
          <w:spacing w:val="0"/>
          <w:w w:val="100"/>
          <w:position w:val="0"/>
          <w:sz w:val="32"/>
          <w:szCs w:val="32"/>
          <w:shd w:val="clear" w:color="auto" w:fill="auto"/>
          <w:lang w:eastAsia="zh-CN"/>
        </w:rPr>
        <w:t>各行政执法单位</w:t>
      </w:r>
      <w:r>
        <w:rPr>
          <w:rFonts w:hint="eastAsia" w:ascii="仿宋_GB2312" w:hAnsi="仿宋_GB2312" w:eastAsia="仿宋_GB2312" w:cs="仿宋_GB2312"/>
          <w:color w:val="auto"/>
          <w:spacing w:val="0"/>
          <w:w w:val="100"/>
          <w:position w:val="0"/>
          <w:sz w:val="32"/>
          <w:szCs w:val="32"/>
          <w:shd w:val="clear" w:color="auto" w:fill="auto"/>
        </w:rPr>
        <w:t>〕</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黑体" w:hAnsi="黑体" w:eastAsia="黑体" w:cs="黑体"/>
          <w:color w:val="auto"/>
          <w:spacing w:val="0"/>
          <w:w w:val="100"/>
          <w:position w:val="0"/>
          <w:shd w:val="clear" w:color="auto" w:fill="auto"/>
        </w:rPr>
      </w:pPr>
      <w:r>
        <w:rPr>
          <w:rFonts w:hint="eastAsia" w:ascii="黑体" w:hAnsi="黑体" w:eastAsia="黑体" w:cs="黑体"/>
          <w:color w:val="auto"/>
          <w:spacing w:val="0"/>
          <w:w w:val="100"/>
          <w:position w:val="0"/>
          <w:shd w:val="clear" w:color="auto" w:fill="auto"/>
        </w:rPr>
        <w:t>五、强化</w:t>
      </w:r>
      <w:r>
        <w:rPr>
          <w:rFonts w:hint="eastAsia" w:ascii="黑体" w:hAnsi="黑体" w:eastAsia="黑体" w:cs="黑体"/>
          <w:color w:val="auto"/>
          <w:spacing w:val="0"/>
          <w:w w:val="100"/>
          <w:position w:val="0"/>
          <w:shd w:val="clear" w:color="auto" w:fill="auto"/>
          <w:lang w:eastAsia="zh-CN"/>
        </w:rPr>
        <w:t>行政检查</w:t>
      </w:r>
      <w:r>
        <w:rPr>
          <w:rFonts w:hint="eastAsia" w:ascii="黑体" w:hAnsi="黑体" w:eastAsia="黑体" w:cs="黑体"/>
          <w:color w:val="auto"/>
          <w:spacing w:val="0"/>
          <w:w w:val="100"/>
          <w:position w:val="0"/>
          <w:shd w:val="clear" w:color="auto" w:fill="auto"/>
        </w:rPr>
        <w:t>监督</w:t>
      </w:r>
    </w:p>
    <w:p>
      <w:pPr>
        <w:pStyle w:val="9"/>
        <w:keepNext w:val="0"/>
        <w:keepLines w:val="0"/>
        <w:pageBreakBefore w:val="0"/>
        <w:widowControl w:val="0"/>
        <w:shd w:val="clear" w:color="auto" w:fill="auto"/>
        <w:tabs>
          <w:tab w:val="left" w:pos="1580"/>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pacing w:val="0"/>
          <w:w w:val="100"/>
          <w:position w:val="0"/>
          <w:sz w:val="32"/>
          <w:szCs w:val="32"/>
          <w:shd w:val="clear" w:color="auto" w:fill="auto"/>
          <w:lang w:eastAsia="zh-CN"/>
        </w:rPr>
      </w:pPr>
      <w:r>
        <w:rPr>
          <w:rFonts w:hint="eastAsia" w:ascii="楷体_GB2312" w:hAnsi="楷体_GB2312" w:eastAsia="楷体_GB2312" w:cs="楷体_GB2312"/>
          <w:color w:val="auto"/>
          <w:spacing w:val="0"/>
          <w:w w:val="100"/>
          <w:position w:val="0"/>
          <w:sz w:val="32"/>
          <w:szCs w:val="32"/>
          <w:shd w:val="clear" w:color="auto" w:fill="auto"/>
          <w:lang w:eastAsia="zh-CN"/>
        </w:rPr>
        <w:t>（一）深化“行纪联动”贯通机制。</w:t>
      </w:r>
      <w:r>
        <w:rPr>
          <w:rFonts w:hint="eastAsia" w:ascii="仿宋_GB2312" w:hAnsi="仿宋_GB2312" w:eastAsia="仿宋_GB2312" w:cs="仿宋_GB2312"/>
          <w:color w:val="auto"/>
          <w:spacing w:val="0"/>
          <w:w w:val="100"/>
          <w:position w:val="0"/>
          <w:sz w:val="32"/>
          <w:szCs w:val="32"/>
          <w:shd w:val="clear" w:color="auto" w:fill="auto"/>
          <w:lang w:eastAsia="zh-CN"/>
        </w:rPr>
        <w:t>聚焦“成果转化”，通过常态化监督、定期调度、跟踪督导、监督整改、“三书一函”等方式，推动行政执法监督与纪检监察协调联动，形成监管合力。开展规范涉企执法专项行动，集中整治乱收费、乱罚款、乱检查、乱查封，梳理形成涉企行政执法问题清单。健全执法类诉求反馈机制，设立行政检查执法企业观察站（点、员），多渠道掌握涉企检查执法相关情况。</w:t>
      </w:r>
      <w:r>
        <w:rPr>
          <w:rFonts w:hint="eastAsia" w:ascii="仿宋_GB2312" w:hAnsi="仿宋_GB2312" w:eastAsia="仿宋_GB2312" w:cs="仿宋_GB2312"/>
          <w:color w:val="auto"/>
          <w:spacing w:val="0"/>
          <w:w w:val="100"/>
          <w:position w:val="0"/>
          <w:sz w:val="32"/>
          <w:szCs w:val="32"/>
          <w:shd w:val="clear" w:color="auto" w:fill="auto"/>
        </w:rPr>
        <w:t>〔责任单位：</w:t>
      </w:r>
      <w:r>
        <w:rPr>
          <w:rFonts w:hint="eastAsia" w:ascii="仿宋_GB2312" w:hAnsi="仿宋_GB2312" w:eastAsia="仿宋_GB2312" w:cs="仿宋_GB2312"/>
          <w:color w:val="auto"/>
          <w:spacing w:val="0"/>
          <w:w w:val="100"/>
          <w:position w:val="0"/>
          <w:sz w:val="32"/>
          <w:szCs w:val="32"/>
          <w:shd w:val="clear" w:color="auto" w:fill="auto"/>
          <w:lang w:eastAsia="zh-CN"/>
        </w:rPr>
        <w:t>县纪委监委</w:t>
      </w:r>
      <w:r>
        <w:rPr>
          <w:rFonts w:hint="default" w:ascii="仿宋_GB2312" w:hAnsi="仿宋_GB2312" w:eastAsia="仿宋_GB2312" w:cs="仿宋_GB2312"/>
          <w:color w:val="auto"/>
          <w:spacing w:val="0"/>
          <w:w w:val="100"/>
          <w:position w:val="0"/>
          <w:sz w:val="32"/>
          <w:szCs w:val="32"/>
          <w:shd w:val="clear" w:color="auto" w:fill="auto"/>
          <w:lang w:val="en-US" w:eastAsia="zh-CN"/>
        </w:rPr>
        <w:t>*</w:t>
      </w:r>
      <w:r>
        <w:rPr>
          <w:rFonts w:hint="eastAsia" w:ascii="仿宋_GB2312" w:hAnsi="仿宋_GB2312" w:eastAsia="仿宋_GB2312" w:cs="仿宋_GB2312"/>
          <w:color w:val="auto"/>
          <w:spacing w:val="0"/>
          <w:w w:val="100"/>
          <w:position w:val="0"/>
          <w:sz w:val="32"/>
          <w:szCs w:val="32"/>
          <w:shd w:val="clear" w:color="auto" w:fill="auto"/>
          <w:lang w:val="en-US" w:eastAsia="zh-CN"/>
        </w:rPr>
        <w:t>、县</w:t>
      </w:r>
      <w:r>
        <w:rPr>
          <w:rFonts w:hint="default" w:ascii="仿宋_GB2312" w:hAnsi="仿宋_GB2312" w:eastAsia="仿宋_GB2312" w:cs="仿宋_GB2312"/>
          <w:color w:val="auto"/>
          <w:spacing w:val="0"/>
          <w:w w:val="100"/>
          <w:position w:val="0"/>
          <w:sz w:val="32"/>
          <w:szCs w:val="32"/>
          <w:shd w:val="clear" w:color="auto" w:fill="auto"/>
          <w:lang w:val="en-US" w:eastAsia="zh-CN"/>
        </w:rPr>
        <w:t>司法</w:t>
      </w:r>
      <w:r>
        <w:rPr>
          <w:rFonts w:hint="default" w:ascii="仿宋_GB2312" w:hAnsi="仿宋_GB2312" w:eastAsia="仿宋_GB2312" w:cs="仿宋_GB2312"/>
          <w:color w:val="auto"/>
          <w:spacing w:val="0"/>
          <w:w w:val="100"/>
          <w:position w:val="0"/>
          <w:sz w:val="32"/>
          <w:szCs w:val="32"/>
          <w:shd w:val="clear" w:color="auto" w:fill="auto"/>
          <w:lang w:eastAsia="zh-CN"/>
        </w:rPr>
        <w:t>局</w:t>
      </w:r>
      <w:r>
        <w:rPr>
          <w:rFonts w:hint="default" w:ascii="仿宋_GB2312" w:hAnsi="仿宋_GB2312" w:eastAsia="仿宋_GB2312" w:cs="仿宋_GB2312"/>
          <w:color w:val="auto"/>
          <w:spacing w:val="0"/>
          <w:w w:val="100"/>
          <w:position w:val="0"/>
          <w:sz w:val="32"/>
          <w:szCs w:val="32"/>
          <w:shd w:val="clear" w:color="auto" w:fill="auto"/>
          <w:lang w:val="en-US" w:eastAsia="zh-CN"/>
        </w:rPr>
        <w:t>*</w:t>
      </w:r>
      <w:r>
        <w:rPr>
          <w:rFonts w:hint="default" w:ascii="仿宋_GB2312" w:hAnsi="仿宋_GB2312" w:eastAsia="仿宋_GB2312" w:cs="仿宋_GB2312"/>
          <w:color w:val="auto"/>
          <w:spacing w:val="0"/>
          <w:w w:val="100"/>
          <w:position w:val="0"/>
          <w:sz w:val="32"/>
          <w:szCs w:val="32"/>
          <w:shd w:val="clear" w:color="auto" w:fill="auto"/>
          <w:lang w:eastAsia="zh-CN"/>
        </w:rPr>
        <w:t>、</w:t>
      </w:r>
      <w:r>
        <w:rPr>
          <w:rFonts w:hint="eastAsia" w:ascii="仿宋_GB2312" w:hAnsi="仿宋_GB2312" w:eastAsia="仿宋_GB2312" w:cs="仿宋_GB2312"/>
          <w:color w:val="auto"/>
          <w:spacing w:val="0"/>
          <w:w w:val="100"/>
          <w:position w:val="0"/>
          <w:sz w:val="32"/>
          <w:szCs w:val="32"/>
          <w:shd w:val="clear" w:color="auto" w:fill="auto"/>
          <w:lang w:eastAsia="zh-CN"/>
        </w:rPr>
        <w:t>县</w:t>
      </w:r>
      <w:r>
        <w:rPr>
          <w:rFonts w:hint="eastAsia" w:ascii="仿宋_GB2312" w:hAnsi="仿宋_GB2312" w:eastAsia="仿宋_GB2312" w:cs="仿宋_GB2312"/>
          <w:color w:val="auto"/>
          <w:spacing w:val="0"/>
          <w:w w:val="100"/>
          <w:position w:val="0"/>
          <w:sz w:val="32"/>
          <w:szCs w:val="32"/>
          <w:shd w:val="clear" w:color="auto" w:fill="auto"/>
        </w:rPr>
        <w:t>综合执法办</w:t>
      </w:r>
      <w:r>
        <w:rPr>
          <w:rFonts w:hint="default" w:ascii="仿宋_GB2312" w:hAnsi="仿宋_GB2312" w:eastAsia="仿宋_GB2312" w:cs="仿宋_GB2312"/>
          <w:color w:val="auto"/>
          <w:spacing w:val="0"/>
          <w:w w:val="100"/>
          <w:position w:val="0"/>
          <w:sz w:val="32"/>
          <w:szCs w:val="32"/>
          <w:shd w:val="clear" w:color="auto" w:fill="auto"/>
          <w:lang w:val="en-US" w:eastAsia="zh-CN"/>
        </w:rPr>
        <w:t>*</w:t>
      </w:r>
      <w:r>
        <w:rPr>
          <w:rFonts w:hint="eastAsia" w:ascii="仿宋_GB2312" w:hAnsi="仿宋_GB2312" w:eastAsia="仿宋_GB2312" w:cs="仿宋_GB2312"/>
          <w:color w:val="auto"/>
          <w:spacing w:val="0"/>
          <w:w w:val="100"/>
          <w:position w:val="0"/>
          <w:sz w:val="32"/>
          <w:szCs w:val="32"/>
          <w:shd w:val="clear" w:color="auto" w:fill="auto"/>
        </w:rPr>
        <w:t>、</w:t>
      </w:r>
      <w:r>
        <w:rPr>
          <w:rFonts w:hint="eastAsia" w:ascii="仿宋_GB2312" w:hAnsi="仿宋_GB2312" w:eastAsia="仿宋_GB2312" w:cs="仿宋_GB2312"/>
          <w:color w:val="auto"/>
          <w:spacing w:val="0"/>
          <w:w w:val="100"/>
          <w:position w:val="0"/>
          <w:sz w:val="32"/>
          <w:szCs w:val="32"/>
          <w:shd w:val="clear" w:color="auto" w:fill="auto"/>
          <w:lang w:eastAsia="zh-CN"/>
        </w:rPr>
        <w:t>各行政执法单位、</w:t>
      </w:r>
      <w:r>
        <w:rPr>
          <w:rFonts w:hint="default" w:ascii="仿宋_GB2312" w:hAnsi="仿宋_GB2312" w:eastAsia="仿宋_GB2312" w:cs="仿宋_GB2312"/>
          <w:color w:val="auto"/>
          <w:spacing w:val="0"/>
          <w:w w:val="100"/>
          <w:position w:val="0"/>
          <w:sz w:val="32"/>
          <w:szCs w:val="32"/>
          <w:highlight w:val="none"/>
          <w:shd w:val="clear" w:color="auto" w:fill="auto"/>
        </w:rPr>
        <w:t>乡镇（街道）</w:t>
      </w:r>
      <w:r>
        <w:rPr>
          <w:rFonts w:hint="eastAsia" w:ascii="仿宋_GB2312" w:hAnsi="仿宋_GB2312" w:eastAsia="仿宋_GB2312" w:cs="仿宋_GB2312"/>
          <w:color w:val="auto"/>
          <w:spacing w:val="0"/>
          <w:w w:val="100"/>
          <w:position w:val="0"/>
          <w:sz w:val="32"/>
          <w:szCs w:val="32"/>
          <w:shd w:val="clear" w:color="auto" w:fill="auto"/>
        </w:rPr>
        <w:t>〕</w:t>
      </w:r>
    </w:p>
    <w:p>
      <w:pPr>
        <w:pStyle w:val="9"/>
        <w:keepNext w:val="0"/>
        <w:keepLines w:val="0"/>
        <w:pageBreakBefore w:val="0"/>
        <w:widowControl w:val="0"/>
        <w:shd w:val="clear" w:color="auto" w:fill="auto"/>
        <w:tabs>
          <w:tab w:val="left" w:pos="1580"/>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default" w:ascii="仿宋_GB2312" w:hAnsi="仿宋_GB2312" w:eastAsia="仿宋_GB2312" w:cs="仿宋_GB2312"/>
          <w:color w:val="auto"/>
          <w:spacing w:val="0"/>
          <w:w w:val="100"/>
          <w:position w:val="0"/>
          <w:sz w:val="32"/>
          <w:szCs w:val="32"/>
          <w:shd w:val="clear" w:color="auto" w:fill="auto"/>
        </w:rPr>
      </w:pPr>
      <w:r>
        <w:rPr>
          <w:rFonts w:hint="eastAsia" w:ascii="楷体_GB2312" w:hAnsi="楷体_GB2312" w:eastAsia="楷体_GB2312" w:cs="楷体_GB2312"/>
          <w:color w:val="auto"/>
          <w:spacing w:val="0"/>
          <w:w w:val="100"/>
          <w:position w:val="0"/>
          <w:sz w:val="32"/>
          <w:szCs w:val="32"/>
          <w:shd w:val="clear" w:color="auto" w:fill="auto"/>
          <w:lang w:eastAsia="zh-CN"/>
        </w:rPr>
        <w:t>（二）强化数智赋能监管。</w:t>
      </w:r>
      <w:r>
        <w:rPr>
          <w:rFonts w:hint="eastAsia" w:ascii="Times New Roman" w:hAnsi="Times New Roman" w:eastAsia="仿宋_GB2312" w:cs="Times New Roman"/>
          <w:i w:val="0"/>
          <w:iCs w:val="0"/>
          <w:caps w:val="0"/>
          <w:color w:val="auto"/>
          <w:spacing w:val="0"/>
          <w:sz w:val="32"/>
          <w:szCs w:val="32"/>
          <w:shd w:val="clear" w:color="auto" w:fill="auto"/>
          <w:lang w:val="en-US" w:eastAsia="zh-CN"/>
        </w:rPr>
        <w:t>运用人工智能、大数据等技术，开展涉企行政检查态势分析，推动行政检查情况自动监测、预警，对多头检查、重复检查、高频次检查等普遍、高发的问题实现自动预警。</w:t>
      </w:r>
      <w:r>
        <w:rPr>
          <w:rFonts w:hint="default" w:ascii="Times New Roman" w:hAnsi="Times New Roman" w:eastAsia="仿宋_GB2312" w:cs="Times New Roman"/>
          <w:i w:val="0"/>
          <w:iCs w:val="0"/>
          <w:caps w:val="0"/>
          <w:color w:val="auto"/>
          <w:spacing w:val="0"/>
          <w:sz w:val="32"/>
          <w:szCs w:val="32"/>
          <w:shd w:val="clear" w:color="auto" w:fill="auto"/>
          <w:lang w:val="en-US" w:eastAsia="zh-CN"/>
        </w:rPr>
        <w:t>探索通过AI等技术手段对不合格行政检查主体、未按公布的行政检查事项和标准实施检查、未按法定程序实施检查、擅自部署专项检查、超计划实施检查或明显超过合理频次检查等突出问题进行监督</w:t>
      </w:r>
      <w:r>
        <w:rPr>
          <w:rFonts w:hint="eastAsia" w:ascii="Times New Roman" w:hAnsi="Times New Roman" w:eastAsia="仿宋_GB2312" w:cs="Times New Roman"/>
          <w:i w:val="0"/>
          <w:iCs w:val="0"/>
          <w:caps w:val="0"/>
          <w:color w:val="auto"/>
          <w:spacing w:val="0"/>
          <w:sz w:val="32"/>
          <w:szCs w:val="32"/>
          <w:shd w:val="clear" w:color="auto" w:fill="auto"/>
          <w:lang w:val="en-US" w:eastAsia="zh-CN"/>
        </w:rPr>
        <w:t>。</w:t>
      </w:r>
      <w:r>
        <w:rPr>
          <w:rFonts w:hint="default" w:ascii="仿宋_GB2312" w:hAnsi="仿宋_GB2312" w:eastAsia="仿宋_GB2312" w:cs="仿宋_GB2312"/>
          <w:color w:val="auto"/>
          <w:spacing w:val="0"/>
          <w:w w:val="100"/>
          <w:position w:val="0"/>
          <w:sz w:val="32"/>
          <w:szCs w:val="32"/>
          <w:shd w:val="clear" w:color="auto" w:fill="auto"/>
          <w:lang w:eastAsia="zh-CN"/>
        </w:rPr>
        <w:t>畅通涉企行政检查的投诉举报通道，</w:t>
      </w:r>
      <w:r>
        <w:rPr>
          <w:rFonts w:hint="eastAsia" w:ascii="仿宋_GB2312" w:hAnsi="仿宋_GB2312" w:eastAsia="仿宋_GB2312" w:cs="仿宋_GB2312"/>
          <w:color w:val="auto"/>
          <w:spacing w:val="0"/>
          <w:w w:val="100"/>
          <w:position w:val="0"/>
          <w:sz w:val="32"/>
          <w:szCs w:val="32"/>
          <w:shd w:val="clear" w:color="auto" w:fill="auto"/>
          <w:lang w:eastAsia="zh-CN"/>
        </w:rPr>
        <w:t>鼓励支持企业通过“行政行为码”</w:t>
      </w:r>
      <w:r>
        <w:rPr>
          <w:rFonts w:hint="default" w:ascii="仿宋_GB2312" w:hAnsi="仿宋_GB2312" w:eastAsia="仿宋_GB2312" w:cs="仿宋_GB2312"/>
          <w:color w:val="auto"/>
          <w:spacing w:val="0"/>
          <w:w w:val="100"/>
          <w:position w:val="0"/>
          <w:sz w:val="32"/>
          <w:szCs w:val="32"/>
          <w:shd w:val="clear" w:color="auto" w:fill="auto"/>
          <w:lang w:eastAsia="zh-CN"/>
        </w:rPr>
        <w:t>、“磐安执法”微信小程序等</w:t>
      </w:r>
      <w:r>
        <w:rPr>
          <w:rFonts w:hint="eastAsia" w:ascii="仿宋_GB2312" w:hAnsi="仿宋_GB2312" w:eastAsia="仿宋_GB2312" w:cs="仿宋_GB2312"/>
          <w:color w:val="auto"/>
          <w:spacing w:val="0"/>
          <w:w w:val="100"/>
          <w:position w:val="0"/>
          <w:sz w:val="32"/>
          <w:szCs w:val="32"/>
          <w:shd w:val="clear" w:color="auto" w:fill="auto"/>
          <w:lang w:eastAsia="zh-CN"/>
        </w:rPr>
        <w:t>对检查活动</w:t>
      </w:r>
      <w:r>
        <w:rPr>
          <w:rFonts w:hint="default" w:ascii="仿宋_GB2312" w:hAnsi="仿宋_GB2312" w:eastAsia="仿宋_GB2312" w:cs="仿宋_GB2312"/>
          <w:color w:val="auto"/>
          <w:spacing w:val="0"/>
          <w:w w:val="100"/>
          <w:position w:val="0"/>
          <w:sz w:val="32"/>
          <w:szCs w:val="32"/>
          <w:shd w:val="clear" w:color="auto" w:fill="auto"/>
          <w:lang w:eastAsia="zh-CN"/>
        </w:rPr>
        <w:t>进行评价、提出意见建议等</w:t>
      </w:r>
      <w:r>
        <w:rPr>
          <w:rFonts w:hint="default" w:ascii="Times New Roman" w:hAnsi="Times New Roman" w:eastAsia="仿宋_GB2312" w:cs="Times New Roman"/>
          <w:i w:val="0"/>
          <w:iCs w:val="0"/>
          <w:caps w:val="0"/>
          <w:color w:val="auto"/>
          <w:spacing w:val="0"/>
          <w:sz w:val="32"/>
          <w:szCs w:val="32"/>
          <w:shd w:val="clear" w:color="auto" w:fill="auto"/>
          <w:lang w:val="en-US" w:eastAsia="zh-CN"/>
        </w:rPr>
        <w:t>。</w:t>
      </w:r>
      <w:r>
        <w:rPr>
          <w:rFonts w:hint="eastAsia" w:ascii="仿宋_GB2312" w:hAnsi="仿宋_GB2312" w:eastAsia="仿宋_GB2312" w:cs="仿宋_GB2312"/>
          <w:color w:val="auto"/>
          <w:spacing w:val="0"/>
          <w:w w:val="100"/>
          <w:position w:val="0"/>
          <w:sz w:val="32"/>
          <w:szCs w:val="32"/>
          <w:shd w:val="clear" w:color="auto" w:fill="auto"/>
        </w:rPr>
        <w:t>〔责任单位：</w:t>
      </w:r>
      <w:r>
        <w:rPr>
          <w:rFonts w:hint="default" w:ascii="仿宋_GB2312" w:hAnsi="仿宋_GB2312" w:eastAsia="仿宋_GB2312" w:cs="仿宋_GB2312"/>
          <w:color w:val="auto"/>
          <w:spacing w:val="0"/>
          <w:w w:val="100"/>
          <w:position w:val="0"/>
          <w:sz w:val="32"/>
          <w:szCs w:val="32"/>
          <w:shd w:val="clear" w:color="auto" w:fill="auto"/>
        </w:rPr>
        <w:t>县</w:t>
      </w:r>
      <w:r>
        <w:rPr>
          <w:rFonts w:hint="default" w:ascii="仿宋_GB2312" w:hAnsi="仿宋_GB2312" w:eastAsia="仿宋_GB2312" w:cs="仿宋_GB2312"/>
          <w:color w:val="auto"/>
          <w:spacing w:val="0"/>
          <w:w w:val="100"/>
          <w:position w:val="0"/>
          <w:sz w:val="32"/>
          <w:szCs w:val="32"/>
          <w:shd w:val="clear" w:color="auto" w:fill="auto"/>
          <w:lang w:val="en-US" w:eastAsia="zh-CN"/>
        </w:rPr>
        <w:t>司法</w:t>
      </w:r>
      <w:r>
        <w:rPr>
          <w:rFonts w:hint="default" w:ascii="仿宋_GB2312" w:hAnsi="仿宋_GB2312" w:eastAsia="仿宋_GB2312" w:cs="仿宋_GB2312"/>
          <w:color w:val="auto"/>
          <w:spacing w:val="0"/>
          <w:w w:val="100"/>
          <w:position w:val="0"/>
          <w:sz w:val="32"/>
          <w:szCs w:val="32"/>
          <w:shd w:val="clear" w:color="auto" w:fill="auto"/>
          <w:lang w:eastAsia="zh-CN"/>
        </w:rPr>
        <w:t>局</w:t>
      </w:r>
      <w:r>
        <w:rPr>
          <w:rFonts w:hint="default" w:ascii="仿宋_GB2312" w:hAnsi="仿宋_GB2312" w:eastAsia="仿宋_GB2312" w:cs="仿宋_GB2312"/>
          <w:color w:val="auto"/>
          <w:spacing w:val="0"/>
          <w:w w:val="100"/>
          <w:position w:val="0"/>
          <w:sz w:val="32"/>
          <w:szCs w:val="32"/>
          <w:shd w:val="clear" w:color="auto" w:fill="auto"/>
          <w:lang w:val="en-US" w:eastAsia="zh-CN"/>
        </w:rPr>
        <w:t>*</w:t>
      </w:r>
      <w:r>
        <w:rPr>
          <w:rFonts w:hint="default" w:ascii="仿宋_GB2312" w:hAnsi="仿宋_GB2312" w:eastAsia="仿宋_GB2312" w:cs="仿宋_GB2312"/>
          <w:color w:val="auto"/>
          <w:spacing w:val="0"/>
          <w:w w:val="100"/>
          <w:position w:val="0"/>
          <w:sz w:val="32"/>
          <w:szCs w:val="32"/>
          <w:shd w:val="clear" w:color="auto" w:fill="auto"/>
          <w:lang w:eastAsia="zh-CN"/>
        </w:rPr>
        <w:t>、</w:t>
      </w:r>
      <w:r>
        <w:rPr>
          <w:rFonts w:hint="eastAsia" w:ascii="仿宋_GB2312" w:hAnsi="仿宋_GB2312" w:eastAsia="仿宋_GB2312" w:cs="仿宋_GB2312"/>
          <w:color w:val="auto"/>
          <w:spacing w:val="0"/>
          <w:w w:val="100"/>
          <w:position w:val="0"/>
          <w:sz w:val="32"/>
          <w:szCs w:val="32"/>
          <w:shd w:val="clear" w:color="auto" w:fill="auto"/>
          <w:lang w:eastAsia="zh-CN"/>
        </w:rPr>
        <w:t>县</w:t>
      </w:r>
      <w:r>
        <w:rPr>
          <w:rFonts w:hint="eastAsia" w:ascii="仿宋_GB2312" w:hAnsi="仿宋_GB2312" w:eastAsia="仿宋_GB2312" w:cs="仿宋_GB2312"/>
          <w:color w:val="auto"/>
          <w:spacing w:val="0"/>
          <w:w w:val="100"/>
          <w:position w:val="0"/>
          <w:sz w:val="32"/>
          <w:szCs w:val="32"/>
          <w:shd w:val="clear" w:color="auto" w:fill="auto"/>
        </w:rPr>
        <w:t>综合执法办</w:t>
      </w:r>
      <w:r>
        <w:rPr>
          <w:rFonts w:hint="default" w:ascii="仿宋_GB2312" w:hAnsi="仿宋_GB2312" w:eastAsia="仿宋_GB2312" w:cs="仿宋_GB2312"/>
          <w:color w:val="auto"/>
          <w:spacing w:val="0"/>
          <w:w w:val="100"/>
          <w:position w:val="0"/>
          <w:sz w:val="32"/>
          <w:szCs w:val="32"/>
          <w:shd w:val="clear" w:color="auto" w:fill="auto"/>
          <w:lang w:val="en-US" w:eastAsia="zh-CN"/>
        </w:rPr>
        <w:t>*</w:t>
      </w:r>
      <w:r>
        <w:rPr>
          <w:rFonts w:hint="eastAsia" w:ascii="仿宋_GB2312" w:hAnsi="仿宋_GB2312" w:eastAsia="仿宋_GB2312" w:cs="仿宋_GB2312"/>
          <w:color w:val="auto"/>
          <w:spacing w:val="0"/>
          <w:w w:val="100"/>
          <w:position w:val="0"/>
          <w:sz w:val="32"/>
          <w:szCs w:val="32"/>
          <w:shd w:val="clear" w:color="auto" w:fill="auto"/>
        </w:rPr>
        <w:t>、</w:t>
      </w:r>
      <w:r>
        <w:rPr>
          <w:rFonts w:hint="eastAsia" w:ascii="仿宋_GB2312" w:hAnsi="仿宋_GB2312" w:eastAsia="仿宋_GB2312" w:cs="仿宋_GB2312"/>
          <w:color w:val="auto"/>
          <w:spacing w:val="0"/>
          <w:w w:val="100"/>
          <w:position w:val="0"/>
          <w:sz w:val="32"/>
          <w:szCs w:val="32"/>
          <w:shd w:val="clear" w:color="auto" w:fill="auto"/>
          <w:lang w:eastAsia="zh-CN"/>
        </w:rPr>
        <w:t>各行政执法单位、</w:t>
      </w:r>
      <w:r>
        <w:rPr>
          <w:rFonts w:hint="default" w:ascii="仿宋_GB2312" w:hAnsi="仿宋_GB2312" w:eastAsia="仿宋_GB2312" w:cs="仿宋_GB2312"/>
          <w:color w:val="auto"/>
          <w:spacing w:val="0"/>
          <w:w w:val="100"/>
          <w:position w:val="0"/>
          <w:sz w:val="32"/>
          <w:szCs w:val="32"/>
          <w:highlight w:val="none"/>
          <w:shd w:val="clear" w:color="auto" w:fill="auto"/>
        </w:rPr>
        <w:t>乡镇（街道）</w:t>
      </w:r>
      <w:r>
        <w:rPr>
          <w:rFonts w:hint="eastAsia" w:ascii="仿宋_GB2312" w:hAnsi="仿宋_GB2312" w:eastAsia="仿宋_GB2312" w:cs="仿宋_GB2312"/>
          <w:color w:val="auto"/>
          <w:spacing w:val="0"/>
          <w:w w:val="100"/>
          <w:position w:val="0"/>
          <w:sz w:val="32"/>
          <w:szCs w:val="32"/>
          <w:shd w:val="clear" w:color="auto" w:fill="auto"/>
        </w:rPr>
        <w:t>〕</w:t>
      </w:r>
    </w:p>
    <w:p>
      <w:pPr>
        <w:pStyle w:val="9"/>
        <w:keepNext w:val="0"/>
        <w:keepLines w:val="0"/>
        <w:pageBreakBefore w:val="0"/>
        <w:widowControl w:val="0"/>
        <w:shd w:val="clear" w:color="auto" w:fill="auto"/>
        <w:tabs>
          <w:tab w:val="left" w:pos="1594"/>
        </w:tabs>
        <w:kinsoku/>
        <w:wordWrap/>
        <w:overflowPunct/>
        <w:topLinePunct w:val="0"/>
        <w:autoSpaceDE/>
        <w:autoSpaceDN/>
        <w:bidi w:val="0"/>
        <w:adjustRightInd/>
        <w:snapToGrid/>
        <w:spacing w:before="0" w:after="0" w:line="560" w:lineRule="exact"/>
        <w:ind w:left="0" w:leftChars="0" w:right="0" w:firstLine="560" w:firstLineChars="200"/>
        <w:jc w:val="both"/>
        <w:textAlignment w:val="auto"/>
        <w:rPr>
          <w:rFonts w:hint="eastAsia" w:eastAsia="仿宋_GB2312"/>
          <w:color w:val="FF0000"/>
          <w:lang w:val="en-US" w:eastAsia="zh-CN"/>
        </w:rPr>
      </w:pPr>
    </w:p>
    <w:sectPr>
      <w:footerReference r:id="rId5" w:type="default"/>
      <w:footnotePr>
        <w:numFmt w:val="decimal"/>
      </w:footnotePr>
      <w:pgSz w:w="11900" w:h="16840"/>
      <w:pgMar w:top="1644" w:right="1644" w:bottom="1644" w:left="1644" w:header="0" w:footer="1644" w:gutter="0"/>
      <w:pgNumType w:fmt="numberInDash" w:start="1"/>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302020204030204"/>
    <w:charset w:val="00"/>
    <w:family w:val="swiss"/>
    <w:pitch w:val="default"/>
    <w:sig w:usb0="E4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5"/>
  </w:compat>
  <w:rsids>
    <w:rsidRoot w:val="00172A27"/>
    <w:rsid w:val="079551CF"/>
    <w:rsid w:val="07BF74A5"/>
    <w:rsid w:val="0B2D95FE"/>
    <w:rsid w:val="0B69A9BA"/>
    <w:rsid w:val="0E9D4D3E"/>
    <w:rsid w:val="13FF1812"/>
    <w:rsid w:val="1B7D2465"/>
    <w:rsid w:val="1BADD208"/>
    <w:rsid w:val="1EF6D906"/>
    <w:rsid w:val="1F7EBED5"/>
    <w:rsid w:val="1F7F61B0"/>
    <w:rsid w:val="1FBD0086"/>
    <w:rsid w:val="1FFFA71C"/>
    <w:rsid w:val="2BB51270"/>
    <w:rsid w:val="2EF87E05"/>
    <w:rsid w:val="2FB9D5E1"/>
    <w:rsid w:val="3163ABB5"/>
    <w:rsid w:val="36FF627F"/>
    <w:rsid w:val="37D8C041"/>
    <w:rsid w:val="37E29EB5"/>
    <w:rsid w:val="37FB4F5A"/>
    <w:rsid w:val="37FF1E8C"/>
    <w:rsid w:val="38F7C1D2"/>
    <w:rsid w:val="3AF64337"/>
    <w:rsid w:val="3CF55301"/>
    <w:rsid w:val="3D7B1AA6"/>
    <w:rsid w:val="3D7EA4D6"/>
    <w:rsid w:val="3EFEC81C"/>
    <w:rsid w:val="3F5E22B4"/>
    <w:rsid w:val="3F77C39F"/>
    <w:rsid w:val="3FBE5217"/>
    <w:rsid w:val="3FD546B2"/>
    <w:rsid w:val="3FFA17F5"/>
    <w:rsid w:val="439E13C4"/>
    <w:rsid w:val="45EF091D"/>
    <w:rsid w:val="466F0707"/>
    <w:rsid w:val="47F6A61B"/>
    <w:rsid w:val="4FB7C45A"/>
    <w:rsid w:val="4FDF4DEC"/>
    <w:rsid w:val="4FE7418F"/>
    <w:rsid w:val="52E61758"/>
    <w:rsid w:val="53B2F417"/>
    <w:rsid w:val="565331F3"/>
    <w:rsid w:val="57377F8D"/>
    <w:rsid w:val="57678B40"/>
    <w:rsid w:val="57E6D8C1"/>
    <w:rsid w:val="5ABED19F"/>
    <w:rsid w:val="5B7F0FB8"/>
    <w:rsid w:val="5BF947B1"/>
    <w:rsid w:val="5D3DF6BC"/>
    <w:rsid w:val="5D5725A7"/>
    <w:rsid w:val="5E3FA1C0"/>
    <w:rsid w:val="5F1FE1E3"/>
    <w:rsid w:val="5FA7ACEC"/>
    <w:rsid w:val="63755384"/>
    <w:rsid w:val="665755B2"/>
    <w:rsid w:val="66AFB4D2"/>
    <w:rsid w:val="66F564C2"/>
    <w:rsid w:val="67EF5A53"/>
    <w:rsid w:val="67F7B251"/>
    <w:rsid w:val="687FE421"/>
    <w:rsid w:val="6937CC6E"/>
    <w:rsid w:val="69E74627"/>
    <w:rsid w:val="69ECFBEA"/>
    <w:rsid w:val="6AAD433F"/>
    <w:rsid w:val="6BEF37CA"/>
    <w:rsid w:val="6DBBD355"/>
    <w:rsid w:val="6E7798FF"/>
    <w:rsid w:val="6EBD6E5A"/>
    <w:rsid w:val="6F67DF4B"/>
    <w:rsid w:val="6FCB869A"/>
    <w:rsid w:val="6FCF080D"/>
    <w:rsid w:val="6FDB892E"/>
    <w:rsid w:val="6FDE5991"/>
    <w:rsid w:val="6FFF37B9"/>
    <w:rsid w:val="6FFF96DD"/>
    <w:rsid w:val="71A9970D"/>
    <w:rsid w:val="73FB3EDD"/>
    <w:rsid w:val="745B9776"/>
    <w:rsid w:val="77568A99"/>
    <w:rsid w:val="7765C9D1"/>
    <w:rsid w:val="77FCB1ED"/>
    <w:rsid w:val="77FD520E"/>
    <w:rsid w:val="77FE06A2"/>
    <w:rsid w:val="797FB529"/>
    <w:rsid w:val="79BD5FAD"/>
    <w:rsid w:val="7B3D71A7"/>
    <w:rsid w:val="7BFD8B7E"/>
    <w:rsid w:val="7C6D7131"/>
    <w:rsid w:val="7C972A6E"/>
    <w:rsid w:val="7CE9FC33"/>
    <w:rsid w:val="7D572832"/>
    <w:rsid w:val="7DEF6C6F"/>
    <w:rsid w:val="7DFB3915"/>
    <w:rsid w:val="7DFD5D4A"/>
    <w:rsid w:val="7DFD773B"/>
    <w:rsid w:val="7E7783D3"/>
    <w:rsid w:val="7E7DF682"/>
    <w:rsid w:val="7ED75F69"/>
    <w:rsid w:val="7ED9C65C"/>
    <w:rsid w:val="7EDBC3C6"/>
    <w:rsid w:val="7EF1D86B"/>
    <w:rsid w:val="7F36CE97"/>
    <w:rsid w:val="7F590C99"/>
    <w:rsid w:val="7F6F5CBE"/>
    <w:rsid w:val="7F7D5BF5"/>
    <w:rsid w:val="7FBF3332"/>
    <w:rsid w:val="7FBF3963"/>
    <w:rsid w:val="7FDB1A12"/>
    <w:rsid w:val="7FDF9896"/>
    <w:rsid w:val="7FE9797A"/>
    <w:rsid w:val="7FED9A3F"/>
    <w:rsid w:val="7FFB59C6"/>
    <w:rsid w:val="7FFFE4AA"/>
    <w:rsid w:val="7FFFF6D7"/>
    <w:rsid w:val="8EFB0773"/>
    <w:rsid w:val="8FF392CC"/>
    <w:rsid w:val="96DE0A82"/>
    <w:rsid w:val="9D374E12"/>
    <w:rsid w:val="9EF71CF0"/>
    <w:rsid w:val="9EFF3C9F"/>
    <w:rsid w:val="9F1DC56F"/>
    <w:rsid w:val="A75A2271"/>
    <w:rsid w:val="A7636CBD"/>
    <w:rsid w:val="AADF2C02"/>
    <w:rsid w:val="AD6D4F04"/>
    <w:rsid w:val="AE5F65F9"/>
    <w:rsid w:val="AEAB51EA"/>
    <w:rsid w:val="AEFD34DD"/>
    <w:rsid w:val="B67A1DB0"/>
    <w:rsid w:val="B7F78689"/>
    <w:rsid w:val="B7FE7A35"/>
    <w:rsid w:val="BB974E26"/>
    <w:rsid w:val="BBF68599"/>
    <w:rsid w:val="BDF32383"/>
    <w:rsid w:val="BECF0384"/>
    <w:rsid w:val="BFD53C18"/>
    <w:rsid w:val="BFDE75C7"/>
    <w:rsid w:val="BFDFAFD0"/>
    <w:rsid w:val="BFFE49A0"/>
    <w:rsid w:val="C7E7BD8E"/>
    <w:rsid w:val="CBBF2702"/>
    <w:rsid w:val="CF77A4DA"/>
    <w:rsid w:val="CFDE76D0"/>
    <w:rsid w:val="D5F8AF93"/>
    <w:rsid w:val="D6AB60F7"/>
    <w:rsid w:val="D6CE2CAE"/>
    <w:rsid w:val="D7DF1F00"/>
    <w:rsid w:val="D9AAAF3E"/>
    <w:rsid w:val="DBD766A2"/>
    <w:rsid w:val="DBDF4F01"/>
    <w:rsid w:val="DECF847D"/>
    <w:rsid w:val="DEF7A2D6"/>
    <w:rsid w:val="DEFCD281"/>
    <w:rsid w:val="DEFD4124"/>
    <w:rsid w:val="DEFF201F"/>
    <w:rsid w:val="DF6B1C07"/>
    <w:rsid w:val="DFB3EAF4"/>
    <w:rsid w:val="DFBF9B22"/>
    <w:rsid w:val="DFEB0733"/>
    <w:rsid w:val="DFEDBED5"/>
    <w:rsid w:val="DFFFEFEC"/>
    <w:rsid w:val="E2EF12A8"/>
    <w:rsid w:val="E57B6F11"/>
    <w:rsid w:val="E76C2B4B"/>
    <w:rsid w:val="EA7DF6D6"/>
    <w:rsid w:val="EAFE0C50"/>
    <w:rsid w:val="EC0F3988"/>
    <w:rsid w:val="ED6FC140"/>
    <w:rsid w:val="EDDB35D1"/>
    <w:rsid w:val="EE9FA14C"/>
    <w:rsid w:val="EEBF506A"/>
    <w:rsid w:val="EEBFC1F8"/>
    <w:rsid w:val="EECF3673"/>
    <w:rsid w:val="EF1CA525"/>
    <w:rsid w:val="EF3E0EC7"/>
    <w:rsid w:val="EFC77939"/>
    <w:rsid w:val="EFD3B109"/>
    <w:rsid w:val="EFDB0AD6"/>
    <w:rsid w:val="EFDBB149"/>
    <w:rsid w:val="EFEA6BF0"/>
    <w:rsid w:val="EFF9C841"/>
    <w:rsid w:val="F3FF0AED"/>
    <w:rsid w:val="F5BCB39A"/>
    <w:rsid w:val="F5FB5A48"/>
    <w:rsid w:val="F655187F"/>
    <w:rsid w:val="F6AF2F83"/>
    <w:rsid w:val="F6BFFE9A"/>
    <w:rsid w:val="F77FD283"/>
    <w:rsid w:val="F7B77EE2"/>
    <w:rsid w:val="F97F9F81"/>
    <w:rsid w:val="F97FB99B"/>
    <w:rsid w:val="F9B82C0C"/>
    <w:rsid w:val="FAF6160A"/>
    <w:rsid w:val="FB6F92F6"/>
    <w:rsid w:val="FB7F556F"/>
    <w:rsid w:val="FBB74544"/>
    <w:rsid w:val="FBCBAE4D"/>
    <w:rsid w:val="FBEEABD8"/>
    <w:rsid w:val="FBF70A52"/>
    <w:rsid w:val="FCDD80C9"/>
    <w:rsid w:val="FD5F8BC4"/>
    <w:rsid w:val="FDDF35D4"/>
    <w:rsid w:val="FDDF81AB"/>
    <w:rsid w:val="FDE707CE"/>
    <w:rsid w:val="FDE92ED2"/>
    <w:rsid w:val="FEA9F556"/>
    <w:rsid w:val="FEB532FA"/>
    <w:rsid w:val="FEBC64EB"/>
    <w:rsid w:val="FEBE66B9"/>
    <w:rsid w:val="FEEF47E6"/>
    <w:rsid w:val="FEF98337"/>
    <w:rsid w:val="FEFED6AB"/>
    <w:rsid w:val="FF2B6026"/>
    <w:rsid w:val="FF6DCBE6"/>
    <w:rsid w:val="FF77D380"/>
    <w:rsid w:val="FF7D47FF"/>
    <w:rsid w:val="FF8F1D69"/>
    <w:rsid w:val="FFAFE752"/>
    <w:rsid w:val="FFBF26B3"/>
    <w:rsid w:val="FFCD39D7"/>
    <w:rsid w:val="FFCF4253"/>
    <w:rsid w:val="FFD7D933"/>
    <w:rsid w:val="FFE366A2"/>
    <w:rsid w:val="FFED66C9"/>
    <w:rsid w:val="FFFFACDC"/>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pPr>
      <w:ind w:firstLine="200" w:firstLineChars="200"/>
    </w:pPr>
    <w:rPr>
      <w:rFonts w:ascii="Times New Roman" w:hAnsi="Times New Roman" w:eastAsia="宋体"/>
      <w:szCs w:val="22"/>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Body text|1_"/>
    <w:basedOn w:val="7"/>
    <w:link w:val="9"/>
    <w:qFormat/>
    <w:uiPriority w:val="0"/>
    <w:rPr>
      <w:rFonts w:ascii="宋体" w:hAnsi="宋体" w:eastAsia="宋体" w:cs="宋体"/>
      <w:sz w:val="28"/>
      <w:szCs w:val="28"/>
      <w:u w:val="none"/>
      <w:lang w:val="zh-CN" w:eastAsia="zh-CN" w:bidi="zh-CN"/>
    </w:rPr>
  </w:style>
  <w:style w:type="paragraph" w:customStyle="1" w:styleId="9">
    <w:name w:val="Body text|1"/>
    <w:basedOn w:val="1"/>
    <w:link w:val="8"/>
    <w:qFormat/>
    <w:uiPriority w:val="0"/>
    <w:pPr>
      <w:widowControl w:val="0"/>
      <w:shd w:val="clear" w:color="auto" w:fill="FFFFFF"/>
      <w:spacing w:line="418" w:lineRule="auto"/>
      <w:ind w:firstLine="400"/>
    </w:pPr>
    <w:rPr>
      <w:rFonts w:ascii="宋体" w:hAnsi="宋体" w:eastAsia="宋体" w:cs="宋体"/>
      <w:sz w:val="28"/>
      <w:szCs w:val="28"/>
      <w:u w:val="none"/>
      <w:lang w:val="zh-CN" w:eastAsia="zh-CN" w:bidi="zh-CN"/>
    </w:rPr>
  </w:style>
  <w:style w:type="character" w:customStyle="1" w:styleId="10">
    <w:name w:val="Heading #1|1_"/>
    <w:basedOn w:val="7"/>
    <w:link w:val="11"/>
    <w:qFormat/>
    <w:uiPriority w:val="0"/>
    <w:rPr>
      <w:rFonts w:ascii="宋体" w:hAnsi="宋体" w:eastAsia="宋体" w:cs="宋体"/>
      <w:color w:val="F46D6C"/>
      <w:sz w:val="80"/>
      <w:szCs w:val="80"/>
      <w:u w:val="none"/>
      <w:lang w:val="zh-CN" w:eastAsia="zh-CN" w:bidi="zh-CN"/>
    </w:rPr>
  </w:style>
  <w:style w:type="paragraph" w:customStyle="1" w:styleId="11">
    <w:name w:val="Heading #1|1"/>
    <w:basedOn w:val="1"/>
    <w:link w:val="10"/>
    <w:qFormat/>
    <w:uiPriority w:val="0"/>
    <w:pPr>
      <w:widowControl w:val="0"/>
      <w:shd w:val="clear" w:color="auto" w:fill="FFFFFF"/>
      <w:spacing w:after="1460" w:line="1104" w:lineRule="exact"/>
      <w:outlineLvl w:val="0"/>
    </w:pPr>
    <w:rPr>
      <w:rFonts w:ascii="宋体" w:hAnsi="宋体" w:eastAsia="宋体" w:cs="宋体"/>
      <w:color w:val="F46D6C"/>
      <w:sz w:val="80"/>
      <w:szCs w:val="80"/>
      <w:u w:val="none"/>
      <w:lang w:val="zh-CN" w:eastAsia="zh-CN" w:bidi="zh-CN"/>
    </w:rPr>
  </w:style>
  <w:style w:type="character" w:customStyle="1" w:styleId="12">
    <w:name w:val="Heading #2|1_"/>
    <w:basedOn w:val="7"/>
    <w:link w:val="13"/>
    <w:qFormat/>
    <w:uiPriority w:val="0"/>
    <w:rPr>
      <w:rFonts w:ascii="宋体" w:hAnsi="宋体" w:eastAsia="宋体" w:cs="宋体"/>
      <w:sz w:val="44"/>
      <w:szCs w:val="44"/>
      <w:u w:val="none"/>
      <w:lang w:val="zh-CN" w:eastAsia="zh-CN" w:bidi="zh-CN"/>
    </w:rPr>
  </w:style>
  <w:style w:type="paragraph" w:customStyle="1" w:styleId="13">
    <w:name w:val="Heading #2|1"/>
    <w:basedOn w:val="1"/>
    <w:link w:val="12"/>
    <w:qFormat/>
    <w:uiPriority w:val="0"/>
    <w:pPr>
      <w:widowControl w:val="0"/>
      <w:shd w:val="clear" w:color="auto" w:fill="FFFFFF"/>
      <w:spacing w:after="480" w:line="252" w:lineRule="auto"/>
      <w:ind w:left="20"/>
      <w:jc w:val="center"/>
      <w:outlineLvl w:val="1"/>
    </w:pPr>
    <w:rPr>
      <w:rFonts w:ascii="宋体" w:hAnsi="宋体" w:eastAsia="宋体" w:cs="宋体"/>
      <w:sz w:val="44"/>
      <w:szCs w:val="44"/>
      <w:u w:val="none"/>
      <w:lang w:val="zh-CN" w:eastAsia="zh-CN" w:bidi="zh-CN"/>
    </w:rPr>
  </w:style>
  <w:style w:type="character" w:customStyle="1" w:styleId="14">
    <w:name w:val="Header or footer|2_"/>
    <w:basedOn w:val="7"/>
    <w:link w:val="15"/>
    <w:qFormat/>
    <w:uiPriority w:val="0"/>
    <w:rPr>
      <w:sz w:val="20"/>
      <w:szCs w:val="20"/>
      <w:u w:val="none"/>
      <w:lang w:val="zh-CN" w:eastAsia="zh-CN" w:bidi="zh-CN"/>
    </w:rPr>
  </w:style>
  <w:style w:type="paragraph" w:customStyle="1" w:styleId="15">
    <w:name w:val="Header or footer|2"/>
    <w:basedOn w:val="1"/>
    <w:link w:val="14"/>
    <w:qFormat/>
    <w:uiPriority w:val="0"/>
    <w:pPr>
      <w:widowControl w:val="0"/>
      <w:shd w:val="clear" w:color="auto" w:fill="FFFFFF"/>
    </w:pPr>
    <w:rPr>
      <w:sz w:val="20"/>
      <w:szCs w:val="20"/>
      <w:u w:val="none"/>
      <w:lang w:val="zh-CN" w:eastAsia="zh-CN" w:bidi="zh-CN"/>
    </w:rPr>
  </w:style>
  <w:style w:type="character" w:customStyle="1" w:styleId="16">
    <w:name w:val="Body text|3_"/>
    <w:basedOn w:val="7"/>
    <w:link w:val="17"/>
    <w:qFormat/>
    <w:uiPriority w:val="0"/>
    <w:rPr>
      <w:sz w:val="32"/>
      <w:szCs w:val="32"/>
      <w:u w:val="none"/>
      <w:lang w:val="zh-CN" w:eastAsia="zh-CN" w:bidi="zh-CN"/>
    </w:rPr>
  </w:style>
  <w:style w:type="paragraph" w:customStyle="1" w:styleId="17">
    <w:name w:val="Body text|3"/>
    <w:basedOn w:val="1"/>
    <w:link w:val="16"/>
    <w:qFormat/>
    <w:uiPriority w:val="0"/>
    <w:pPr>
      <w:widowControl w:val="0"/>
      <w:shd w:val="clear" w:color="auto" w:fill="FFFFFF"/>
      <w:spacing w:before="110" w:after="650"/>
    </w:pPr>
    <w:rPr>
      <w:sz w:val="32"/>
      <w:szCs w:val="32"/>
      <w:u w:val="none"/>
      <w:lang w:val="zh-CN" w:eastAsia="zh-CN" w:bidi="zh-CN"/>
    </w:rPr>
  </w:style>
  <w:style w:type="character" w:customStyle="1" w:styleId="18">
    <w:name w:val="Body text|2_"/>
    <w:basedOn w:val="7"/>
    <w:link w:val="19"/>
    <w:qFormat/>
    <w:uiPriority w:val="0"/>
    <w:rPr>
      <w:rFonts w:ascii="宋体" w:hAnsi="宋体" w:eastAsia="宋体" w:cs="宋体"/>
      <w:sz w:val="32"/>
      <w:szCs w:val="32"/>
      <w:u w:val="none"/>
      <w:lang w:val="zh-CN" w:eastAsia="zh-CN" w:bidi="zh-CN"/>
    </w:rPr>
  </w:style>
  <w:style w:type="paragraph" w:customStyle="1" w:styleId="19">
    <w:name w:val="Body text|2"/>
    <w:basedOn w:val="1"/>
    <w:link w:val="18"/>
    <w:qFormat/>
    <w:uiPriority w:val="0"/>
    <w:pPr>
      <w:widowControl w:val="0"/>
      <w:shd w:val="clear" w:color="auto" w:fill="FFFFFF"/>
      <w:spacing w:line="554" w:lineRule="exact"/>
      <w:ind w:left="660"/>
    </w:pPr>
    <w:rPr>
      <w:rFonts w:ascii="宋体" w:hAnsi="宋体" w:eastAsia="宋体" w:cs="宋体"/>
      <w:sz w:val="32"/>
      <w:szCs w:val="32"/>
      <w:u w:val="none"/>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Lines>1</Lines>
  <Paragraphs>1</Paragraphs>
  <TotalTime>0</TotalTime>
  <ScaleCrop>false</ScaleCrop>
  <LinksUpToDate>false</LinksUpToDate>
  <Application>WPS Office_12.8.2.1112_F1E327BC-269C-435d-A152-05C5408002CA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2025-01-11T17:07:00Z</dcterms:created>
  <dc:creator>pa</dc:creator>
  <cp:lastModifiedBy>uos</cp:lastModifiedBy>
  <cp:lastPrinted>2025-03-01T17:09:00Z</cp:lastPrinted>
  <dcterms:modified xsi:type="dcterms:W3CDTF">2025-03-07T13:34:04Z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922FA54EAC0517C641796B6764F0214E_42</vt:lpwstr>
  </property>
</Properties>
</file>