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《绍兴市上虞区网络游戏产业合规指引》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（绍兴市上虞区司法局）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为进一步打造法治化营商环境，强化预防性合规体系建设，推动重点产业合规工作规范化、制度化，贯彻落实《浙江省重点产业预防性合规改革试点工作方案》《绍兴市重点产业合规专项行动方案》</w:t>
      </w:r>
      <w:r>
        <w:rPr>
          <w:rFonts w:hint="eastAsia" w:ascii="仿宋_GB2312" w:hAnsi="仿宋_GB2312" w:eastAsia="仿宋_GB2312" w:cs="仿宋_GB2312"/>
          <w:sz w:val="32"/>
          <w:szCs w:val="32"/>
          <w:highlight w:val="none"/>
          <w:lang w:val="en-US" w:eastAsia="zh-CN"/>
        </w:rPr>
        <w:t>《绍兴市上虞区重点产业合规建设实施方案》</w:t>
      </w:r>
      <w:r>
        <w:rPr>
          <w:rFonts w:hint="eastAsia" w:ascii="仿宋_GB2312" w:hAnsi="仿宋_GB2312" w:eastAsia="仿宋_GB2312" w:cs="仿宋_GB2312"/>
          <w:sz w:val="32"/>
          <w:szCs w:val="32"/>
          <w:lang w:val="en-US" w:eastAsia="zh-CN"/>
        </w:rPr>
        <w:t>要求，上虞区委</w:t>
      </w:r>
      <w:bookmarkStart w:id="0" w:name="_GoBack"/>
      <w:bookmarkEnd w:id="0"/>
      <w:r>
        <w:rPr>
          <w:rFonts w:hint="eastAsia" w:ascii="仿宋_GB2312" w:hAnsi="仿宋_GB2312" w:eastAsia="仿宋_GB2312" w:cs="仿宋_GB2312"/>
          <w:sz w:val="32"/>
          <w:szCs w:val="32"/>
          <w:lang w:val="en-US" w:eastAsia="zh-CN"/>
        </w:rPr>
        <w:t>依法治区办研究起草了《绍兴市上虞区网络游戏产业合规指引》，旨在促进绍兴市上虞区网络游戏产业合规经营及健康发展，提高游戏产业防范经营风险的能力，形成具有上虞辨识度有影响力的合规建设品牌。现将有关情况说明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一、产业发展研判</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虞区e游小镇依托区位、政策等多方优势，集聚了一大批游戏企业在小镇落户运营。至今为止，小镇已集聚了54家游戏企业在小镇发展，企业各类工作人员合计698人。游戏企业小镇发展迅速，以2022年度为例，小镇内游戏企业营收额高达120,636万元，为本地经济贡献了财政税收10958746.89元。游戏企业的迅猛发展也将推动本地经济的快速发展，带来极大的经济效益。</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上虞区网络游戏产业迅猛发展的同时，小镇内游戏企业的管理也面临着巨大的压力，一系列长期积累及新出现的问题亟待解决，合规问题也逐渐浮现。主要涉及到游戏交易风险管理问题，游戏运营合规风险管理问题，未成年人游戏管理问题，网络游戏虚拟货币风险管理问题，网络游戏知识产权合规问题，游戏行业相关信访投诉件激增等，要求网络游戏产业必须严格遵守相关法律法规，确保游戏的健康、安全、公平和可持续发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二、合规现实需求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互联网的迅猛发展和移动设备的普及，网络游戏已成为全球范围内广受欢迎的娱乐形式之一，网络游戏产业的合规现实需求在当前数字化时代显得尤为迫切和重要。自e游小镇游戏产业快速扩张以来，上虞区司法局对区内游戏代表企业进行了进一步的了解、座谈调研。从调研情况来看，小镇内游戏企业包括浙江火舞网络科技有限公司、绍兴上虞世优网络科技有限公司、浙江欢娱网络科技有限公司等多家企业在内，经营方向主要以游戏的发行运营为主，游戏研发企业较少。与此同时，小镇内游戏企业运营的游戏以大型多人在线角色扮演游戏为主，涉及玩家数量多游戏社交广。除此之外，部分游戏公司快速增长，竞争激烈，过于关注技术培训和业务开拓，缺乏税务风险合规等专门的内控制度，行业整体存在不规范财务处理的现象，容易陷入税务纠纷，提高了游戏行业整体的经营风险，不利于游戏行业长期健康的发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在这样的行业特点下，小镇游戏企业面临的各类合规风险问题显得尤为复杂多样，起草制定《绍兴市上虞区网络游戏产业合规指引》确有必要性和紧迫性。</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三、指引主要内容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本指引主要包括总则、合规管理风险防范要点、合规管理运行机制、附则等四章内容。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第一章“总则”部分主要包括</w:t>
      </w:r>
      <w:r>
        <w:rPr>
          <w:rFonts w:hint="eastAsia" w:ascii="仿宋_GB2312" w:hAnsi="仿宋_GB2312" w:eastAsia="仿宋_GB2312" w:cs="仿宋_GB2312"/>
          <w:sz w:val="32"/>
          <w:szCs w:val="32"/>
          <w:lang w:val="en-US" w:eastAsia="zh-CN"/>
        </w:rPr>
        <w:t>制定依据、制定目的、概念定义、适用范围、适用效力、合规管理基本原则</w:t>
      </w:r>
      <w:r>
        <w:rPr>
          <w:rFonts w:hint="eastAsia" w:ascii="仿宋_GB2312" w:hAnsi="仿宋_GB2312" w:eastAsia="仿宋_GB2312" w:cs="仿宋_GB2312"/>
          <w:sz w:val="32"/>
          <w:szCs w:val="32"/>
          <w:lang w:val="en-US" w:eastAsia="zh-CN"/>
        </w:rPr>
        <w:t>等。</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第二章“合规管理风险防范要点”部分下分“</w:t>
      </w:r>
      <w:r>
        <w:rPr>
          <w:rFonts w:hint="eastAsia" w:ascii="仿宋_GB2312" w:hAnsi="仿宋_GB2312" w:eastAsia="仿宋_GB2312" w:cs="仿宋_GB2312"/>
          <w:sz w:val="32"/>
          <w:szCs w:val="32"/>
          <w:lang w:val="en-US" w:eastAsia="zh-CN"/>
        </w:rPr>
        <w:t>网络游戏产品合规、网络游戏运营合规管理、网络游戏虚拟货币发行及交易管理、网络游戏知识产权合规</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个板块，结合相关法律法规和规章制度提出法治规范和防范要点，并在重点条款下详细阐明可能引发的“风险</w:t>
      </w:r>
      <w:r>
        <w:rPr>
          <w:rFonts w:hint="eastAsia" w:ascii="仿宋_GB2312" w:hAnsi="仿宋_GB2312" w:eastAsia="仿宋_GB2312" w:cs="仿宋_GB2312"/>
          <w:sz w:val="32"/>
          <w:szCs w:val="32"/>
          <w:lang w:val="en-US" w:eastAsia="zh-CN"/>
        </w:rPr>
        <w:t>提示</w:t>
      </w:r>
      <w:r>
        <w:rPr>
          <w:rFonts w:hint="eastAsia" w:ascii="仿宋_GB2312" w:hAnsi="仿宋_GB2312" w:eastAsia="仿宋_GB2312" w:cs="仿宋_GB2312"/>
          <w:sz w:val="32"/>
          <w:szCs w:val="32"/>
          <w:lang w:val="en-US" w:eastAsia="zh-CN"/>
        </w:rPr>
        <w:t>”，使企业清楚了解在各环节可能存在的风险隐患和犯罪风险。</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第三章“合规管理运行机制”部分包含</w:t>
      </w:r>
      <w:r>
        <w:rPr>
          <w:rFonts w:hint="eastAsia" w:ascii="仿宋_GB2312" w:hAnsi="仿宋_GB2312" w:eastAsia="仿宋_GB2312" w:cs="仿宋_GB2312"/>
          <w:sz w:val="32"/>
          <w:szCs w:val="32"/>
          <w:lang w:val="en-US" w:eastAsia="zh-CN"/>
        </w:rPr>
        <w:t>组织和责任、合规风险检查预警与处置、激励与惩处机制、合规文化</w:t>
      </w:r>
      <w:r>
        <w:rPr>
          <w:rFonts w:hint="eastAsia" w:ascii="仿宋_GB2312" w:hAnsi="仿宋_GB2312" w:eastAsia="仿宋_GB2312" w:cs="仿宋_GB2312"/>
          <w:sz w:val="32"/>
          <w:szCs w:val="32"/>
          <w:lang w:val="en-US" w:eastAsia="zh-CN"/>
        </w:rPr>
        <w:t>等内容，对于企业建立健全合规管理体系具有指导意义。</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第四章“附则”部分包含指引的效力、</w:t>
      </w:r>
      <w:r>
        <w:rPr>
          <w:rFonts w:hint="eastAsia" w:ascii="仿宋_GB2312" w:hAnsi="仿宋_GB2312" w:eastAsia="仿宋_GB2312" w:cs="仿宋_GB2312"/>
          <w:sz w:val="32"/>
          <w:szCs w:val="32"/>
          <w:lang w:val="en-US" w:eastAsia="zh-CN"/>
        </w:rPr>
        <w:t>施行日期</w:t>
      </w:r>
      <w:r>
        <w:rPr>
          <w:rFonts w:hint="eastAsia" w:ascii="仿宋_GB2312" w:hAnsi="仿宋_GB2312" w:eastAsia="仿宋_GB2312" w:cs="仿宋_GB2312"/>
          <w:sz w:val="32"/>
          <w:szCs w:val="32"/>
          <w:lang w:val="en-US" w:eastAsia="zh-CN"/>
        </w:rPr>
        <w:t>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E7539"/>
    <w:rsid w:val="0B3D39AE"/>
    <w:rsid w:val="0C8F3D96"/>
    <w:rsid w:val="103D25B1"/>
    <w:rsid w:val="228E7539"/>
    <w:rsid w:val="356779FE"/>
    <w:rsid w:val="5AF80325"/>
    <w:rsid w:val="653F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2024-06-21T07:18:00Z</dcterms:created>
  <dc:creator>Administrator</dc:creator>
  <cp:lastModifiedBy>Administrator</cp:lastModifiedBy>
  <dcterms:modified xsi:type="dcterms:W3CDTF">2024-06-24T03:34:50Z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BE02A89E17994D3BADECC51AD5C70669</vt:lpwstr>
  </property>
</Properties>
</file>