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98B6D">
      <w:pPr>
        <w:pStyle w:val="9"/>
      </w:pPr>
      <w:r>
        <w:rPr>
          <w:rFonts w:hint="eastAsia"/>
        </w:rPr>
        <w:t>嵊泗县外贸出口龙头企业评定办法</w:t>
      </w:r>
    </w:p>
    <w:p w14:paraId="7A753999">
      <w:pPr>
        <w:rPr>
          <w:rFonts w:ascii="仿宋_GB2312" w:hAnsi="仿宋_GB2312" w:eastAsia="仿宋_GB2312" w:cs="仿宋_GB2312"/>
          <w:sz w:val="32"/>
          <w:szCs w:val="32"/>
        </w:rPr>
      </w:pPr>
    </w:p>
    <w:p w14:paraId="692AC1AB">
      <w:pPr>
        <w:pStyle w:val="12"/>
        <w:ind w:firstLine="640"/>
      </w:pPr>
      <w:r>
        <w:rPr>
          <w:rFonts w:hint="eastAsia"/>
        </w:rPr>
        <w:t>根据《关于推动内外贸双循环发展促进“地瓜经济”提能升级的若干意见要求》（舟政办发〔2023〕41号）文件精神，为进一步助推嵊泗外贸高质量发展，特制定本评定办法。</w:t>
      </w:r>
    </w:p>
    <w:p w14:paraId="3BAE06A4">
      <w:pPr>
        <w:pStyle w:val="14"/>
        <w:ind w:firstLine="640"/>
        <w:jc w:val="both"/>
      </w:pPr>
      <w:r>
        <w:rPr>
          <w:rFonts w:hint="eastAsia"/>
        </w:rPr>
        <w:t>一、评选对象</w:t>
      </w:r>
    </w:p>
    <w:p w14:paraId="3BBB9430">
      <w:pPr>
        <w:pStyle w:val="12"/>
        <w:ind w:firstLine="640"/>
      </w:pPr>
      <w:r>
        <w:rPr>
          <w:rFonts w:hint="eastAsia"/>
        </w:rPr>
        <w:t>本办法所称的外贸龙头企业，是指嵊泗县商务局按照择优选拔原则，按企业年度出口额总值、外贸出口额占全县出口额比重、社会评价等三个方面综合评审，遴选出一批外贸出口龙头企业。</w:t>
      </w:r>
    </w:p>
    <w:p w14:paraId="21BA5963">
      <w:pPr>
        <w:pStyle w:val="14"/>
        <w:ind w:firstLine="640"/>
        <w:jc w:val="both"/>
      </w:pPr>
      <w:r>
        <w:rPr>
          <w:rFonts w:hint="eastAsia"/>
        </w:rPr>
        <w:t>二、评选原则</w:t>
      </w:r>
    </w:p>
    <w:p w14:paraId="3E2A151E">
      <w:pPr>
        <w:pStyle w:val="12"/>
        <w:ind w:firstLine="640"/>
      </w:pPr>
      <w:r>
        <w:rPr>
          <w:rFonts w:hint="eastAsia"/>
        </w:rPr>
        <w:t>外贸出口龙头企业评定工作遵循企业自愿申请、认定公平公开、科学动态管理的原则。嵊泗县经信局负责组织开展外贸出口龙头企业的评定工作，外贸出口龙头企业按本办法评定，评定企业数每年不超过5家，超过5家的按出口金额高到低排列，择优入选。</w:t>
      </w:r>
    </w:p>
    <w:p w14:paraId="1CFD2EEB">
      <w:pPr>
        <w:pStyle w:val="14"/>
        <w:ind w:firstLine="640"/>
        <w:jc w:val="both"/>
      </w:pPr>
      <w:r>
        <w:rPr>
          <w:rFonts w:hint="eastAsia"/>
        </w:rPr>
        <w:t xml:space="preserve">三、评选条件 </w:t>
      </w:r>
    </w:p>
    <w:p w14:paraId="64B9DF66">
      <w:pPr>
        <w:pStyle w:val="12"/>
        <w:ind w:firstLine="640"/>
      </w:pPr>
      <w:r>
        <w:rPr>
          <w:rFonts w:hint="eastAsia"/>
        </w:rPr>
        <w:t>（一）企业在嵊泗县内依法注册并具有法人资格。</w:t>
      </w:r>
    </w:p>
    <w:p w14:paraId="5F30B7A9">
      <w:pPr>
        <w:pStyle w:val="12"/>
        <w:ind w:firstLine="640"/>
      </w:pPr>
      <w:r>
        <w:rPr>
          <w:rFonts w:hint="eastAsia"/>
        </w:rPr>
        <w:t>（二）经营状况良好，企业近两年无严重违法违规行为，没有重大投诉和纠纷，在我省公共信用信息平台中无严重失信名单信息。</w:t>
      </w:r>
    </w:p>
    <w:p w14:paraId="1481C36B">
      <w:pPr>
        <w:pStyle w:val="12"/>
        <w:ind w:firstLine="640"/>
      </w:pPr>
      <w:r>
        <w:rPr>
          <w:rFonts w:hint="eastAsia"/>
        </w:rPr>
        <w:t>（三）企业当年度出口额不低于1亿元人民币。</w:t>
      </w:r>
    </w:p>
    <w:p w14:paraId="4DCF193D">
      <w:pPr>
        <w:pStyle w:val="12"/>
        <w:ind w:firstLine="640"/>
      </w:pPr>
      <w:r>
        <w:rPr>
          <w:rFonts w:hint="eastAsia"/>
        </w:rPr>
        <w:t>（四）企业当年度出口额占全县出口额比重不低于10%。</w:t>
      </w:r>
    </w:p>
    <w:p w14:paraId="5058AC0D">
      <w:pPr>
        <w:pStyle w:val="12"/>
        <w:ind w:firstLine="640"/>
      </w:pPr>
      <w:r>
        <w:rPr>
          <w:rFonts w:hint="eastAsia"/>
        </w:rPr>
        <w:t>（五）企业诚信经营，依法纳税，所提供的材料真实准确，不存在弄虚</w:t>
      </w:r>
      <w:r>
        <w:rPr>
          <w:rFonts w:hint="eastAsia"/>
          <w:lang w:val="en-US" w:eastAsia="zh-CN"/>
        </w:rPr>
        <w:t xml:space="preserve"> </w:t>
      </w:r>
      <w:bookmarkStart w:id="0" w:name="_GoBack"/>
      <w:bookmarkEnd w:id="0"/>
      <w:r>
        <w:rPr>
          <w:rFonts w:hint="eastAsia"/>
        </w:rPr>
        <w:t>作假行为。</w:t>
      </w:r>
    </w:p>
    <w:p w14:paraId="65EC9906">
      <w:pPr>
        <w:pStyle w:val="14"/>
        <w:ind w:firstLine="640"/>
      </w:pPr>
      <w:r>
        <w:rPr>
          <w:rFonts w:hint="eastAsia"/>
        </w:rPr>
        <w:t>四、评选程序</w:t>
      </w:r>
    </w:p>
    <w:p w14:paraId="27891BF0">
      <w:pPr>
        <w:pStyle w:val="12"/>
        <w:ind w:firstLine="640"/>
      </w:pPr>
      <w:r>
        <w:rPr>
          <w:rFonts w:hint="eastAsia"/>
        </w:rPr>
        <w:t>（一）县经信局按年度印发《关于评选外贸出口龙头企业的通知》，组织企业对上一年度外贸出口企业开展评定。</w:t>
      </w:r>
    </w:p>
    <w:p w14:paraId="6E6A5753">
      <w:pPr>
        <w:pStyle w:val="12"/>
        <w:ind w:firstLine="640"/>
      </w:pPr>
      <w:r>
        <w:rPr>
          <w:rFonts w:hint="eastAsia"/>
        </w:rPr>
        <w:t>（二）由符合条件的企业提出申请，并提供相关资料（包含且不限于公司营业执照副本复印件、年度出口货物清单、海关年度结关凭证、公司对公账户等）。</w:t>
      </w:r>
    </w:p>
    <w:p w14:paraId="295D5B54">
      <w:pPr>
        <w:pStyle w:val="12"/>
        <w:ind w:firstLine="640"/>
      </w:pPr>
      <w:r>
        <w:rPr>
          <w:rFonts w:hint="eastAsia"/>
        </w:rPr>
        <w:t>（三）由属地乡镇对企业申报材料进行初审同意后，交县经信局认定。</w:t>
      </w:r>
    </w:p>
    <w:p w14:paraId="178A6150">
      <w:pPr>
        <w:pStyle w:val="12"/>
        <w:ind w:firstLine="640"/>
      </w:pPr>
      <w:r>
        <w:rPr>
          <w:rFonts w:hint="eastAsia"/>
        </w:rPr>
        <w:t>（四）县经信局组织财政等相关部门复核后，提交县经信局党组会议审定，确定公示名单，经公示无异议后正式评定为年度外贸出口龙头企业。</w:t>
      </w:r>
    </w:p>
    <w:p w14:paraId="74B6AC7D">
      <w:pPr>
        <w:pStyle w:val="14"/>
        <w:ind w:firstLine="640"/>
      </w:pPr>
      <w:r>
        <w:rPr>
          <w:rFonts w:hint="eastAsia"/>
        </w:rPr>
        <w:t>五、奖励兑现</w:t>
      </w:r>
    </w:p>
    <w:p w14:paraId="40457565">
      <w:pPr>
        <w:pStyle w:val="12"/>
        <w:ind w:firstLine="640"/>
      </w:pPr>
      <w:r>
        <w:rPr>
          <w:rFonts w:hint="eastAsia"/>
        </w:rPr>
        <w:t xml:space="preserve">对认定的外贸出口龙头企业，给予年度一次性50万元的奖励。 </w:t>
      </w:r>
    </w:p>
    <w:p w14:paraId="00BB4BF3">
      <w:pPr>
        <w:pStyle w:val="14"/>
        <w:ind w:firstLine="640"/>
      </w:pPr>
      <w:r>
        <w:rPr>
          <w:rFonts w:hint="eastAsia"/>
        </w:rPr>
        <w:t xml:space="preserve">六、责任追究  </w:t>
      </w:r>
    </w:p>
    <w:p w14:paraId="5B6CD2D1">
      <w:pPr>
        <w:pStyle w:val="12"/>
        <w:ind w:firstLine="640"/>
      </w:pPr>
      <w:r>
        <w:rPr>
          <w:rFonts w:hint="eastAsia"/>
        </w:rPr>
        <w:t>县经信局将会同有关部门加强对已认定的外贸出口龙头企业的监督管理，对有下列情况之一的，取消称号并追回奖励资金。</w:t>
      </w:r>
    </w:p>
    <w:p w14:paraId="36C63186">
      <w:pPr>
        <w:pStyle w:val="12"/>
        <w:ind w:firstLine="640"/>
      </w:pPr>
      <w:r>
        <w:rPr>
          <w:rFonts w:hint="eastAsia"/>
        </w:rPr>
        <w:t>（一）申请认定过程中存在弄虚作假或其他不正当行为的。</w:t>
      </w:r>
    </w:p>
    <w:p w14:paraId="4207ECF5">
      <w:pPr>
        <w:pStyle w:val="12"/>
        <w:ind w:firstLine="640"/>
      </w:pPr>
      <w:r>
        <w:rPr>
          <w:rFonts w:hint="eastAsia"/>
        </w:rPr>
        <w:t>（二）违规经营，并在我省公共信用平台存在严重失信名单的。</w:t>
      </w:r>
    </w:p>
    <w:p w14:paraId="34A9BB4B">
      <w:pPr>
        <w:pStyle w:val="12"/>
        <w:ind w:firstLine="640"/>
      </w:pPr>
      <w:r>
        <w:rPr>
          <w:rFonts w:hint="eastAsia"/>
        </w:rPr>
        <w:t>（三）未履行企业法定义务，存在偷税漏税等行为的。</w:t>
      </w:r>
    </w:p>
    <w:p w14:paraId="1A80104E">
      <w:pPr>
        <w:pStyle w:val="12"/>
        <w:ind w:firstLine="640"/>
      </w:pPr>
      <w:r>
        <w:rPr>
          <w:rFonts w:hint="eastAsia"/>
        </w:rPr>
        <w:t>（四）存在重大经济纠纷，或被公安、法院立案、追溯等情况的。</w:t>
      </w:r>
    </w:p>
    <w:p w14:paraId="4FEB015F">
      <w:pPr>
        <w:pStyle w:val="12"/>
        <w:ind w:firstLine="640"/>
      </w:pPr>
      <w:r>
        <w:rPr>
          <w:rFonts w:hint="eastAsia"/>
        </w:rPr>
        <w:t>（五）涉及公司拆分，套取资金现象的。</w:t>
      </w:r>
    </w:p>
    <w:p w14:paraId="4D400A7C">
      <w:pPr>
        <w:pStyle w:val="14"/>
        <w:ind w:firstLine="640"/>
      </w:pPr>
      <w:r>
        <w:rPr>
          <w:rFonts w:hint="eastAsia"/>
        </w:rPr>
        <w:t>七、其他事项</w:t>
      </w:r>
    </w:p>
    <w:p w14:paraId="0A48994C">
      <w:pPr>
        <w:pStyle w:val="12"/>
        <w:ind w:firstLine="640"/>
      </w:pPr>
      <w:r>
        <w:rPr>
          <w:rFonts w:hint="eastAsia"/>
        </w:rPr>
        <w:t>本办法自2024年**月**日起实施，有效期至2026年**月**日止。</w:t>
      </w:r>
    </w:p>
    <w:p w14:paraId="71CA2DBD">
      <w:pPr>
        <w:pStyle w:val="12"/>
        <w:ind w:firstLine="640"/>
      </w:pPr>
    </w:p>
    <w:sectPr>
      <w:footerReference r:id="rId3" w:type="default"/>
      <w:footerReference r:id="rId4" w:type="even"/>
      <w:pgSz w:w="11906" w:h="16838"/>
      <w:pgMar w:top="2041" w:right="1531" w:bottom="1758"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9010044"/>
      <w:docPartObj>
        <w:docPartGallery w:val="AutoText"/>
      </w:docPartObj>
    </w:sdtPr>
    <w:sdtContent>
      <w:p w14:paraId="5185CE66">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6D03A63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1533"/>
      <w:docPartObj>
        <w:docPartGallery w:val="AutoText"/>
      </w:docPartObj>
    </w:sdtPr>
    <w:sdtContent>
      <w:p w14:paraId="79192B80">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634EE64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B3"/>
    <w:rsid w:val="0016546B"/>
    <w:rsid w:val="002A0FB0"/>
    <w:rsid w:val="002A1918"/>
    <w:rsid w:val="003170DC"/>
    <w:rsid w:val="003E41CA"/>
    <w:rsid w:val="004E3D5E"/>
    <w:rsid w:val="005D6FF5"/>
    <w:rsid w:val="00664A16"/>
    <w:rsid w:val="006C348D"/>
    <w:rsid w:val="00736E25"/>
    <w:rsid w:val="00792019"/>
    <w:rsid w:val="007F64DB"/>
    <w:rsid w:val="00823604"/>
    <w:rsid w:val="00871DB3"/>
    <w:rsid w:val="008A5FB2"/>
    <w:rsid w:val="00A632C5"/>
    <w:rsid w:val="00B16235"/>
    <w:rsid w:val="00B17E25"/>
    <w:rsid w:val="00B55D86"/>
    <w:rsid w:val="00C653B2"/>
    <w:rsid w:val="00D20340"/>
    <w:rsid w:val="00DB2213"/>
    <w:rsid w:val="00DC72B2"/>
    <w:rsid w:val="00EE7A91"/>
    <w:rsid w:val="00F7248D"/>
    <w:rsid w:val="00FC19E0"/>
    <w:rsid w:val="1840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32"/>
    <w:unhideWhenUsed/>
    <w:qFormat/>
    <w:uiPriority w:val="99"/>
    <w:pPr>
      <w:tabs>
        <w:tab w:val="center" w:pos="4153"/>
        <w:tab w:val="right" w:pos="8306"/>
      </w:tabs>
      <w:snapToGrid w:val="0"/>
      <w:jc w:val="left"/>
    </w:pPr>
    <w:rPr>
      <w:sz w:val="18"/>
      <w:szCs w:val="18"/>
    </w:rPr>
  </w:style>
  <w:style w:type="paragraph" w:styleId="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网站"/>
    <w:basedOn w:val="1"/>
    <w:autoRedefine/>
    <w:qFormat/>
    <w:uiPriority w:val="0"/>
    <w:pPr>
      <w:spacing w:line="500" w:lineRule="exact"/>
      <w:ind w:firstLine="200" w:firstLineChars="200"/>
    </w:pPr>
    <w:rPr>
      <w:rFonts w:asciiTheme="minorEastAsia" w:hAnsiTheme="minorEastAsia"/>
      <w:sz w:val="24"/>
    </w:rPr>
  </w:style>
  <w:style w:type="character" w:customStyle="1" w:styleId="8">
    <w:name w:val="标题 1 字符"/>
    <w:basedOn w:val="6"/>
    <w:link w:val="2"/>
    <w:uiPriority w:val="9"/>
    <w:rPr>
      <w:b/>
      <w:bCs/>
      <w:kern w:val="44"/>
      <w:sz w:val="44"/>
      <w:szCs w:val="44"/>
    </w:rPr>
  </w:style>
  <w:style w:type="paragraph" w:customStyle="1" w:styleId="9">
    <w:name w:val="1.标题"/>
    <w:basedOn w:val="1"/>
    <w:link w:val="11"/>
    <w:qFormat/>
    <w:uiPriority w:val="0"/>
    <w:pPr>
      <w:spacing w:line="600" w:lineRule="exact"/>
      <w:jc w:val="center"/>
    </w:pPr>
    <w:rPr>
      <w:rFonts w:ascii="Times New Roman" w:hAnsi="Times New Roman" w:eastAsia="方正小标宋简体"/>
      <w:sz w:val="44"/>
      <w:szCs w:val="22"/>
    </w:rPr>
  </w:style>
  <w:style w:type="paragraph" w:customStyle="1" w:styleId="10">
    <w:name w:val="2.主送机关"/>
    <w:basedOn w:val="1"/>
    <w:link w:val="13"/>
    <w:qFormat/>
    <w:uiPriority w:val="0"/>
    <w:pPr>
      <w:spacing w:line="600" w:lineRule="exact"/>
      <w:jc w:val="left"/>
    </w:pPr>
    <w:rPr>
      <w:rFonts w:ascii="Times New Roman" w:hAnsi="Times New Roman" w:eastAsia="仿宋_GB2312"/>
      <w:sz w:val="32"/>
      <w:szCs w:val="22"/>
    </w:rPr>
  </w:style>
  <w:style w:type="character" w:customStyle="1" w:styleId="11">
    <w:name w:val="1.标题 字符"/>
    <w:basedOn w:val="6"/>
    <w:link w:val="9"/>
    <w:uiPriority w:val="0"/>
    <w:rPr>
      <w:rFonts w:ascii="Times New Roman" w:hAnsi="Times New Roman" w:eastAsia="方正小标宋简体"/>
      <w:sz w:val="44"/>
    </w:rPr>
  </w:style>
  <w:style w:type="paragraph" w:customStyle="1" w:styleId="12">
    <w:name w:val="3.正文"/>
    <w:basedOn w:val="1"/>
    <w:link w:val="15"/>
    <w:qFormat/>
    <w:uiPriority w:val="0"/>
    <w:pPr>
      <w:spacing w:line="600" w:lineRule="exact"/>
      <w:ind w:firstLine="200" w:firstLineChars="200"/>
    </w:pPr>
    <w:rPr>
      <w:rFonts w:ascii="Times New Roman" w:hAnsi="Times New Roman" w:eastAsia="仿宋_GB2312"/>
      <w:sz w:val="32"/>
      <w:szCs w:val="22"/>
    </w:rPr>
  </w:style>
  <w:style w:type="character" w:customStyle="1" w:styleId="13">
    <w:name w:val="2.主送机关 字符"/>
    <w:basedOn w:val="11"/>
    <w:link w:val="10"/>
    <w:qFormat/>
    <w:uiPriority w:val="0"/>
    <w:rPr>
      <w:rFonts w:ascii="Times New Roman" w:hAnsi="Times New Roman" w:eastAsia="仿宋_GB2312"/>
      <w:sz w:val="32"/>
    </w:rPr>
  </w:style>
  <w:style w:type="paragraph" w:customStyle="1" w:styleId="14">
    <w:name w:val="4.1一、"/>
    <w:basedOn w:val="1"/>
    <w:link w:val="17"/>
    <w:qFormat/>
    <w:uiPriority w:val="0"/>
    <w:pPr>
      <w:spacing w:line="600" w:lineRule="exact"/>
      <w:ind w:firstLine="200" w:firstLineChars="200"/>
      <w:jc w:val="left"/>
    </w:pPr>
    <w:rPr>
      <w:rFonts w:ascii="Times New Roman" w:hAnsi="Times New Roman" w:eastAsia="黑体"/>
      <w:sz w:val="32"/>
      <w:szCs w:val="22"/>
    </w:rPr>
  </w:style>
  <w:style w:type="character" w:customStyle="1" w:styleId="15">
    <w:name w:val="3.正文 字符"/>
    <w:basedOn w:val="13"/>
    <w:link w:val="12"/>
    <w:qFormat/>
    <w:uiPriority w:val="0"/>
    <w:rPr>
      <w:rFonts w:ascii="Times New Roman" w:hAnsi="Times New Roman" w:eastAsia="仿宋_GB2312"/>
      <w:b/>
      <w:sz w:val="32"/>
    </w:rPr>
  </w:style>
  <w:style w:type="paragraph" w:customStyle="1" w:styleId="16">
    <w:name w:val="4.2（一）"/>
    <w:basedOn w:val="14"/>
    <w:link w:val="19"/>
    <w:autoRedefine/>
    <w:qFormat/>
    <w:uiPriority w:val="0"/>
    <w:rPr>
      <w:rFonts w:eastAsia="楷体_GB2312"/>
    </w:rPr>
  </w:style>
  <w:style w:type="character" w:customStyle="1" w:styleId="17">
    <w:name w:val="4.1一、 字符"/>
    <w:basedOn w:val="15"/>
    <w:link w:val="14"/>
    <w:qFormat/>
    <w:uiPriority w:val="0"/>
    <w:rPr>
      <w:rFonts w:ascii="Times New Roman" w:hAnsi="Times New Roman" w:eastAsia="黑体"/>
      <w:b w:val="0"/>
      <w:sz w:val="32"/>
    </w:rPr>
  </w:style>
  <w:style w:type="paragraph" w:customStyle="1" w:styleId="18">
    <w:name w:val="4.3.1."/>
    <w:basedOn w:val="1"/>
    <w:link w:val="21"/>
    <w:qFormat/>
    <w:uiPriority w:val="0"/>
    <w:pPr>
      <w:spacing w:line="600" w:lineRule="exact"/>
      <w:ind w:firstLine="200" w:firstLineChars="200"/>
      <w:jc w:val="left"/>
    </w:pPr>
    <w:rPr>
      <w:rFonts w:ascii="Times New Roman" w:hAnsi="Times New Roman" w:eastAsia="仿宋_GB2312"/>
      <w:sz w:val="32"/>
      <w:szCs w:val="22"/>
    </w:rPr>
  </w:style>
  <w:style w:type="character" w:customStyle="1" w:styleId="19">
    <w:name w:val="4.2（一） 字符"/>
    <w:basedOn w:val="17"/>
    <w:link w:val="16"/>
    <w:qFormat/>
    <w:uiPriority w:val="0"/>
    <w:rPr>
      <w:rFonts w:ascii="Times New Roman" w:hAnsi="Times New Roman" w:eastAsia="楷体_GB2312"/>
      <w:sz w:val="32"/>
    </w:rPr>
  </w:style>
  <w:style w:type="paragraph" w:customStyle="1" w:styleId="20">
    <w:name w:val="4.4（1）"/>
    <w:basedOn w:val="1"/>
    <w:link w:val="23"/>
    <w:qFormat/>
    <w:uiPriority w:val="0"/>
    <w:pPr>
      <w:spacing w:line="600" w:lineRule="exact"/>
      <w:ind w:firstLine="200" w:firstLineChars="200"/>
      <w:jc w:val="left"/>
    </w:pPr>
    <w:rPr>
      <w:rFonts w:ascii="Times New Roman" w:hAnsi="Times New Roman" w:eastAsia="仿宋_GB2312"/>
      <w:sz w:val="32"/>
      <w:szCs w:val="22"/>
    </w:rPr>
  </w:style>
  <w:style w:type="character" w:customStyle="1" w:styleId="21">
    <w:name w:val="4.3.1. 字符"/>
    <w:basedOn w:val="17"/>
    <w:link w:val="18"/>
    <w:qFormat/>
    <w:uiPriority w:val="0"/>
    <w:rPr>
      <w:rFonts w:ascii="Times New Roman" w:hAnsi="Times New Roman" w:eastAsia="仿宋_GB2312"/>
      <w:sz w:val="32"/>
    </w:rPr>
  </w:style>
  <w:style w:type="paragraph" w:customStyle="1" w:styleId="22">
    <w:name w:val="5.附件"/>
    <w:basedOn w:val="1"/>
    <w:link w:val="25"/>
    <w:qFormat/>
    <w:uiPriority w:val="0"/>
    <w:pPr>
      <w:spacing w:line="600" w:lineRule="exact"/>
      <w:ind w:firstLine="200" w:firstLineChars="200"/>
    </w:pPr>
    <w:rPr>
      <w:rFonts w:ascii="Times New Roman" w:hAnsi="Times New Roman" w:eastAsia="仿宋_GB2312"/>
      <w:sz w:val="32"/>
      <w:szCs w:val="22"/>
    </w:rPr>
  </w:style>
  <w:style w:type="character" w:customStyle="1" w:styleId="23">
    <w:name w:val="4.4（1） 字符"/>
    <w:basedOn w:val="21"/>
    <w:link w:val="20"/>
    <w:qFormat/>
    <w:uiPriority w:val="0"/>
    <w:rPr>
      <w:rFonts w:ascii="Times New Roman" w:hAnsi="Times New Roman" w:eastAsia="仿宋_GB2312"/>
      <w:sz w:val="32"/>
    </w:rPr>
  </w:style>
  <w:style w:type="paragraph" w:customStyle="1" w:styleId="24">
    <w:name w:val="6.落款"/>
    <w:basedOn w:val="1"/>
    <w:link w:val="27"/>
    <w:qFormat/>
    <w:uiPriority w:val="0"/>
    <w:pPr>
      <w:spacing w:line="600" w:lineRule="exact"/>
      <w:jc w:val="right"/>
    </w:pPr>
    <w:rPr>
      <w:rFonts w:ascii="Times New Roman" w:hAnsi="Times New Roman" w:eastAsia="仿宋_GB2312"/>
      <w:sz w:val="32"/>
      <w:szCs w:val="22"/>
    </w:rPr>
  </w:style>
  <w:style w:type="character" w:customStyle="1" w:styleId="25">
    <w:name w:val="5.附件 字符"/>
    <w:basedOn w:val="23"/>
    <w:link w:val="22"/>
    <w:qFormat/>
    <w:uiPriority w:val="0"/>
    <w:rPr>
      <w:rFonts w:ascii="Times New Roman" w:hAnsi="Times New Roman" w:eastAsia="仿宋_GB2312"/>
      <w:sz w:val="32"/>
    </w:rPr>
  </w:style>
  <w:style w:type="paragraph" w:customStyle="1" w:styleId="26">
    <w:name w:val="7.“附件”二字"/>
    <w:basedOn w:val="1"/>
    <w:link w:val="29"/>
    <w:qFormat/>
    <w:uiPriority w:val="0"/>
    <w:pPr>
      <w:spacing w:line="660" w:lineRule="exact"/>
      <w:jc w:val="left"/>
    </w:pPr>
    <w:rPr>
      <w:rFonts w:ascii="Times New Roman" w:hAnsi="Times New Roman" w:eastAsia="黑体"/>
      <w:sz w:val="32"/>
      <w:szCs w:val="22"/>
    </w:rPr>
  </w:style>
  <w:style w:type="character" w:customStyle="1" w:styleId="27">
    <w:name w:val="6.落款 字符"/>
    <w:basedOn w:val="25"/>
    <w:link w:val="24"/>
    <w:qFormat/>
    <w:uiPriority w:val="0"/>
    <w:rPr>
      <w:rFonts w:ascii="Times New Roman" w:hAnsi="Times New Roman" w:eastAsia="仿宋_GB2312"/>
      <w:sz w:val="32"/>
    </w:rPr>
  </w:style>
  <w:style w:type="paragraph" w:customStyle="1" w:styleId="28">
    <w:name w:val="8.版记"/>
    <w:basedOn w:val="1"/>
    <w:link w:val="30"/>
    <w:qFormat/>
    <w:uiPriority w:val="0"/>
    <w:pPr>
      <w:jc w:val="left"/>
    </w:pPr>
    <w:rPr>
      <w:rFonts w:ascii="Times New Roman" w:hAnsi="Times New Roman" w:eastAsia="仿宋_GB2312"/>
      <w:sz w:val="28"/>
      <w:szCs w:val="22"/>
    </w:rPr>
  </w:style>
  <w:style w:type="character" w:customStyle="1" w:styleId="29">
    <w:name w:val="7.“附件”二字 字符"/>
    <w:basedOn w:val="27"/>
    <w:link w:val="26"/>
    <w:qFormat/>
    <w:uiPriority w:val="0"/>
    <w:rPr>
      <w:rFonts w:ascii="Times New Roman" w:hAnsi="Times New Roman" w:eastAsia="黑体"/>
      <w:sz w:val="32"/>
    </w:rPr>
  </w:style>
  <w:style w:type="character" w:customStyle="1" w:styleId="30">
    <w:name w:val="8.版记 字符"/>
    <w:basedOn w:val="29"/>
    <w:link w:val="28"/>
    <w:qFormat/>
    <w:uiPriority w:val="0"/>
    <w:rPr>
      <w:rFonts w:ascii="Times New Roman" w:hAnsi="Times New Roman" w:eastAsia="仿宋_GB2312"/>
      <w:sz w:val="28"/>
    </w:rPr>
  </w:style>
  <w:style w:type="character" w:customStyle="1" w:styleId="31">
    <w:name w:val="页眉 字符"/>
    <w:basedOn w:val="6"/>
    <w:link w:val="4"/>
    <w:uiPriority w:val="99"/>
    <w:rPr>
      <w:sz w:val="18"/>
      <w:szCs w:val="18"/>
    </w:rPr>
  </w:style>
  <w:style w:type="character" w:customStyle="1" w:styleId="32">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Data\My%20Documents\&#33258;&#23450;&#20041;%20Office%20&#27169;&#26495;\wenjia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wenjian.dotx</Template>
  <Pages>3</Pages>
  <Words>934</Words>
  <Characters>951</Characters>
  <Lines>6</Lines>
  <Paragraphs>1</Paragraphs>
  <TotalTime>9</TotalTime>
  <ScaleCrop>false</ScaleCrop>
  <LinksUpToDate>false</LinksUpToDate>
  <CharactersWithSpaces>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2024-11-15T00:40:00Z</dcterms:created>
  <dc:creator>Administrator</dc:creator>
  <cp:lastModifiedBy> Weiy</cp:lastModifiedBy>
  <cp:lastPrinted>2024-11-15T02:59:57Z</cp:lastPrinted>
  <dcterms:modified xsi:type="dcterms:W3CDTF">2024-11-15T03:07:39Z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9A1E44D70FDF4D24AD1FBE59CD1465F7_12</vt:lpwstr>
  </property>
</Properties>
</file>