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文成县人民政府</w:t>
      </w:r>
      <w:r>
        <w:rPr>
          <w:rFonts w:hint="eastAsia" w:ascii="方正小标宋简体" w:hAnsi="方正小标宋简体" w:eastAsia="方正小标宋简体" w:cs="方正小标宋简体"/>
          <w:sz w:val="44"/>
          <w:szCs w:val="44"/>
        </w:rPr>
        <w:t>关于重新公布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文成县征地区片综合地价标准的通知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spacing w:line="420" w:lineRule="exact"/>
        <w:rPr>
          <w:rFonts w:cs="Times New Roman"/>
          <w:sz w:val="32"/>
          <w:szCs w:val="32"/>
        </w:rPr>
      </w:pPr>
    </w:p>
    <w:p>
      <w:pPr>
        <w:keepNext w:val="0"/>
        <w:keepLines w:val="0"/>
        <w:pageBreakBefore w:val="0"/>
        <w:widowControl w:val="0"/>
        <w:kinsoku/>
        <w:wordWrap/>
        <w:overflowPunct/>
        <w:topLinePunct w:val="0"/>
        <w:bidi w:val="0"/>
        <w:snapToGrid/>
        <w:spacing w:line="540" w:lineRule="exact"/>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各乡镇人民政府，县政府直属各单位：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color w:val="000000"/>
          <w:sz w:val="32"/>
          <w:szCs w:val="32"/>
          <w:u w:val="none" w:color="000000"/>
          <w:lang w:eastAsia="zh-CN"/>
        </w:rPr>
        <w:t>根据《中华人民共和国土地管理法》、《浙江省土地管理条例》和《自然资源部办公厅关于加快制定征收农用地区片综合地价工作的通知》（自然资办发</w:t>
      </w:r>
      <w:r>
        <w:rPr>
          <w:rFonts w:hint="eastAsia" w:ascii="Times New Roman" w:hAnsi="Times New Roman" w:eastAsia="仿宋_GB2312" w:cs="仿宋_GB2312"/>
          <w:color w:val="000000"/>
          <w:sz w:val="32"/>
          <w:szCs w:val="32"/>
          <w:u w:val="none" w:color="000000"/>
          <w:lang w:val="en-US" w:eastAsia="zh-CN"/>
        </w:rPr>
        <w:t>〔2019〕53</w:t>
      </w:r>
      <w:r>
        <w:rPr>
          <w:rFonts w:hint="eastAsia" w:ascii="Times New Roman" w:hAnsi="Times New Roman" w:eastAsia="仿宋_GB2312" w:cs="仿宋_GB2312"/>
          <w:color w:val="000000"/>
          <w:sz w:val="32"/>
          <w:szCs w:val="32"/>
          <w:u w:val="none" w:color="000000"/>
          <w:lang w:eastAsia="zh-CN"/>
        </w:rPr>
        <w:t>号）及</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浙江省自然资源厅关于重新公布全省征地区片综合地价最低保护标准的通知</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color w:val="000000"/>
          <w:sz w:val="32"/>
          <w:szCs w:val="32"/>
          <w:u w:val="none" w:color="000000"/>
          <w:lang w:eastAsia="zh-CN"/>
        </w:rPr>
        <w:t>（</w:t>
      </w:r>
      <w:r>
        <w:rPr>
          <w:rFonts w:hint="eastAsia" w:eastAsia="仿宋_GB2312" w:cs="仿宋_GB2312"/>
          <w:color w:val="000000"/>
          <w:sz w:val="32"/>
          <w:szCs w:val="32"/>
          <w:u w:val="none" w:color="000000"/>
          <w:lang w:eastAsia="zh-CN"/>
        </w:rPr>
        <w:t>浙</w:t>
      </w:r>
      <w:r>
        <w:rPr>
          <w:rFonts w:hint="eastAsia" w:ascii="Times New Roman" w:hAnsi="Times New Roman" w:eastAsia="仿宋_GB2312" w:cs="仿宋_GB2312"/>
          <w:color w:val="000000"/>
          <w:sz w:val="32"/>
          <w:szCs w:val="32"/>
          <w:u w:val="none" w:color="000000"/>
          <w:lang w:eastAsia="zh-CN"/>
        </w:rPr>
        <w:t>自然资</w:t>
      </w:r>
      <w:r>
        <w:rPr>
          <w:rFonts w:hint="eastAsia" w:eastAsia="仿宋_GB2312" w:cs="仿宋_GB2312"/>
          <w:color w:val="000000"/>
          <w:sz w:val="32"/>
          <w:szCs w:val="32"/>
          <w:u w:val="none" w:color="000000"/>
          <w:lang w:eastAsia="zh-CN"/>
        </w:rPr>
        <w:t>规</w:t>
      </w:r>
      <w:r>
        <w:rPr>
          <w:rFonts w:hint="eastAsia" w:ascii="Times New Roman" w:hAnsi="Times New Roman" w:eastAsia="仿宋_GB2312" w:cs="仿宋_GB2312"/>
          <w:color w:val="000000"/>
          <w:sz w:val="32"/>
          <w:szCs w:val="32"/>
          <w:u w:val="none" w:color="000000"/>
          <w:lang w:val="en-US" w:eastAsia="zh-CN"/>
        </w:rPr>
        <w:t>〔20</w:t>
      </w:r>
      <w:r>
        <w:rPr>
          <w:rFonts w:hint="eastAsia" w:eastAsia="仿宋_GB2312" w:cs="仿宋_GB2312"/>
          <w:color w:val="000000"/>
          <w:sz w:val="32"/>
          <w:szCs w:val="32"/>
          <w:u w:val="none" w:color="000000"/>
          <w:lang w:val="en-US" w:eastAsia="zh-CN"/>
        </w:rPr>
        <w:t>23</w:t>
      </w:r>
      <w:r>
        <w:rPr>
          <w:rFonts w:hint="eastAsia" w:ascii="Times New Roman" w:hAnsi="Times New Roman" w:eastAsia="仿宋_GB2312" w:cs="仿宋_GB2312"/>
          <w:color w:val="000000"/>
          <w:sz w:val="32"/>
          <w:szCs w:val="32"/>
          <w:u w:val="none" w:color="000000"/>
          <w:lang w:val="en-US" w:eastAsia="zh-CN"/>
        </w:rPr>
        <w:t>〕</w:t>
      </w:r>
      <w:r>
        <w:rPr>
          <w:rFonts w:hint="eastAsia" w:eastAsia="仿宋_GB2312" w:cs="仿宋_GB2312"/>
          <w:color w:val="000000"/>
          <w:sz w:val="32"/>
          <w:szCs w:val="32"/>
          <w:u w:val="none" w:color="000000"/>
          <w:lang w:val="en-US" w:eastAsia="zh-CN"/>
        </w:rPr>
        <w:t>12</w:t>
      </w:r>
      <w:r>
        <w:rPr>
          <w:rFonts w:hint="eastAsia" w:ascii="Times New Roman" w:hAnsi="Times New Roman" w:eastAsia="仿宋_GB2312" w:cs="仿宋_GB2312"/>
          <w:color w:val="000000"/>
          <w:sz w:val="32"/>
          <w:szCs w:val="32"/>
          <w:u w:val="none" w:color="000000"/>
          <w:lang w:eastAsia="zh-CN"/>
        </w:rPr>
        <w:t>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县政府</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定，现将我县</w:t>
      </w:r>
      <w:r>
        <w:rPr>
          <w:rFonts w:hint="eastAsia" w:ascii="仿宋_GB2312" w:hAnsi="仿宋_GB2312" w:eastAsia="仿宋_GB2312" w:cs="仿宋_GB2312"/>
          <w:sz w:val="32"/>
          <w:szCs w:val="32"/>
          <w:lang w:val="en-US" w:eastAsia="zh-CN"/>
        </w:rPr>
        <w:t>征地区片综合地价标准</w:t>
      </w:r>
      <w:r>
        <w:rPr>
          <w:rFonts w:hint="eastAsia" w:ascii="仿宋_GB2312" w:hAnsi="仿宋_GB2312" w:eastAsia="仿宋_GB2312" w:cs="仿宋_GB2312"/>
          <w:sz w:val="32"/>
          <w:szCs w:val="32"/>
        </w:rPr>
        <w:t>重新公布</w:t>
      </w:r>
      <w:r>
        <w:rPr>
          <w:rFonts w:hint="eastAsia" w:ascii="仿宋_GB2312" w:hAnsi="仿宋_GB2312" w:eastAsia="仿宋_GB2312" w:cs="仿宋_GB2312"/>
          <w:sz w:val="32"/>
          <w:szCs w:val="32"/>
          <w:lang w:eastAsia="zh-CN"/>
        </w:rPr>
        <w:t>如下：</w:t>
      </w:r>
    </w:p>
    <w:p>
      <w:pPr>
        <w:autoSpaceDE w:val="0"/>
        <w:autoSpaceDN w:val="0"/>
        <w:adjustRightInd w:val="0"/>
        <w:spacing w:line="560" w:lineRule="exact"/>
        <w:ind w:firstLine="640"/>
        <w:rPr>
          <w:rFonts w:ascii="仿宋_GB2312" w:eastAsia="仿宋_GB2312" w:cs="仿宋_GB2312"/>
          <w:color w:val="000000"/>
          <w:kern w:val="0"/>
          <w:sz w:val="32"/>
          <w:szCs w:val="32"/>
          <w:highlight w:val="white"/>
          <w:lang w:val="zh-CN"/>
        </w:rPr>
      </w:pPr>
      <w:r>
        <w:rPr>
          <w:rFonts w:hint="eastAsia" w:ascii="黑体" w:eastAsia="黑体" w:cs="黑体"/>
          <w:color w:val="000000"/>
          <w:kern w:val="0"/>
          <w:sz w:val="32"/>
          <w:szCs w:val="32"/>
          <w:highlight w:val="white"/>
          <w:lang w:val="zh-CN"/>
        </w:rPr>
        <w:t>一、征地区片综合地价补偿区片划分</w:t>
      </w:r>
    </w:p>
    <w:p>
      <w:pPr>
        <w:autoSpaceDE w:val="0"/>
        <w:autoSpaceDN w:val="0"/>
        <w:adjustRightInd w:val="0"/>
        <w:spacing w:line="560" w:lineRule="exact"/>
        <w:ind w:firstLine="640"/>
        <w:rPr>
          <w:rFonts w:ascii="仿宋_GB2312" w:eastAsia="仿宋_GB2312" w:cs="仿宋_GB2312"/>
          <w:color w:val="000000"/>
          <w:kern w:val="0"/>
          <w:sz w:val="32"/>
          <w:szCs w:val="32"/>
          <w:highlight w:val="white"/>
          <w:lang w:val="zh-CN"/>
        </w:rPr>
      </w:pPr>
      <w:r>
        <w:rPr>
          <w:rFonts w:hint="eastAsia" w:ascii="仿宋_GB2312" w:eastAsia="仿宋_GB2312" w:cs="仿宋_GB2312"/>
          <w:color w:val="000000"/>
          <w:kern w:val="0"/>
          <w:sz w:val="32"/>
          <w:szCs w:val="32"/>
          <w:highlight w:val="white"/>
          <w:lang w:val="zh-CN"/>
        </w:rPr>
        <w:t>本县实行征地区片综合地价补偿，划分为三个区片：</w:t>
      </w:r>
    </w:p>
    <w:p>
      <w:pPr>
        <w:autoSpaceDE w:val="0"/>
        <w:autoSpaceDN w:val="0"/>
        <w:adjustRightInd w:val="0"/>
        <w:spacing w:line="560" w:lineRule="exact"/>
        <w:ind w:firstLine="643"/>
        <w:rPr>
          <w:rFonts w:ascii="仿宋_GB2312" w:eastAsia="仿宋_GB2312" w:cs="仿宋_GB2312"/>
          <w:color w:val="000000"/>
          <w:kern w:val="0"/>
          <w:sz w:val="32"/>
          <w:szCs w:val="32"/>
          <w:highlight w:val="white"/>
          <w:lang w:val="zh-CN"/>
        </w:rPr>
      </w:pPr>
      <w:r>
        <w:rPr>
          <w:rFonts w:hint="eastAsia" w:ascii="仿宋_GB2312" w:eastAsia="仿宋_GB2312" w:cs="仿宋_GB2312"/>
          <w:b/>
          <w:bCs/>
          <w:color w:val="000000"/>
          <w:kern w:val="0"/>
          <w:sz w:val="32"/>
          <w:szCs w:val="32"/>
          <w:highlight w:val="white"/>
          <w:lang w:val="zh-CN"/>
        </w:rPr>
        <w:t>Ⅰ类区片：</w:t>
      </w:r>
      <w:r>
        <w:rPr>
          <w:rFonts w:hint="eastAsia" w:ascii="仿宋_GB2312" w:eastAsia="仿宋_GB2312" w:cs="仿宋_GB2312"/>
          <w:kern w:val="0"/>
          <w:sz w:val="32"/>
          <w:szCs w:val="32"/>
          <w:lang w:val="zh-CN"/>
        </w:rPr>
        <w:t>大峃镇城南、林店尾、二新、县前、上房、桥头井、陈宅、苔湖、诚意、周村、凤垟、屿根、珊门、下沙垟、徐村、垟树。以上村在县城规划区范围内涉及的农民集体</w:t>
      </w:r>
      <w:r>
        <w:rPr>
          <w:rFonts w:hint="eastAsia" w:ascii="仿宋_GB2312" w:eastAsia="仿宋_GB2312" w:cs="仿宋_GB2312"/>
          <w:kern w:val="0"/>
          <w:sz w:val="32"/>
          <w:szCs w:val="32"/>
          <w:highlight w:val="white"/>
          <w:lang w:val="zh-CN"/>
        </w:rPr>
        <w:t>农用地（除林地</w:t>
      </w:r>
      <w:r>
        <w:rPr>
          <w:rFonts w:hint="eastAsia" w:ascii="仿宋_GB2312" w:eastAsia="仿宋_GB2312" w:cs="仿宋_GB2312"/>
          <w:color w:val="000000"/>
          <w:kern w:val="0"/>
          <w:sz w:val="32"/>
          <w:szCs w:val="32"/>
          <w:highlight w:val="white"/>
          <w:lang w:val="zh-CN"/>
        </w:rPr>
        <w:t>外）、建设用地、林地和未利用地。</w:t>
      </w:r>
    </w:p>
    <w:p>
      <w:pPr>
        <w:autoSpaceDE w:val="0"/>
        <w:autoSpaceDN w:val="0"/>
        <w:adjustRightInd w:val="0"/>
        <w:spacing w:line="560" w:lineRule="exact"/>
        <w:ind w:firstLine="643"/>
        <w:rPr>
          <w:rFonts w:ascii="仿宋_GB2312" w:eastAsia="仿宋_GB2312" w:cs="仿宋_GB2312"/>
          <w:color w:val="000000"/>
          <w:kern w:val="0"/>
          <w:sz w:val="32"/>
          <w:szCs w:val="32"/>
          <w:highlight w:val="white"/>
          <w:lang w:val="zh-CN"/>
        </w:rPr>
      </w:pPr>
      <w:r>
        <w:rPr>
          <w:rFonts w:hint="eastAsia" w:ascii="仿宋_GB2312" w:eastAsia="仿宋_GB2312" w:cs="仿宋_GB2312"/>
          <w:b/>
          <w:bCs/>
          <w:color w:val="000000"/>
          <w:kern w:val="0"/>
          <w:sz w:val="32"/>
          <w:szCs w:val="32"/>
          <w:highlight w:val="white"/>
          <w:lang w:val="zh-CN"/>
        </w:rPr>
        <w:t>Ⅱ类区片</w:t>
      </w:r>
      <w:r>
        <w:rPr>
          <w:rFonts w:ascii="仿宋_GB2312" w:eastAsia="仿宋_GB2312" w:cs="仿宋_GB2312"/>
          <w:b/>
          <w:bCs/>
          <w:color w:val="000000"/>
          <w:kern w:val="0"/>
          <w:sz w:val="32"/>
          <w:szCs w:val="32"/>
          <w:highlight w:val="white"/>
          <w:lang w:val="zh-CN"/>
        </w:rPr>
        <w:t>:</w:t>
      </w:r>
      <w:r>
        <w:rPr>
          <w:rFonts w:hint="eastAsia" w:ascii="仿宋_GB2312" w:eastAsia="仿宋_GB2312" w:cs="仿宋_GB2312"/>
          <w:color w:val="000000"/>
          <w:kern w:val="0"/>
          <w:sz w:val="32"/>
          <w:szCs w:val="32"/>
          <w:highlight w:val="white"/>
          <w:lang w:val="zh-CN"/>
        </w:rPr>
        <w:t>大峃镇（除一类区片）、玉壶镇、南田镇、珊溪镇、巨屿镇、西坑畲族镇、峃口镇、百丈漈镇、黄坦镇、二源镇、周壤镇、铜铃山镇在城镇规划区范围内及一类区片所在村在县城规划区范围外的集体农用地（除林地外）、建设用地、林地和未利用地。</w:t>
      </w:r>
    </w:p>
    <w:p>
      <w:pPr>
        <w:autoSpaceDE w:val="0"/>
        <w:autoSpaceDN w:val="0"/>
        <w:adjustRightInd w:val="0"/>
        <w:spacing w:line="560" w:lineRule="exact"/>
        <w:ind w:firstLine="643"/>
        <w:rPr>
          <w:rFonts w:ascii="仿宋_GB2312" w:eastAsia="仿宋_GB2312" w:cs="仿宋_GB2312"/>
          <w:color w:val="000000"/>
          <w:kern w:val="0"/>
          <w:sz w:val="32"/>
          <w:szCs w:val="32"/>
          <w:highlight w:val="white"/>
          <w:lang w:val="zh-CN"/>
        </w:rPr>
      </w:pPr>
      <w:r>
        <w:rPr>
          <w:rFonts w:hint="eastAsia" w:ascii="仿宋_GB2312" w:eastAsia="仿宋_GB2312" w:cs="仿宋_GB2312"/>
          <w:b/>
          <w:bCs/>
          <w:color w:val="000000"/>
          <w:kern w:val="0"/>
          <w:sz w:val="32"/>
          <w:szCs w:val="32"/>
          <w:highlight w:val="white"/>
          <w:lang w:val="zh-CN"/>
        </w:rPr>
        <w:t>Ⅲ类区片：</w:t>
      </w:r>
      <w:r>
        <w:rPr>
          <w:rFonts w:hint="eastAsia" w:ascii="仿宋_GB2312" w:eastAsia="仿宋_GB2312" w:cs="仿宋_GB2312"/>
          <w:color w:val="000000"/>
          <w:kern w:val="0"/>
          <w:sz w:val="32"/>
          <w:szCs w:val="32"/>
          <w:highlight w:val="white"/>
          <w:lang w:val="zh-CN"/>
        </w:rPr>
        <w:t>除一、二类区片以外的集体农用地（除林地外）、建设用地、林地和未利用地。</w:t>
      </w:r>
    </w:p>
    <w:p>
      <w:pPr>
        <w:autoSpaceDE w:val="0"/>
        <w:autoSpaceDN w:val="0"/>
        <w:adjustRightInd w:val="0"/>
        <w:spacing w:line="560" w:lineRule="exact"/>
        <w:ind w:firstLine="640"/>
        <w:rPr>
          <w:rFonts w:ascii="仿宋_GB2312" w:eastAsia="仿宋_GB2312" w:cs="仿宋_GB2312"/>
          <w:color w:val="000000"/>
          <w:kern w:val="0"/>
          <w:sz w:val="32"/>
          <w:szCs w:val="32"/>
          <w:highlight w:val="white"/>
          <w:lang w:val="zh-CN"/>
        </w:rPr>
      </w:pPr>
      <w:r>
        <w:rPr>
          <w:rFonts w:hint="eastAsia" w:ascii="黑体" w:eastAsia="黑体" w:cs="黑体"/>
          <w:color w:val="000000"/>
          <w:kern w:val="0"/>
          <w:sz w:val="32"/>
          <w:szCs w:val="32"/>
          <w:highlight w:val="white"/>
          <w:lang w:val="zh-CN"/>
        </w:rPr>
        <w:t>二、征地区片综合地价补偿标准</w:t>
      </w:r>
    </w:p>
    <w:p>
      <w:pPr>
        <w:autoSpaceDE w:val="0"/>
        <w:autoSpaceDN w:val="0"/>
        <w:adjustRightInd w:val="0"/>
        <w:spacing w:line="560" w:lineRule="exact"/>
        <w:ind w:firstLine="640"/>
        <w:rPr>
          <w:rFonts w:ascii="仿宋_GB2312" w:eastAsia="仿宋_GB2312" w:cs="仿宋_GB2312"/>
          <w:color w:val="000000"/>
          <w:kern w:val="0"/>
          <w:sz w:val="32"/>
          <w:szCs w:val="32"/>
          <w:highlight w:val="white"/>
          <w:lang w:val="zh-CN"/>
        </w:rPr>
      </w:pPr>
      <w:r>
        <w:rPr>
          <w:rFonts w:hint="eastAsia" w:ascii="仿宋_GB2312" w:eastAsia="仿宋_GB2312" w:cs="仿宋_GB2312"/>
          <w:kern w:val="0"/>
          <w:sz w:val="32"/>
          <w:szCs w:val="32"/>
          <w:lang w:val="zh-CN"/>
        </w:rPr>
        <w:t>区片综合价地价包括土地补偿费和安置补助费，土地补偿费占</w:t>
      </w:r>
      <w:r>
        <w:rPr>
          <w:rFonts w:ascii="仿宋_GB2312" w:eastAsia="仿宋_GB2312" w:cs="仿宋_GB2312"/>
          <w:kern w:val="0"/>
          <w:sz w:val="32"/>
          <w:szCs w:val="32"/>
          <w:lang w:val="zh-CN"/>
        </w:rPr>
        <w:t>40%</w:t>
      </w:r>
      <w:r>
        <w:rPr>
          <w:rFonts w:hint="eastAsia" w:ascii="仿宋_GB2312" w:eastAsia="仿宋_GB2312" w:cs="仿宋_GB2312"/>
          <w:kern w:val="0"/>
          <w:sz w:val="32"/>
          <w:szCs w:val="32"/>
          <w:lang w:val="zh-CN"/>
        </w:rPr>
        <w:t>、安置补助费占</w:t>
      </w:r>
      <w:r>
        <w:rPr>
          <w:rFonts w:ascii="仿宋_GB2312" w:eastAsia="仿宋_GB2312" w:cs="仿宋_GB2312"/>
          <w:kern w:val="0"/>
          <w:sz w:val="32"/>
          <w:szCs w:val="32"/>
          <w:lang w:val="zh-CN"/>
        </w:rPr>
        <w:t>60%</w:t>
      </w:r>
      <w:r>
        <w:rPr>
          <w:rFonts w:hint="eastAsia" w:ascii="仿宋_GB2312" w:eastAsia="仿宋_GB2312" w:cs="仿宋_GB2312"/>
          <w:kern w:val="0"/>
          <w:sz w:val="32"/>
          <w:szCs w:val="32"/>
          <w:lang w:val="zh-CN"/>
        </w:rPr>
        <w:t>。征收林地、</w:t>
      </w:r>
      <w:r>
        <w:rPr>
          <w:rFonts w:hint="eastAsia" w:ascii="仿宋_GB2312" w:eastAsia="仿宋_GB2312" w:cs="仿宋_GB2312"/>
          <w:color w:val="000000"/>
          <w:kern w:val="0"/>
          <w:sz w:val="32"/>
          <w:szCs w:val="32"/>
          <w:highlight w:val="white"/>
          <w:lang w:val="zh-CN"/>
        </w:rPr>
        <w:t>未利用地</w:t>
      </w:r>
      <w:r>
        <w:rPr>
          <w:rFonts w:hint="eastAsia" w:ascii="仿宋_GB2312" w:eastAsia="仿宋_GB2312" w:cs="仿宋_GB2312"/>
          <w:kern w:val="0"/>
          <w:sz w:val="32"/>
          <w:szCs w:val="32"/>
          <w:lang w:val="zh-CN"/>
        </w:rPr>
        <w:t>的按征收耕地土地补偿标准的</w:t>
      </w:r>
      <w:r>
        <w:rPr>
          <w:rFonts w:ascii="仿宋_GB2312" w:eastAsia="仿宋_GB2312" w:cs="仿宋_GB2312"/>
          <w:kern w:val="0"/>
          <w:sz w:val="32"/>
          <w:szCs w:val="32"/>
          <w:lang w:val="zh-CN"/>
        </w:rPr>
        <w:t>60%</w:t>
      </w:r>
      <w:r>
        <w:rPr>
          <w:rFonts w:hint="eastAsia" w:ascii="仿宋_GB2312" w:eastAsia="仿宋_GB2312" w:cs="仿宋_GB2312"/>
          <w:kern w:val="0"/>
          <w:sz w:val="32"/>
          <w:szCs w:val="32"/>
          <w:lang w:val="zh-CN"/>
        </w:rPr>
        <w:t>计算。其区片综合价补偿标准：</w:t>
      </w:r>
    </w:p>
    <w:p>
      <w:pPr>
        <w:autoSpaceDE w:val="0"/>
        <w:autoSpaceDN w:val="0"/>
        <w:adjustRightInd w:val="0"/>
        <w:spacing w:line="560" w:lineRule="exact"/>
        <w:ind w:firstLine="643"/>
        <w:rPr>
          <w:rFonts w:ascii="仿宋_GB2312" w:eastAsia="仿宋_GB2312" w:cs="仿宋_GB2312"/>
          <w:color w:val="000000"/>
          <w:kern w:val="0"/>
          <w:sz w:val="32"/>
          <w:szCs w:val="32"/>
          <w:highlight w:val="white"/>
          <w:lang w:val="zh-CN"/>
        </w:rPr>
      </w:pPr>
      <w:r>
        <w:rPr>
          <w:rFonts w:hint="eastAsia" w:ascii="仿宋_GB2312" w:eastAsia="仿宋_GB2312" w:cs="仿宋_GB2312"/>
          <w:b/>
          <w:bCs/>
          <w:color w:val="000000"/>
          <w:kern w:val="0"/>
          <w:sz w:val="32"/>
          <w:szCs w:val="32"/>
          <w:highlight w:val="white"/>
          <w:lang w:val="zh-CN"/>
        </w:rPr>
        <w:t>Ⅰ类区片：</w:t>
      </w:r>
      <w:r>
        <w:rPr>
          <w:rFonts w:hint="eastAsia" w:ascii="仿宋_GB2312" w:eastAsia="仿宋_GB2312" w:cs="仿宋_GB2312"/>
          <w:color w:val="000000"/>
          <w:kern w:val="0"/>
          <w:sz w:val="32"/>
          <w:szCs w:val="32"/>
          <w:highlight w:val="white"/>
          <w:lang w:val="zh-CN"/>
        </w:rPr>
        <w:t>农用地</w:t>
      </w:r>
      <w:r>
        <w:rPr>
          <w:rFonts w:ascii="仿宋_GB2312" w:eastAsia="仿宋_GB2312" w:cs="仿宋_GB2312"/>
          <w:color w:val="000000"/>
          <w:kern w:val="0"/>
          <w:sz w:val="32"/>
          <w:szCs w:val="32"/>
          <w:highlight w:val="white"/>
          <w:lang w:val="zh-CN"/>
        </w:rPr>
        <w:t>(</w:t>
      </w:r>
      <w:r>
        <w:rPr>
          <w:rFonts w:hint="eastAsia" w:ascii="仿宋_GB2312" w:eastAsia="仿宋_GB2312" w:cs="仿宋_GB2312"/>
          <w:color w:val="000000"/>
          <w:kern w:val="0"/>
          <w:sz w:val="32"/>
          <w:szCs w:val="32"/>
          <w:highlight w:val="white"/>
          <w:lang w:val="zh-CN"/>
        </w:rPr>
        <w:t>除林地外）和建设用地</w:t>
      </w:r>
      <w:r>
        <w:rPr>
          <w:rFonts w:ascii="仿宋_GB2312" w:eastAsia="仿宋_GB2312" w:cs="仿宋_GB2312"/>
          <w:color w:val="000000"/>
          <w:kern w:val="0"/>
          <w:sz w:val="32"/>
          <w:szCs w:val="32"/>
          <w:highlight w:val="white"/>
          <w:lang w:val="zh-CN"/>
        </w:rPr>
        <w:t>6</w:t>
      </w:r>
      <w:r>
        <w:rPr>
          <w:rFonts w:hint="eastAsia" w:ascii="仿宋_GB2312" w:eastAsia="仿宋_GB2312" w:cs="仿宋_GB2312"/>
          <w:color w:val="000000"/>
          <w:kern w:val="0"/>
          <w:sz w:val="32"/>
          <w:szCs w:val="32"/>
          <w:highlight w:val="white"/>
          <w:lang w:val="zh-CN"/>
        </w:rPr>
        <w:t>万元</w:t>
      </w:r>
      <w:r>
        <w:rPr>
          <w:rFonts w:ascii="仿宋_GB2312" w:eastAsia="仿宋_GB2312" w:cs="仿宋_GB2312"/>
          <w:color w:val="000000"/>
          <w:kern w:val="0"/>
          <w:sz w:val="32"/>
          <w:szCs w:val="32"/>
          <w:highlight w:val="white"/>
          <w:lang w:val="zh-CN"/>
        </w:rPr>
        <w:t>/</w:t>
      </w:r>
      <w:r>
        <w:rPr>
          <w:rFonts w:hint="eastAsia" w:ascii="仿宋_GB2312" w:eastAsia="仿宋_GB2312" w:cs="仿宋_GB2312"/>
          <w:color w:val="000000"/>
          <w:kern w:val="0"/>
          <w:sz w:val="32"/>
          <w:szCs w:val="32"/>
          <w:highlight w:val="white"/>
          <w:lang w:val="zh-CN"/>
        </w:rPr>
        <w:t>亩，林地和未利用地</w:t>
      </w:r>
      <w:r>
        <w:rPr>
          <w:rFonts w:ascii="仿宋_GB2312" w:eastAsia="仿宋_GB2312" w:cs="仿宋_GB2312"/>
          <w:color w:val="000000"/>
          <w:kern w:val="0"/>
          <w:sz w:val="32"/>
          <w:szCs w:val="32"/>
          <w:highlight w:val="white"/>
          <w:lang w:val="zh-CN"/>
        </w:rPr>
        <w:t>3.6</w:t>
      </w:r>
      <w:r>
        <w:rPr>
          <w:rFonts w:hint="eastAsia" w:ascii="仿宋_GB2312" w:eastAsia="仿宋_GB2312" w:cs="仿宋_GB2312"/>
          <w:color w:val="000000"/>
          <w:kern w:val="0"/>
          <w:sz w:val="32"/>
          <w:szCs w:val="32"/>
          <w:highlight w:val="white"/>
          <w:lang w:val="zh-CN"/>
        </w:rPr>
        <w:t>万元</w:t>
      </w:r>
      <w:r>
        <w:rPr>
          <w:rFonts w:ascii="仿宋_GB2312" w:eastAsia="仿宋_GB2312" w:cs="仿宋_GB2312"/>
          <w:color w:val="000000"/>
          <w:kern w:val="0"/>
          <w:sz w:val="32"/>
          <w:szCs w:val="32"/>
          <w:highlight w:val="white"/>
          <w:lang w:val="zh-CN"/>
        </w:rPr>
        <w:t>/</w:t>
      </w:r>
      <w:r>
        <w:rPr>
          <w:rFonts w:hint="eastAsia" w:ascii="仿宋_GB2312" w:eastAsia="仿宋_GB2312" w:cs="仿宋_GB2312"/>
          <w:color w:val="000000"/>
          <w:kern w:val="0"/>
          <w:sz w:val="32"/>
          <w:szCs w:val="32"/>
          <w:highlight w:val="white"/>
          <w:lang w:val="zh-CN"/>
        </w:rPr>
        <w:t>亩。</w:t>
      </w:r>
    </w:p>
    <w:p>
      <w:pPr>
        <w:autoSpaceDE w:val="0"/>
        <w:autoSpaceDN w:val="0"/>
        <w:adjustRightInd w:val="0"/>
        <w:spacing w:line="560" w:lineRule="exact"/>
        <w:ind w:firstLine="643"/>
        <w:rPr>
          <w:rFonts w:ascii="仿宋_GB2312" w:eastAsia="仿宋_GB2312" w:cs="仿宋_GB2312"/>
          <w:color w:val="000000"/>
          <w:kern w:val="0"/>
          <w:sz w:val="32"/>
          <w:szCs w:val="32"/>
          <w:highlight w:val="white"/>
          <w:lang w:val="zh-CN"/>
        </w:rPr>
      </w:pPr>
      <w:r>
        <w:rPr>
          <w:rFonts w:hint="eastAsia" w:ascii="仿宋_GB2312" w:eastAsia="仿宋_GB2312" w:cs="仿宋_GB2312"/>
          <w:b/>
          <w:bCs/>
          <w:color w:val="000000"/>
          <w:kern w:val="0"/>
          <w:sz w:val="32"/>
          <w:szCs w:val="32"/>
          <w:highlight w:val="white"/>
          <w:lang w:val="zh-CN"/>
        </w:rPr>
        <w:t>Ⅱ类区片：</w:t>
      </w:r>
      <w:r>
        <w:rPr>
          <w:rFonts w:hint="eastAsia" w:ascii="仿宋_GB2312" w:eastAsia="仿宋_GB2312" w:cs="仿宋_GB2312"/>
          <w:color w:val="000000"/>
          <w:kern w:val="0"/>
          <w:sz w:val="32"/>
          <w:szCs w:val="32"/>
          <w:highlight w:val="white"/>
          <w:lang w:val="zh-CN"/>
        </w:rPr>
        <w:t>农用地</w:t>
      </w:r>
      <w:r>
        <w:rPr>
          <w:rFonts w:ascii="仿宋_GB2312" w:eastAsia="仿宋_GB2312" w:cs="仿宋_GB2312"/>
          <w:color w:val="000000"/>
          <w:kern w:val="0"/>
          <w:sz w:val="32"/>
          <w:szCs w:val="32"/>
          <w:highlight w:val="white"/>
          <w:lang w:val="zh-CN"/>
        </w:rPr>
        <w:t>(</w:t>
      </w:r>
      <w:r>
        <w:rPr>
          <w:rFonts w:hint="eastAsia" w:ascii="仿宋_GB2312" w:eastAsia="仿宋_GB2312" w:cs="仿宋_GB2312"/>
          <w:color w:val="000000"/>
          <w:kern w:val="0"/>
          <w:sz w:val="32"/>
          <w:szCs w:val="32"/>
          <w:highlight w:val="white"/>
          <w:lang w:val="zh-CN"/>
        </w:rPr>
        <w:t>除林地外）和建设用地</w:t>
      </w:r>
      <w:r>
        <w:rPr>
          <w:rFonts w:ascii="仿宋_GB2312" w:eastAsia="仿宋_GB2312" w:cs="仿宋_GB2312"/>
          <w:color w:val="000000"/>
          <w:kern w:val="0"/>
          <w:sz w:val="32"/>
          <w:szCs w:val="32"/>
          <w:highlight w:val="white"/>
          <w:lang w:val="zh-CN"/>
        </w:rPr>
        <w:t>5.4</w:t>
      </w:r>
      <w:r>
        <w:rPr>
          <w:rFonts w:hint="eastAsia" w:ascii="仿宋_GB2312" w:eastAsia="仿宋_GB2312" w:cs="仿宋_GB2312"/>
          <w:color w:val="000000"/>
          <w:kern w:val="0"/>
          <w:sz w:val="32"/>
          <w:szCs w:val="32"/>
          <w:highlight w:val="white"/>
          <w:lang w:val="zh-CN"/>
        </w:rPr>
        <w:t>万元</w:t>
      </w:r>
      <w:r>
        <w:rPr>
          <w:rFonts w:ascii="仿宋_GB2312" w:eastAsia="仿宋_GB2312" w:cs="仿宋_GB2312"/>
          <w:color w:val="000000"/>
          <w:kern w:val="0"/>
          <w:sz w:val="32"/>
          <w:szCs w:val="32"/>
          <w:highlight w:val="white"/>
          <w:lang w:val="zh-CN"/>
        </w:rPr>
        <w:t>/</w:t>
      </w:r>
      <w:r>
        <w:rPr>
          <w:rFonts w:hint="eastAsia" w:ascii="仿宋_GB2312" w:eastAsia="仿宋_GB2312" w:cs="仿宋_GB2312"/>
          <w:color w:val="000000"/>
          <w:kern w:val="0"/>
          <w:sz w:val="32"/>
          <w:szCs w:val="32"/>
          <w:highlight w:val="white"/>
          <w:lang w:val="zh-CN"/>
        </w:rPr>
        <w:t>亩，林地和未利用地</w:t>
      </w:r>
      <w:r>
        <w:rPr>
          <w:rFonts w:ascii="仿宋_GB2312" w:eastAsia="仿宋_GB2312" w:cs="仿宋_GB2312"/>
          <w:color w:val="000000"/>
          <w:kern w:val="0"/>
          <w:sz w:val="32"/>
          <w:szCs w:val="32"/>
          <w:highlight w:val="white"/>
          <w:lang w:val="zh-CN"/>
        </w:rPr>
        <w:t>3.24</w:t>
      </w:r>
      <w:r>
        <w:rPr>
          <w:rFonts w:hint="eastAsia" w:ascii="仿宋_GB2312" w:eastAsia="仿宋_GB2312" w:cs="仿宋_GB2312"/>
          <w:color w:val="000000"/>
          <w:kern w:val="0"/>
          <w:sz w:val="32"/>
          <w:szCs w:val="32"/>
          <w:highlight w:val="white"/>
          <w:lang w:val="zh-CN"/>
        </w:rPr>
        <w:t>万元</w:t>
      </w:r>
      <w:r>
        <w:rPr>
          <w:rFonts w:ascii="仿宋_GB2312" w:eastAsia="仿宋_GB2312" w:cs="仿宋_GB2312"/>
          <w:color w:val="000000"/>
          <w:kern w:val="0"/>
          <w:sz w:val="32"/>
          <w:szCs w:val="32"/>
          <w:highlight w:val="white"/>
          <w:lang w:val="zh-CN"/>
        </w:rPr>
        <w:t>/</w:t>
      </w:r>
      <w:r>
        <w:rPr>
          <w:rFonts w:hint="eastAsia" w:ascii="仿宋_GB2312" w:eastAsia="仿宋_GB2312" w:cs="仿宋_GB2312"/>
          <w:color w:val="000000"/>
          <w:kern w:val="0"/>
          <w:sz w:val="32"/>
          <w:szCs w:val="32"/>
          <w:highlight w:val="white"/>
          <w:lang w:val="zh-CN"/>
        </w:rPr>
        <w:t>亩。</w:t>
      </w:r>
    </w:p>
    <w:p>
      <w:pPr>
        <w:autoSpaceDE w:val="0"/>
        <w:autoSpaceDN w:val="0"/>
        <w:adjustRightInd w:val="0"/>
        <w:spacing w:line="560" w:lineRule="exact"/>
        <w:ind w:firstLine="643"/>
        <w:rPr>
          <w:rFonts w:ascii="仿宋_GB2312" w:eastAsia="仿宋_GB2312" w:cs="仿宋_GB2312"/>
          <w:color w:val="000000"/>
          <w:kern w:val="0"/>
          <w:sz w:val="32"/>
          <w:szCs w:val="32"/>
          <w:highlight w:val="white"/>
          <w:lang w:val="zh-CN"/>
        </w:rPr>
      </w:pPr>
      <w:r>
        <w:rPr>
          <w:rFonts w:hint="eastAsia" w:ascii="仿宋_GB2312" w:eastAsia="仿宋_GB2312" w:cs="仿宋_GB2312"/>
          <w:b/>
          <w:bCs/>
          <w:color w:val="000000"/>
          <w:kern w:val="0"/>
          <w:sz w:val="32"/>
          <w:szCs w:val="32"/>
          <w:highlight w:val="white"/>
          <w:lang w:val="zh-CN"/>
        </w:rPr>
        <w:t>Ⅲ类区片：</w:t>
      </w:r>
      <w:r>
        <w:rPr>
          <w:rFonts w:hint="eastAsia" w:ascii="仿宋_GB2312" w:eastAsia="仿宋_GB2312" w:cs="仿宋_GB2312"/>
          <w:color w:val="000000"/>
          <w:kern w:val="0"/>
          <w:sz w:val="32"/>
          <w:szCs w:val="32"/>
          <w:highlight w:val="white"/>
          <w:lang w:val="zh-CN"/>
        </w:rPr>
        <w:t>农用地</w:t>
      </w:r>
      <w:r>
        <w:rPr>
          <w:rFonts w:ascii="仿宋_GB2312" w:eastAsia="仿宋_GB2312" w:cs="仿宋_GB2312"/>
          <w:color w:val="000000"/>
          <w:kern w:val="0"/>
          <w:sz w:val="32"/>
          <w:szCs w:val="32"/>
          <w:highlight w:val="white"/>
          <w:lang w:val="zh-CN"/>
        </w:rPr>
        <w:t>(</w:t>
      </w:r>
      <w:r>
        <w:rPr>
          <w:rFonts w:hint="eastAsia" w:ascii="仿宋_GB2312" w:eastAsia="仿宋_GB2312" w:cs="仿宋_GB2312"/>
          <w:color w:val="000000"/>
          <w:kern w:val="0"/>
          <w:sz w:val="32"/>
          <w:szCs w:val="32"/>
          <w:highlight w:val="white"/>
          <w:lang w:val="zh-CN"/>
        </w:rPr>
        <w:t>除林地外）和建设用地</w:t>
      </w:r>
      <w:r>
        <w:rPr>
          <w:rFonts w:ascii="仿宋_GB2312" w:eastAsia="仿宋_GB2312" w:cs="仿宋_GB2312"/>
          <w:color w:val="000000"/>
          <w:kern w:val="0"/>
          <w:sz w:val="32"/>
          <w:szCs w:val="32"/>
          <w:highlight w:val="white"/>
          <w:lang w:val="zh-CN"/>
        </w:rPr>
        <w:t>4.8</w:t>
      </w:r>
      <w:r>
        <w:rPr>
          <w:rFonts w:hint="eastAsia" w:ascii="仿宋_GB2312" w:eastAsia="仿宋_GB2312" w:cs="仿宋_GB2312"/>
          <w:color w:val="000000"/>
          <w:kern w:val="0"/>
          <w:sz w:val="32"/>
          <w:szCs w:val="32"/>
          <w:highlight w:val="white"/>
          <w:lang w:val="zh-CN"/>
        </w:rPr>
        <w:t>万元</w:t>
      </w:r>
      <w:r>
        <w:rPr>
          <w:rFonts w:ascii="仿宋_GB2312" w:eastAsia="仿宋_GB2312" w:cs="仿宋_GB2312"/>
          <w:color w:val="000000"/>
          <w:kern w:val="0"/>
          <w:sz w:val="32"/>
          <w:szCs w:val="32"/>
          <w:highlight w:val="white"/>
          <w:lang w:val="zh-CN"/>
        </w:rPr>
        <w:t>/</w:t>
      </w:r>
      <w:r>
        <w:rPr>
          <w:rFonts w:hint="eastAsia" w:ascii="仿宋_GB2312" w:eastAsia="仿宋_GB2312" w:cs="仿宋_GB2312"/>
          <w:color w:val="000000"/>
          <w:kern w:val="0"/>
          <w:sz w:val="32"/>
          <w:szCs w:val="32"/>
          <w:highlight w:val="white"/>
          <w:lang w:val="zh-CN"/>
        </w:rPr>
        <w:t>亩，林地和未利用地</w:t>
      </w:r>
      <w:r>
        <w:rPr>
          <w:rFonts w:ascii="仿宋_GB2312" w:eastAsia="仿宋_GB2312" w:cs="仿宋_GB2312"/>
          <w:color w:val="000000"/>
          <w:kern w:val="0"/>
          <w:sz w:val="32"/>
          <w:szCs w:val="32"/>
          <w:highlight w:val="white"/>
          <w:lang w:val="zh-CN"/>
        </w:rPr>
        <w:t>2.88</w:t>
      </w:r>
      <w:r>
        <w:rPr>
          <w:rFonts w:hint="eastAsia" w:ascii="仿宋_GB2312" w:eastAsia="仿宋_GB2312" w:cs="仿宋_GB2312"/>
          <w:color w:val="000000"/>
          <w:kern w:val="0"/>
          <w:sz w:val="32"/>
          <w:szCs w:val="32"/>
          <w:highlight w:val="white"/>
          <w:lang w:val="zh-CN"/>
        </w:rPr>
        <w:t>万元</w:t>
      </w:r>
      <w:r>
        <w:rPr>
          <w:rFonts w:ascii="仿宋_GB2312" w:eastAsia="仿宋_GB2312" w:cs="仿宋_GB2312"/>
          <w:color w:val="000000"/>
          <w:kern w:val="0"/>
          <w:sz w:val="32"/>
          <w:szCs w:val="32"/>
          <w:highlight w:val="white"/>
          <w:lang w:val="zh-CN"/>
        </w:rPr>
        <w:t>/</w:t>
      </w:r>
      <w:r>
        <w:rPr>
          <w:rFonts w:hint="eastAsia" w:ascii="仿宋_GB2312" w:eastAsia="仿宋_GB2312" w:cs="仿宋_GB2312"/>
          <w:color w:val="000000"/>
          <w:kern w:val="0"/>
          <w:sz w:val="32"/>
          <w:szCs w:val="32"/>
          <w:highlight w:val="white"/>
          <w:lang w:val="zh-CN"/>
        </w:rPr>
        <w:t>亩。</w:t>
      </w:r>
    </w:p>
    <w:p>
      <w:pPr>
        <w:autoSpaceDE w:val="0"/>
        <w:autoSpaceDN w:val="0"/>
        <w:adjustRightInd w:val="0"/>
        <w:spacing w:line="560" w:lineRule="exact"/>
        <w:ind w:firstLine="640"/>
        <w:rPr>
          <w:rFonts w:ascii="仿宋_GB2312" w:eastAsia="仿宋_GB2312" w:cs="仿宋_GB2312"/>
          <w:color w:val="000000"/>
          <w:kern w:val="0"/>
          <w:sz w:val="32"/>
          <w:szCs w:val="32"/>
          <w:highlight w:val="white"/>
          <w:lang w:val="zh-CN"/>
        </w:rPr>
      </w:pPr>
      <w:r>
        <w:rPr>
          <w:rFonts w:hint="eastAsia" w:ascii="仿宋_GB2312" w:eastAsia="仿宋_GB2312" w:cs="仿宋_GB2312"/>
          <w:color w:val="000000"/>
          <w:kern w:val="0"/>
          <w:sz w:val="32"/>
          <w:szCs w:val="32"/>
          <w:highlight w:val="white"/>
          <w:lang w:val="zh-CN"/>
        </w:rPr>
        <w:t>以上征地区片综合地价包括土地补偿费和安置补助费，不包括法律规定用于社会保险缴费补贴的被征地农民社会保障费用、地上附着物和青苗等的补偿费用。</w:t>
      </w:r>
    </w:p>
    <w:p>
      <w:pPr>
        <w:autoSpaceDE w:val="0"/>
        <w:autoSpaceDN w:val="0"/>
        <w:adjustRightInd w:val="0"/>
        <w:spacing w:line="560" w:lineRule="exact"/>
        <w:ind w:firstLine="640"/>
        <w:rPr>
          <w:rFonts w:hint="default" w:ascii="仿宋_GB2312" w:eastAsia="仿宋_GB2312" w:cs="仿宋_GB2312"/>
          <w:color w:val="000000"/>
          <w:kern w:val="0"/>
          <w:sz w:val="32"/>
          <w:szCs w:val="32"/>
          <w:highlight w:val="white"/>
          <w:lang w:val="en-US" w:eastAsia="zh-CN"/>
        </w:rPr>
      </w:pPr>
      <w:r>
        <w:rPr>
          <w:rFonts w:hint="eastAsia" w:ascii="仿宋_GB2312" w:eastAsia="仿宋_GB2312" w:cs="仿宋_GB2312"/>
          <w:color w:val="000000"/>
          <w:kern w:val="0"/>
          <w:sz w:val="32"/>
          <w:szCs w:val="32"/>
          <w:highlight w:val="white"/>
          <w:lang w:val="en-US" w:eastAsia="zh-CN"/>
        </w:rPr>
        <w:t>本通知自发文之日起施行，有效期3年。通知发布时，《文成县征收农民集体所有土地管理办法》（文政发</w:t>
      </w:r>
      <w:r>
        <w:rPr>
          <w:rFonts w:hint="eastAsia" w:ascii="仿宋_GB2312" w:hAnsi="仿宋_GB2312" w:eastAsia="仿宋_GB2312" w:cs="仿宋_GB2312"/>
          <w:color w:val="000000"/>
          <w:kern w:val="0"/>
          <w:sz w:val="32"/>
          <w:szCs w:val="32"/>
          <w:highlight w:val="white"/>
          <w:lang w:val="en-US" w:eastAsia="zh-CN"/>
        </w:rPr>
        <w:t>〔</w:t>
      </w:r>
      <w:r>
        <w:rPr>
          <w:rFonts w:hint="eastAsia" w:ascii="仿宋_GB2312" w:eastAsia="仿宋_GB2312" w:cs="仿宋_GB2312"/>
          <w:color w:val="000000"/>
          <w:kern w:val="0"/>
          <w:sz w:val="32"/>
          <w:szCs w:val="32"/>
          <w:highlight w:val="white"/>
          <w:lang w:val="en-US" w:eastAsia="zh-CN"/>
        </w:rPr>
        <w:t>2014</w:t>
      </w:r>
      <w:r>
        <w:rPr>
          <w:rFonts w:hint="eastAsia" w:ascii="仿宋_GB2312" w:hAnsi="仿宋_GB2312" w:eastAsia="仿宋_GB2312" w:cs="仿宋_GB2312"/>
          <w:color w:val="000000"/>
          <w:kern w:val="0"/>
          <w:sz w:val="32"/>
          <w:szCs w:val="32"/>
          <w:highlight w:val="white"/>
          <w:lang w:val="en-US" w:eastAsia="zh-CN"/>
        </w:rPr>
        <w:t>〕</w:t>
      </w:r>
      <w:r>
        <w:rPr>
          <w:rFonts w:hint="eastAsia" w:ascii="仿宋_GB2312" w:eastAsia="仿宋_GB2312" w:cs="仿宋_GB2312"/>
          <w:color w:val="000000"/>
          <w:kern w:val="0"/>
          <w:sz w:val="32"/>
          <w:szCs w:val="32"/>
          <w:highlight w:val="white"/>
          <w:lang w:val="en-US" w:eastAsia="zh-CN"/>
        </w:rPr>
        <w:t>52号）中的征地区片综合地价停止执行，征地补偿按合并后村（居）执行。</w:t>
      </w:r>
    </w:p>
    <w:p>
      <w:pPr>
        <w:autoSpaceDE w:val="0"/>
        <w:autoSpaceDN w:val="0"/>
        <w:adjustRightInd w:val="0"/>
        <w:spacing w:line="560" w:lineRule="exact"/>
        <w:ind w:firstLine="640"/>
        <w:rPr>
          <w:rFonts w:hint="eastAsia" w:ascii="仿宋_GB2312" w:eastAsia="仿宋_GB2312" w:cs="仿宋_GB2312"/>
          <w:color w:val="000000"/>
          <w:kern w:val="0"/>
          <w:sz w:val="32"/>
          <w:szCs w:val="32"/>
          <w:highlight w:val="white"/>
          <w:lang w:val="en-US" w:eastAsia="zh-CN"/>
        </w:rPr>
      </w:pPr>
    </w:p>
    <w:p>
      <w:pPr>
        <w:autoSpaceDE w:val="0"/>
        <w:autoSpaceDN w:val="0"/>
        <w:adjustRightInd w:val="0"/>
        <w:spacing w:line="560" w:lineRule="exact"/>
        <w:ind w:firstLine="640"/>
        <w:rPr>
          <w:rFonts w:hint="eastAsia" w:ascii="仿宋_GB2312" w:eastAsia="仿宋_GB2312" w:cs="仿宋_GB2312"/>
          <w:color w:val="000000"/>
          <w:kern w:val="0"/>
          <w:sz w:val="32"/>
          <w:szCs w:val="32"/>
          <w:highlight w:val="white"/>
          <w:lang w:val="zh-CN"/>
        </w:rPr>
      </w:pPr>
      <w:r>
        <w:rPr>
          <w:rFonts w:hint="eastAsia" w:ascii="仿宋_GB2312" w:eastAsia="仿宋_GB2312" w:cs="仿宋_GB2312"/>
          <w:color w:val="000000"/>
          <w:kern w:val="0"/>
          <w:sz w:val="32"/>
          <w:szCs w:val="32"/>
          <w:highlight w:val="white"/>
          <w:lang w:val="zh-CN"/>
        </w:rPr>
        <w:t>附件：文成县征地区片综合地价标准</w:t>
      </w:r>
    </w:p>
    <w:p>
      <w:pPr>
        <w:autoSpaceDE w:val="0"/>
        <w:autoSpaceDN w:val="0"/>
        <w:adjustRightInd w:val="0"/>
        <w:spacing w:line="560" w:lineRule="exact"/>
        <w:ind w:firstLine="640"/>
        <w:rPr>
          <w:rFonts w:hint="eastAsia" w:ascii="仿宋_GB2312" w:eastAsia="仿宋_GB2312" w:cs="仿宋_GB2312"/>
          <w:color w:val="000000"/>
          <w:kern w:val="0"/>
          <w:sz w:val="32"/>
          <w:szCs w:val="32"/>
          <w:highlight w:val="white"/>
          <w:lang w:val="zh-CN"/>
        </w:rPr>
      </w:pPr>
    </w:p>
    <w:p>
      <w:pPr>
        <w:autoSpaceDE w:val="0"/>
        <w:autoSpaceDN w:val="0"/>
        <w:adjustRightInd w:val="0"/>
        <w:spacing w:line="560" w:lineRule="exact"/>
        <w:ind w:firstLine="640"/>
        <w:rPr>
          <w:rFonts w:hint="eastAsia" w:ascii="仿宋_GB2312" w:eastAsia="仿宋_GB2312" w:cs="仿宋_GB2312"/>
          <w:color w:val="000000"/>
          <w:kern w:val="0"/>
          <w:sz w:val="32"/>
          <w:szCs w:val="32"/>
          <w:highlight w:val="white"/>
          <w:lang w:val="zh-CN"/>
        </w:rPr>
      </w:pPr>
      <w:r>
        <w:rPr>
          <w:rFonts w:hint="eastAsia" w:ascii="仿宋_GB2312" w:eastAsia="仿宋_GB2312" w:cs="仿宋_GB2312"/>
          <w:color w:val="000000"/>
          <w:kern w:val="0"/>
          <w:sz w:val="32"/>
          <w:szCs w:val="32"/>
          <w:highlight w:val="white"/>
          <w:lang w:val="zh-CN"/>
        </w:rPr>
        <w:t xml:space="preserve">                             文成县人民政府</w:t>
      </w:r>
    </w:p>
    <w:p>
      <w:pPr>
        <w:autoSpaceDE w:val="0"/>
        <w:autoSpaceDN w:val="0"/>
        <w:adjustRightInd w:val="0"/>
        <w:spacing w:line="560" w:lineRule="exact"/>
        <w:ind w:firstLine="640"/>
        <w:rPr>
          <w:rFonts w:hint="eastAsia" w:ascii="仿宋_GB2312" w:eastAsia="仿宋_GB2312" w:cs="仿宋_GB2312"/>
          <w:color w:val="000000"/>
          <w:kern w:val="0"/>
          <w:sz w:val="32"/>
          <w:szCs w:val="32"/>
          <w:highlight w:val="white"/>
          <w:lang w:val="en-US" w:eastAsia="zh-CN"/>
        </w:rPr>
      </w:pPr>
      <w:r>
        <w:rPr>
          <w:rFonts w:hint="eastAsia" w:ascii="仿宋_GB2312" w:eastAsia="仿宋_GB2312" w:cs="仿宋_GB2312"/>
          <w:color w:val="000000"/>
          <w:kern w:val="0"/>
          <w:sz w:val="32"/>
          <w:szCs w:val="32"/>
          <w:highlight w:val="white"/>
          <w:lang w:val="en-US" w:eastAsia="zh-CN"/>
        </w:rPr>
        <w:t xml:space="preserve">                             2023年</w:t>
      </w:r>
      <w:r>
        <w:rPr>
          <w:rFonts w:hint="default" w:ascii="Arial" w:hAnsi="Arial" w:eastAsia="仿宋_GB2312" w:cs="Arial"/>
          <w:color w:val="000000"/>
          <w:kern w:val="0"/>
          <w:sz w:val="32"/>
          <w:szCs w:val="32"/>
          <w:highlight w:val="white"/>
          <w:lang w:val="en-US" w:eastAsia="zh-CN"/>
        </w:rPr>
        <w:t>×</w:t>
      </w:r>
      <w:r>
        <w:rPr>
          <w:rFonts w:hint="eastAsia" w:ascii="仿宋_GB2312" w:eastAsia="仿宋_GB2312" w:cs="仿宋_GB2312"/>
          <w:color w:val="000000"/>
          <w:kern w:val="0"/>
          <w:sz w:val="32"/>
          <w:szCs w:val="32"/>
          <w:highlight w:val="white"/>
          <w:lang w:val="en-US" w:eastAsia="zh-CN"/>
        </w:rPr>
        <w:t>月</w:t>
      </w:r>
      <w:r>
        <w:rPr>
          <w:rFonts w:hint="default" w:ascii="Arial" w:hAnsi="Arial" w:eastAsia="仿宋_GB2312" w:cs="Arial"/>
          <w:color w:val="000000"/>
          <w:kern w:val="0"/>
          <w:sz w:val="32"/>
          <w:szCs w:val="32"/>
          <w:highlight w:val="white"/>
          <w:lang w:val="en-US" w:eastAsia="zh-CN"/>
        </w:rPr>
        <w:t>×</w:t>
      </w:r>
      <w:r>
        <w:rPr>
          <w:rFonts w:hint="eastAsia" w:ascii="仿宋_GB2312" w:eastAsia="仿宋_GB2312" w:cs="仿宋_GB2312"/>
          <w:color w:val="000000"/>
          <w:kern w:val="0"/>
          <w:sz w:val="32"/>
          <w:szCs w:val="32"/>
          <w:highlight w:val="white"/>
          <w:lang w:val="en-US" w:eastAsia="zh-CN"/>
        </w:rPr>
        <w:t>日</w:t>
      </w:r>
    </w:p>
    <w:p>
      <w:pPr>
        <w:autoSpaceDE w:val="0"/>
        <w:autoSpaceDN w:val="0"/>
        <w:adjustRightInd w:val="0"/>
        <w:spacing w:line="560" w:lineRule="exact"/>
        <w:ind w:firstLine="640"/>
        <w:rPr>
          <w:rFonts w:hint="eastAsia" w:ascii="仿宋_GB2312" w:eastAsia="仿宋_GB2312" w:cs="仿宋_GB2312"/>
          <w:color w:val="000000"/>
          <w:kern w:val="0"/>
          <w:sz w:val="32"/>
          <w:szCs w:val="32"/>
          <w:highlight w:val="white"/>
          <w:lang w:val="en-US" w:eastAsia="zh-CN"/>
        </w:rPr>
      </w:pPr>
    </w:p>
    <w:p>
      <w:pPr>
        <w:autoSpaceDE w:val="0"/>
        <w:autoSpaceDN w:val="0"/>
        <w:adjustRightInd w:val="0"/>
        <w:spacing w:line="552" w:lineRule="atLeast"/>
        <w:rPr>
          <w:rFonts w:hint="eastAsia" w:ascii="黑体" w:eastAsia="黑体" w:cs="黑体"/>
          <w:kern w:val="0"/>
          <w:sz w:val="32"/>
          <w:szCs w:val="32"/>
          <w:lang w:val="zh-CN"/>
        </w:rPr>
      </w:pPr>
      <w:r>
        <w:rPr>
          <w:rFonts w:hint="eastAsia" w:ascii="黑体" w:eastAsia="黑体" w:cs="黑体"/>
          <w:kern w:val="0"/>
          <w:sz w:val="32"/>
          <w:szCs w:val="32"/>
          <w:lang w:val="zh-CN"/>
        </w:rPr>
        <w:t>附件</w:t>
      </w:r>
    </w:p>
    <w:p>
      <w:pPr>
        <w:autoSpaceDE w:val="0"/>
        <w:autoSpaceDN w:val="0"/>
        <w:adjustRightInd w:val="0"/>
        <w:spacing w:line="552" w:lineRule="atLeast"/>
        <w:rPr>
          <w:rFonts w:hint="eastAsia" w:ascii="黑体"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rPr>
          <w:rFonts w:hint="eastAsia" w:ascii="黑体" w:hAnsi="黑体" w:eastAsia="黑体" w:cs="方正小标宋简体"/>
          <w:kern w:val="0"/>
          <w:sz w:val="44"/>
          <w:szCs w:val="44"/>
          <w:lang w:val="zh-CN"/>
        </w:rPr>
      </w:pPr>
      <w:r>
        <w:rPr>
          <w:rFonts w:hint="eastAsia" w:ascii="黑体" w:hAnsi="黑体" w:eastAsia="黑体" w:cs="方正小标宋简体"/>
          <w:kern w:val="0"/>
          <w:sz w:val="44"/>
          <w:szCs w:val="44"/>
          <w:lang w:val="zh-CN"/>
        </w:rPr>
        <w:t>文成县征地区片综合地价标准</w:t>
      </w:r>
    </w:p>
    <w:tbl>
      <w:tblPr>
        <w:tblStyle w:val="2"/>
        <w:tblW w:w="8880" w:type="dxa"/>
        <w:tblInd w:w="108" w:type="dxa"/>
        <w:tblLayout w:type="fixed"/>
        <w:tblCellMar>
          <w:top w:w="0" w:type="dxa"/>
          <w:left w:w="108" w:type="dxa"/>
          <w:bottom w:w="0" w:type="dxa"/>
          <w:right w:w="108" w:type="dxa"/>
        </w:tblCellMar>
      </w:tblPr>
      <w:tblGrid>
        <w:gridCol w:w="630"/>
        <w:gridCol w:w="1535"/>
        <w:gridCol w:w="1709"/>
        <w:gridCol w:w="5006"/>
      </w:tblGrid>
      <w:tr>
        <w:tblPrEx>
          <w:tblLayout w:type="fixed"/>
          <w:tblCellMar>
            <w:top w:w="0" w:type="dxa"/>
            <w:left w:w="108" w:type="dxa"/>
            <w:bottom w:w="0" w:type="dxa"/>
            <w:right w:w="108" w:type="dxa"/>
          </w:tblCellMar>
        </w:tblPrEx>
        <w:trPr>
          <w:trHeight w:val="132" w:hRule="atLeast"/>
        </w:trPr>
        <w:tc>
          <w:tcPr>
            <w:tcW w:w="63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仿宋_GB2312" w:hAnsi="仿宋_GB2312" w:eastAsia="仿宋_GB2312" w:cs="仿宋_GB2312"/>
                <w:kern w:val="0"/>
                <w:sz w:val="22"/>
                <w:szCs w:val="22"/>
                <w:lang w:val="zh-CN"/>
              </w:rPr>
            </w:pPr>
            <w:r>
              <w:rPr>
                <w:rFonts w:hint="eastAsia" w:ascii="仿宋_GB2312" w:hAnsi="仿宋_GB2312" w:eastAsia="仿宋_GB2312" w:cs="仿宋_GB2312"/>
                <w:kern w:val="0"/>
                <w:szCs w:val="21"/>
                <w:lang w:val="zh-CN"/>
              </w:rPr>
              <w:t>片区</w:t>
            </w:r>
          </w:p>
        </w:tc>
        <w:tc>
          <w:tcPr>
            <w:tcW w:w="15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仿宋_GB2312" w:hAnsi="仿宋_GB2312" w:eastAsia="仿宋_GB2312" w:cs="仿宋_GB2312"/>
                <w:kern w:val="0"/>
                <w:sz w:val="22"/>
                <w:szCs w:val="22"/>
                <w:lang w:val="zh-CN"/>
              </w:rPr>
            </w:pPr>
            <w:r>
              <w:rPr>
                <w:rFonts w:hint="eastAsia" w:ascii="仿宋_GB2312" w:hAnsi="仿宋_GB2312" w:eastAsia="仿宋_GB2312" w:cs="仿宋_GB2312"/>
                <w:kern w:val="0"/>
                <w:szCs w:val="21"/>
                <w:lang w:val="zh-CN"/>
              </w:rPr>
              <w:t>地类</w:t>
            </w:r>
          </w:p>
        </w:tc>
        <w:tc>
          <w:tcPr>
            <w:tcW w:w="1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仿宋_GB2312" w:hAnsi="仿宋_GB2312" w:eastAsia="仿宋_GB2312" w:cs="仿宋_GB2312"/>
                <w:kern w:val="0"/>
                <w:sz w:val="22"/>
                <w:szCs w:val="22"/>
                <w:lang w:val="zh-CN"/>
              </w:rPr>
            </w:pPr>
            <w:r>
              <w:rPr>
                <w:rFonts w:hint="eastAsia" w:ascii="仿宋_GB2312" w:hAnsi="仿宋_GB2312" w:eastAsia="仿宋_GB2312" w:cs="仿宋_GB2312"/>
                <w:kern w:val="0"/>
                <w:szCs w:val="21"/>
                <w:lang w:val="zh-CN"/>
              </w:rPr>
              <w:t>征地区片综合地价（元/亩）</w:t>
            </w:r>
          </w:p>
        </w:tc>
        <w:tc>
          <w:tcPr>
            <w:tcW w:w="500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仿宋_GB2312" w:hAnsi="仿宋_GB2312" w:eastAsia="仿宋_GB2312" w:cs="仿宋_GB2312"/>
                <w:kern w:val="0"/>
                <w:sz w:val="22"/>
                <w:szCs w:val="22"/>
                <w:lang w:val="zh-CN"/>
              </w:rPr>
            </w:pPr>
            <w:r>
              <w:rPr>
                <w:rFonts w:hint="eastAsia" w:ascii="仿宋_GB2312" w:hAnsi="仿宋_GB2312" w:eastAsia="仿宋_GB2312" w:cs="仿宋_GB2312"/>
                <w:kern w:val="0"/>
                <w:szCs w:val="21"/>
                <w:lang w:val="zh-CN"/>
              </w:rPr>
              <w:t>涉及范围</w:t>
            </w:r>
          </w:p>
        </w:tc>
      </w:tr>
      <w:tr>
        <w:tblPrEx>
          <w:tblLayout w:type="fixed"/>
          <w:tblCellMar>
            <w:top w:w="0" w:type="dxa"/>
            <w:left w:w="108" w:type="dxa"/>
            <w:bottom w:w="0" w:type="dxa"/>
            <w:right w:w="108" w:type="dxa"/>
          </w:tblCellMar>
        </w:tblPrEx>
        <w:trPr>
          <w:trHeight w:val="328" w:hRule="atLeast"/>
        </w:trPr>
        <w:tc>
          <w:tcPr>
            <w:tcW w:w="630"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w:t>
            </w:r>
          </w:p>
        </w:tc>
        <w:tc>
          <w:tcPr>
            <w:tcW w:w="15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耕地、园地等除林地以外的所有农用地、建设用地</w:t>
            </w:r>
          </w:p>
        </w:tc>
        <w:tc>
          <w:tcPr>
            <w:tcW w:w="1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60000</w:t>
            </w:r>
          </w:p>
        </w:tc>
        <w:tc>
          <w:tcPr>
            <w:tcW w:w="5006"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大峃镇城南、林店尾、二新、县前、上房、桥头井、陈宅、苔湖、诚意、周村、凤垟、屿根、珊门、下沙垟、徐村、垟树。以上村在县城规划区范围内涉及的农民集体所有土地。</w:t>
            </w:r>
          </w:p>
        </w:tc>
      </w:tr>
      <w:tr>
        <w:tblPrEx>
          <w:tblLayout w:type="fixed"/>
          <w:tblCellMar>
            <w:top w:w="0" w:type="dxa"/>
            <w:left w:w="108" w:type="dxa"/>
            <w:bottom w:w="0" w:type="dxa"/>
            <w:right w:w="108" w:type="dxa"/>
          </w:tblCellMar>
        </w:tblPrEx>
        <w:trPr>
          <w:trHeight w:val="132" w:hRule="atLeast"/>
        </w:trPr>
        <w:tc>
          <w:tcPr>
            <w:tcW w:w="630"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right"/>
              <w:rPr>
                <w:rFonts w:hint="eastAsia" w:ascii="仿宋_GB2312" w:hAnsi="仿宋_GB2312" w:eastAsia="仿宋_GB2312" w:cs="仿宋_GB2312"/>
                <w:kern w:val="0"/>
                <w:sz w:val="24"/>
                <w:lang w:val="zh-CN"/>
              </w:rPr>
            </w:pPr>
          </w:p>
        </w:tc>
        <w:tc>
          <w:tcPr>
            <w:tcW w:w="15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林地、未利用地</w:t>
            </w:r>
          </w:p>
        </w:tc>
        <w:tc>
          <w:tcPr>
            <w:tcW w:w="1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36000</w:t>
            </w:r>
          </w:p>
        </w:tc>
        <w:tc>
          <w:tcPr>
            <w:tcW w:w="500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right"/>
              <w:rPr>
                <w:rFonts w:hint="eastAsia" w:ascii="仿宋_GB2312" w:hAnsi="仿宋_GB2312" w:eastAsia="仿宋_GB2312" w:cs="仿宋_GB2312"/>
                <w:kern w:val="0"/>
                <w:sz w:val="24"/>
                <w:lang w:val="zh-CN"/>
              </w:rPr>
            </w:pPr>
          </w:p>
        </w:tc>
      </w:tr>
      <w:tr>
        <w:tblPrEx>
          <w:tblLayout w:type="fixed"/>
          <w:tblCellMar>
            <w:top w:w="0" w:type="dxa"/>
            <w:left w:w="108" w:type="dxa"/>
            <w:bottom w:w="0" w:type="dxa"/>
            <w:right w:w="108" w:type="dxa"/>
          </w:tblCellMar>
        </w:tblPrEx>
        <w:trPr>
          <w:trHeight w:val="262" w:hRule="atLeast"/>
        </w:trPr>
        <w:tc>
          <w:tcPr>
            <w:tcW w:w="630"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p>
        </w:tc>
        <w:tc>
          <w:tcPr>
            <w:tcW w:w="15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耕地、园地等除林地以外的所有农用地、建设用地</w:t>
            </w:r>
          </w:p>
        </w:tc>
        <w:tc>
          <w:tcPr>
            <w:tcW w:w="1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54000</w:t>
            </w:r>
          </w:p>
        </w:tc>
        <w:tc>
          <w:tcPr>
            <w:tcW w:w="5006"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玉壶镇中村、外村、底村、上村、龙背、吴垟、龙一；南田镇南田、九都；珊溪镇街头、街尾、下（排）爿坦、镇南、坦岐、新建、井源、联新、；巨屿镇稠泛、孔龙、龙五、方前、垟地边、项坑边、穹口、花竹岭、潘岙；大峃镇樟台、东城、鹤东、兴川、花横、龙南、龙溪、中村、上马、中堡、凤南；黄坦镇前巷、后巷、新楼、严本、共宅、云峰；周壤联丰、项山、岙底；峃口镇峃口、新联；西坑镇西坑、叶岸、梧溪；百丈漈镇篁庄、石庄、长塘、大会；二源镇二源；铜铃山镇铜铃。以上村在县城、城镇规划区范围内及一类区片所在村在县城规划区范围外涉及的农民集体所有土地 。</w:t>
            </w:r>
          </w:p>
        </w:tc>
      </w:tr>
      <w:tr>
        <w:tblPrEx>
          <w:tblLayout w:type="fixed"/>
          <w:tblCellMar>
            <w:top w:w="0" w:type="dxa"/>
            <w:left w:w="108" w:type="dxa"/>
            <w:bottom w:w="0" w:type="dxa"/>
            <w:right w:w="108" w:type="dxa"/>
          </w:tblCellMar>
        </w:tblPrEx>
        <w:trPr>
          <w:trHeight w:val="2901" w:hRule="atLeast"/>
        </w:trPr>
        <w:tc>
          <w:tcPr>
            <w:tcW w:w="630"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right"/>
              <w:rPr>
                <w:rFonts w:hint="eastAsia" w:ascii="仿宋_GB2312" w:hAnsi="仿宋_GB2312" w:eastAsia="仿宋_GB2312" w:cs="仿宋_GB2312"/>
                <w:kern w:val="0"/>
                <w:sz w:val="24"/>
                <w:lang w:val="zh-CN"/>
              </w:rPr>
            </w:pPr>
          </w:p>
        </w:tc>
        <w:tc>
          <w:tcPr>
            <w:tcW w:w="15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林地、未利用地</w:t>
            </w:r>
          </w:p>
        </w:tc>
        <w:tc>
          <w:tcPr>
            <w:tcW w:w="1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32400</w:t>
            </w:r>
          </w:p>
        </w:tc>
        <w:tc>
          <w:tcPr>
            <w:tcW w:w="500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right"/>
              <w:rPr>
                <w:rFonts w:hint="eastAsia" w:ascii="仿宋_GB2312" w:hAnsi="仿宋_GB2312" w:eastAsia="仿宋_GB2312" w:cs="仿宋_GB2312"/>
                <w:kern w:val="0"/>
                <w:sz w:val="24"/>
                <w:lang w:val="zh-CN"/>
              </w:rPr>
            </w:pPr>
          </w:p>
        </w:tc>
      </w:tr>
      <w:tr>
        <w:tblPrEx>
          <w:tblLayout w:type="fixed"/>
          <w:tblCellMar>
            <w:top w:w="0" w:type="dxa"/>
            <w:left w:w="108" w:type="dxa"/>
            <w:bottom w:w="0" w:type="dxa"/>
            <w:right w:w="108" w:type="dxa"/>
          </w:tblCellMar>
        </w:tblPrEx>
        <w:trPr>
          <w:trHeight w:val="197" w:hRule="atLeast"/>
        </w:trPr>
        <w:tc>
          <w:tcPr>
            <w:tcW w:w="63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w:t>
            </w:r>
          </w:p>
        </w:tc>
        <w:tc>
          <w:tcPr>
            <w:tcW w:w="15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耕地、园地等除林地以外的所有农用地、建设用地</w:t>
            </w:r>
          </w:p>
        </w:tc>
        <w:tc>
          <w:tcPr>
            <w:tcW w:w="1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48000</w:t>
            </w:r>
          </w:p>
        </w:tc>
        <w:tc>
          <w:tcPr>
            <w:tcW w:w="5006"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除一、二类区片涉及的农民集体所以土地。</w:t>
            </w:r>
          </w:p>
        </w:tc>
      </w:tr>
      <w:tr>
        <w:tblPrEx>
          <w:tblLayout w:type="fixed"/>
          <w:tblCellMar>
            <w:top w:w="0" w:type="dxa"/>
            <w:left w:w="108" w:type="dxa"/>
            <w:bottom w:w="0" w:type="dxa"/>
            <w:right w:w="108" w:type="dxa"/>
          </w:tblCellMar>
        </w:tblPrEx>
        <w:trPr>
          <w:trHeight w:val="134" w:hRule="atLeast"/>
        </w:trPr>
        <w:tc>
          <w:tcPr>
            <w:tcW w:w="63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ind w:firstLine="420"/>
              <w:jc w:val="center"/>
              <w:rPr>
                <w:rFonts w:hint="eastAsia" w:ascii="仿宋_GB2312" w:eastAsia="仿宋_GB2312" w:cs="宋体"/>
                <w:kern w:val="0"/>
                <w:sz w:val="24"/>
                <w:lang w:val="zh-CN"/>
              </w:rPr>
            </w:pPr>
          </w:p>
        </w:tc>
        <w:tc>
          <w:tcPr>
            <w:tcW w:w="15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eastAsia="仿宋_GB2312" w:cs="宋体"/>
                <w:kern w:val="0"/>
                <w:sz w:val="24"/>
                <w:lang w:val="zh-CN"/>
              </w:rPr>
            </w:pPr>
            <w:r>
              <w:rPr>
                <w:rFonts w:hint="eastAsia" w:ascii="仿宋_GB2312" w:eastAsia="仿宋_GB2312" w:cs="仿宋"/>
                <w:kern w:val="0"/>
                <w:sz w:val="24"/>
                <w:lang w:val="zh-CN"/>
              </w:rPr>
              <w:t>林地、未利用地</w:t>
            </w:r>
          </w:p>
        </w:tc>
        <w:tc>
          <w:tcPr>
            <w:tcW w:w="1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center"/>
              <w:rPr>
                <w:rFonts w:hint="eastAsia" w:ascii="仿宋_GB2312" w:eastAsia="仿宋_GB2312" w:cs="宋体"/>
                <w:kern w:val="0"/>
                <w:sz w:val="24"/>
                <w:lang w:val="zh-CN"/>
              </w:rPr>
            </w:pPr>
            <w:r>
              <w:rPr>
                <w:rFonts w:hint="eastAsia" w:ascii="仿宋_GB2312" w:eastAsia="仿宋_GB2312" w:cs="仿宋"/>
                <w:kern w:val="0"/>
                <w:sz w:val="24"/>
                <w:lang w:val="zh-CN"/>
              </w:rPr>
              <w:t>28800</w:t>
            </w:r>
          </w:p>
        </w:tc>
        <w:tc>
          <w:tcPr>
            <w:tcW w:w="500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40" w:lineRule="exact"/>
              <w:jc w:val="right"/>
              <w:rPr>
                <w:rFonts w:hint="eastAsia" w:ascii="仿宋_GB2312" w:eastAsia="仿宋_GB2312" w:cs="宋体"/>
                <w:kern w:val="0"/>
                <w:sz w:val="24"/>
                <w:lang w:val="zh-CN"/>
              </w:rPr>
            </w:pPr>
          </w:p>
        </w:tc>
      </w:tr>
    </w:tbl>
    <w:p>
      <w:pPr>
        <w:spacing w:before="120" w:beforeLines="50" w:line="540" w:lineRule="exact"/>
        <w:rPr>
          <w:rFonts w:hint="eastAsia" w:ascii="仿宋_GB2312"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64B99"/>
    <w:rsid w:val="066A7ACC"/>
    <w:rsid w:val="089208A7"/>
    <w:rsid w:val="0DDE3561"/>
    <w:rsid w:val="103D6E91"/>
    <w:rsid w:val="10890E90"/>
    <w:rsid w:val="11EA2B23"/>
    <w:rsid w:val="12BD52E5"/>
    <w:rsid w:val="164C4AA1"/>
    <w:rsid w:val="19876D29"/>
    <w:rsid w:val="1A732975"/>
    <w:rsid w:val="1B3E6D2B"/>
    <w:rsid w:val="1F5F24B9"/>
    <w:rsid w:val="1F6F115D"/>
    <w:rsid w:val="1FEB4756"/>
    <w:rsid w:val="21B30B80"/>
    <w:rsid w:val="23586A85"/>
    <w:rsid w:val="2B9334AC"/>
    <w:rsid w:val="31FF1097"/>
    <w:rsid w:val="32DF1085"/>
    <w:rsid w:val="331A3D08"/>
    <w:rsid w:val="39C32B5F"/>
    <w:rsid w:val="3A045B0A"/>
    <w:rsid w:val="3A364B99"/>
    <w:rsid w:val="3B397DD3"/>
    <w:rsid w:val="3BCA7323"/>
    <w:rsid w:val="3EF23B18"/>
    <w:rsid w:val="3F6C353F"/>
    <w:rsid w:val="44D33F2B"/>
    <w:rsid w:val="487E6F37"/>
    <w:rsid w:val="48E74E2F"/>
    <w:rsid w:val="49803F92"/>
    <w:rsid w:val="49B9143D"/>
    <w:rsid w:val="4CFF2110"/>
    <w:rsid w:val="4F5C526A"/>
    <w:rsid w:val="4F7711AC"/>
    <w:rsid w:val="507640EA"/>
    <w:rsid w:val="510E3088"/>
    <w:rsid w:val="54A86992"/>
    <w:rsid w:val="581540EF"/>
    <w:rsid w:val="581E16B1"/>
    <w:rsid w:val="59194AD4"/>
    <w:rsid w:val="5B525F83"/>
    <w:rsid w:val="60E12E72"/>
    <w:rsid w:val="62F2083D"/>
    <w:rsid w:val="6351587D"/>
    <w:rsid w:val="66874662"/>
    <w:rsid w:val="66A16849"/>
    <w:rsid w:val="72C37B0C"/>
    <w:rsid w:val="73497AFA"/>
    <w:rsid w:val="734B3BF6"/>
    <w:rsid w:val="74A800CA"/>
    <w:rsid w:val="75F7369F"/>
    <w:rsid w:val="765F731F"/>
    <w:rsid w:val="76BC05AA"/>
    <w:rsid w:val="792B5C3D"/>
    <w:rsid w:val="7B0A523A"/>
    <w:rsid w:val="7D8C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2023-09-08T06:59:00Z</dcterms:created>
  <dc:creator>Administrator</dc:creator>
  <cp:lastModifiedBy>Administrator</cp:lastModifiedBy>
  <dcterms:modified xsi:type="dcterms:W3CDTF">2023-09-26T08:59:57Z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