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bookmarkStart w:id="2" w:name="_GoBack"/>
      <w:bookmarkEnd w:id="2"/>
    </w:p>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关于促进东阳市文化和旅游产业深度融合</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高质量发展的若干意见（2025年修订版）</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lang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促进我市文化和旅游深度融合，大力营造“处处皆风景，时时能旅游，行行加旅游，人人享旅游”的良好氛围，着力构建全域共建、全域共融、全域共享的旅游业发展新模式，打造世界木雕之都与影视娱乐旅游目的地城市，结合我市实际，现就进一步推进我市文化和旅游产业深度融合制定如下若干意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一、强化旅游要素保障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市财政每年安排旅游发展专项资金用于我市全域旅游、产业规划、文旅深度融合、业态培育扶持、乡村旅游振兴、市场拓展、人才培养、旅游宣传等方面的奖励或奖补、编制旅游发展规划及与文旅深度融合发展有关的其他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2.以全市“十四五”发展规划和市域国土空间规划为引领，强化全域旅游重大产业发展空间谋划。</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 w:val="32"/>
          <w:szCs w:val="32"/>
        </w:rPr>
      </w:pPr>
      <w:r>
        <w:rPr>
          <w:rFonts w:hint="eastAsia" w:ascii="仿宋_GB2312" w:hAnsi="仿宋_GB2312" w:eastAsia="仿宋_GB2312" w:cs="仿宋_GB2312"/>
          <w:sz w:val="32"/>
          <w:szCs w:val="32"/>
        </w:rPr>
        <w:t>3.引导农村土地经营权有序流转，实施产业化经营，发展乡村旅游。鼓励企业、社会力量投资建设与运营文化旅游场所。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二、扶持文旅项目建设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bookmarkStart w:id="0" w:name="OLE_LINK1"/>
      <w:r>
        <w:rPr>
          <w:rFonts w:hint="eastAsia" w:ascii="仿宋_GB2312" w:hAnsi="仿宋_GB2312" w:eastAsia="仿宋_GB2312" w:cs="仿宋_GB2312"/>
          <w:sz w:val="32"/>
          <w:szCs w:val="32"/>
        </w:rPr>
        <w:t>4.</w:t>
      </w:r>
      <w:bookmarkStart w:id="1" w:name="OLE_LINK2"/>
      <w:r>
        <w:rPr>
          <w:rFonts w:hint="eastAsia" w:ascii="仿宋_GB2312" w:hAnsi="仿宋_GB2312" w:eastAsia="仿宋_GB2312" w:cs="仿宋_GB2312"/>
          <w:sz w:val="32"/>
          <w:szCs w:val="32"/>
        </w:rPr>
        <w:t>对新评定为“微改造、精提升”示范点的项目，奖励5000元；</w:t>
      </w:r>
      <w:bookmarkEnd w:id="1"/>
      <w:r>
        <w:rPr>
          <w:rFonts w:hint="eastAsia" w:ascii="仿宋_GB2312" w:hAnsi="仿宋_GB2312" w:eastAsia="仿宋_GB2312" w:cs="仿宋_GB2312"/>
          <w:sz w:val="32"/>
          <w:szCs w:val="32"/>
        </w:rPr>
        <w:t>同一业主单位有多个项目的，同一年度内本项奖励最高不超过10万元。</w:t>
      </w:r>
    </w:p>
    <w:bookmarkEnd w:id="0"/>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color w:val="auto"/>
          <w:sz w:val="32"/>
          <w:szCs w:val="32"/>
        </w:rPr>
      </w:pPr>
      <w:r>
        <w:rPr>
          <w:rFonts w:hint="eastAsia" w:ascii="仿宋_GB2312" w:hAnsi="仿宋_GB2312" w:eastAsia="仿宋_GB2312" w:cs="仿宋_GB2312"/>
          <w:color w:val="auto"/>
          <w:sz w:val="32"/>
          <w:szCs w:val="32"/>
        </w:rPr>
        <w:t>5.对新评定浙江省3A级、金3A级景区村庄的，给予10万元奖励。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6.对A级旅游景区内新建、改建，并经文化和旅游主管部门或授权机构评定为Ⅰ类旅游厕所、Ⅱ类旅游厕所的，分别给予10万元、5万元奖励；创建后升级的，按原等级与新等级奖励的差额给予奖励。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pPr>
      <w:r>
        <w:rPr>
          <w:rFonts w:hint="eastAsia" w:ascii="仿宋_GB2312" w:hAnsi="仿宋_GB2312" w:eastAsia="仿宋_GB2312" w:cs="仿宋_GB2312"/>
          <w:sz w:val="32"/>
          <w:szCs w:val="32"/>
        </w:rPr>
        <w:t>7.对新评定的浙江省一级、二级、三级旅游驿站，分别给予5万元、3万元、1万元奖励；创建后升级的，按原等级与新等级奖励的差额给予奖励。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三、鼓励文旅品牌打造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8.对首次成功创建国家3A、4A、5A级旅游景区的，分别给予10万元、15万元、20万元奖励；对通过评定性复核的3A、4A、5A级旅游景区，分别给予3万元、</w:t>
      </w:r>
      <w:r>
        <w:rPr>
          <w:rFonts w:hint="eastAsia" w:ascii="仿宋_GB2312" w:hAnsi="仿宋_GB2312" w:eastAsia="仿宋_GB2312" w:cs="仿宋_GB2312"/>
          <w:color w:val="auto"/>
          <w:sz w:val="32"/>
          <w:szCs w:val="32"/>
        </w:rPr>
        <w:t>5万元、</w:t>
      </w:r>
      <w:r>
        <w:rPr>
          <w:rFonts w:hint="eastAsia" w:ascii="仿宋_GB2312" w:hAnsi="仿宋_GB2312" w:eastAsia="仿宋_GB2312" w:cs="仿宋_GB2312"/>
          <w:sz w:val="32"/>
          <w:szCs w:val="32"/>
        </w:rPr>
        <w:t>6万元奖励。本项奖励创建后升级的，按原等级与新等级奖励的差额给予奖励。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9.对新评定为三星级、四星级和五星级旅游饭店的，分别给予10万元、15万元和20万元奖励;对通过复核的三星级、四星级和五星级旅游饭店，分别给予3万元、4万元和6万元奖励；对新评定为银叶级、金叶级绿色饭店的，分别给予 10万元、20万元奖励;对新评定为银鼎级、金鼎级特色文化主题饭店的，分别给</w:t>
      </w:r>
      <w:r>
        <w:rPr>
          <w:rFonts w:hint="eastAsia" w:ascii="仿宋_GB2312" w:hAnsi="仿宋_GB2312" w:eastAsia="仿宋_GB2312" w:cs="仿宋_GB2312"/>
          <w:color w:val="auto"/>
          <w:sz w:val="32"/>
          <w:szCs w:val="32"/>
        </w:rPr>
        <w:t>予 8万元、10万元奖励;对新评定为银桂级、金桂级品质饭店的，分别给予8万元、10万元奖励；对新评定为浙江省“浙韵千宿”、浙江省文化主题（非遗）民宿、全国乙级旅游民宿和全国甲级旅游民宿的，分别给予2万元、5万元、8万元和10万元奖励。本项奖励创建后升级的，按原等级与新等级奖励的差额给予奖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10.对新评定的三星级、四星级、五星级品质旅行社，分别给予 5万元、8万元、10万元奖励，创建后升级的，按原等级与新等级奖励的差额给予奖励；对新评定为省、全国“百强”称号的旅行社，分别给予 10 万元、20 万元奖励。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11.新评定的国家级（省级）文化产业园示范园区、旅游科技示范园区、工业旅游示范基地等由国家（省）文化和旅游主管部门设立、国家（省）文化和旅游主管部门与其他部门联合设立（牵头部门是文化和旅游主管部门）或国家（省）旅游标准化技术委员会设立的除国家A级旅游景区之外的荣誉称号，按照国家级、省级分别给予20万、10万元奖励；对通过复核的国家级、省级的分别给予3万元、1万元奖励。同一单位同一年度内新评定及创建后升级为不同级别多个称号或同级别多个称号的，按照就高不就低原则当年度只能按最高级别享受一个奖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四、推动文旅消费品牌创建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12.对新评定的“百县千碗”美食商业街（园区）、小镇给予10万元奖励。对被省文化和旅游主管部门公布为“诗画浙江·百县千碗”特色小吃店、美食体验（示范）店、旗舰店的，分别给予1万元、 3万元、5万元补助；创建后升级的，按原等级与新等级补助的差额给予补助。</w:t>
      </w:r>
    </w:p>
    <w:p>
      <w:pPr>
        <w:keepNext w:val="0"/>
        <w:keepLines w:val="0"/>
        <w:pageBreakBefore w:val="0"/>
        <w:tabs>
          <w:tab w:val="left" w:pos="7560"/>
        </w:tabs>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13.鼓励旅行社组织大型团队。旅行社组织旅游专列或旅游包机游览我市4A级及以上旅游景区且数量为2个及以上的，每趟专列200人以上少于500人的奖励1万元，每趟专列500人以上的奖励3万元，每趟包机80人以上少于150人的奖励1.5万元，每趟包机150人以上的奖励3万元。全市每年度安排本项奖励资金50万元，对符合条件的按组团时间先后顺序依次给予奖励，奖完为止。旅行社须在每趟专列或包机出发前一周内将人数及行程等信息报东阳市文广旅体局。</w:t>
      </w:r>
    </w:p>
    <w:p>
      <w:pPr>
        <w:keepNext w:val="0"/>
        <w:keepLines w:val="0"/>
        <w:pageBreakBefore w:val="0"/>
        <w:tabs>
          <w:tab w:val="left" w:pos="7560"/>
        </w:tabs>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五、注重人才培养和引进</w:t>
      </w:r>
    </w:p>
    <w:p>
      <w:pPr>
        <w:keepNext w:val="0"/>
        <w:keepLines w:val="0"/>
        <w:pageBreakBefore w:val="0"/>
        <w:tabs>
          <w:tab w:val="left" w:pos="7560"/>
        </w:tabs>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14.旅游从业人员参加国家、省、金华市各级文旅主管部门或相关协会组织的技能竞赛活动获奖的，按其所获得的国家、省、金华市奖金金额予以同额奖励。</w:t>
      </w:r>
    </w:p>
    <w:p>
      <w:pPr>
        <w:keepNext w:val="0"/>
        <w:keepLines w:val="0"/>
        <w:pageBreakBefore w:val="0"/>
        <w:tabs>
          <w:tab w:val="left" w:pos="7560"/>
        </w:tabs>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15.旅游企业引进中、高级导游及外语导游人才奖励。新引进的高级导游、中级导游、外语导游或新取得高级导游证、中级导游证、外语导游证的人员，在我市从事导游工作满一年的，每人分别给予8000元、5000元、6000元奖励。</w:t>
      </w:r>
    </w:p>
    <w:p>
      <w:pPr>
        <w:pStyle w:val="2"/>
        <w:keepNext w:val="0"/>
        <w:keepLines w:val="0"/>
        <w:pageBreakBefore w:val="0"/>
        <w:kinsoku/>
        <w:wordWrap/>
        <w:overflowPunct/>
        <w:topLinePunct w:val="0"/>
        <w:autoSpaceDE/>
        <w:autoSpaceDN/>
        <w:bidi w:val="0"/>
        <w:adjustRightInd/>
        <w:snapToGrid/>
        <w:spacing w:line="560" w:lineRule="exact"/>
        <w:ind w:firstLine="640"/>
        <w:textAlignment w:val="auto"/>
        <w:rPr>
          <w:rFonts w:ascii="黑体" w:hAnsi="黑体" w:eastAsia="黑体" w:cs="黑体"/>
        </w:rPr>
      </w:pPr>
      <w:r>
        <w:rPr>
          <w:rFonts w:hint="eastAsia" w:ascii="黑体" w:hAnsi="黑体" w:eastAsia="黑体" w:cs="黑体"/>
        </w:rPr>
        <w:t>六、助力乡村运营高质量发展</w:t>
      </w:r>
    </w:p>
    <w:p>
      <w:pPr>
        <w:pStyle w:val="2"/>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rPr>
      </w:pPr>
      <w:r>
        <w:rPr>
          <w:rFonts w:hint="eastAsia" w:ascii="仿宋_GB2312" w:hAnsi="仿宋_GB2312" w:eastAsia="仿宋_GB2312"/>
        </w:rPr>
        <w:t>16.深入实施乡村旅游“五创”行动，进一步优化乡村运营，对新评定为乡村文旅运营“五百计划”培育名单的乡村文旅运营师、乡村文旅运营团队、乡村旅文旅运营示范点和乡村文旅运营品牌的，分别补助5万元、6万元、6万元和6万元。</w:t>
      </w:r>
    </w:p>
    <w:p>
      <w:pPr>
        <w:keepNext w:val="0"/>
        <w:keepLines w:val="0"/>
        <w:pageBreakBefore w:val="0"/>
        <w:tabs>
          <w:tab w:val="left" w:pos="7560"/>
        </w:tabs>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七、奖补申报及审核评定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（1）东阳市</w:t>
      </w:r>
      <w:r>
        <w:rPr>
          <w:rFonts w:hint="eastAsia" w:eastAsia="仿宋_GB2312"/>
          <w:bCs/>
          <w:sz w:val="32"/>
          <w:szCs w:val="32"/>
        </w:rPr>
        <w:t>旅游</w:t>
      </w:r>
      <w:r>
        <w:rPr>
          <w:rFonts w:eastAsia="仿宋_GB2312"/>
          <w:bCs/>
          <w:sz w:val="32"/>
          <w:szCs w:val="32"/>
        </w:rPr>
        <w:t>专项资金奖补申请表</w:t>
      </w:r>
      <w:r>
        <w:rPr>
          <w:rFonts w:hint="eastAsia" w:ascii="仿宋_GB2312" w:hAnsi="仿宋_GB2312" w:eastAsia="仿宋_GB2312" w:cs="仿宋_GB2312"/>
          <w:sz w:val="32"/>
          <w:szCs w:val="32"/>
        </w:rPr>
        <w:t>（附件1）；</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（2）证明当年度符合奖励或补助条件的相关资料；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申报旅游专列或旅游包机奖励，需提交团队发票以及东阳市旅游专列/包机接待人数统计表（附件2）、东阳市旅游专列/包机接待人数确认单（附件3））；</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申报旅游企业引进中、高级导游及外语导游人才奖励，需提交导游证书、导游与申报单位的劳动合同以及导游的社保参保证明。</w:t>
      </w:r>
    </w:p>
    <w:p>
      <w:pPr>
        <w:keepNext w:val="0"/>
        <w:keepLines w:val="0"/>
        <w:pageBreakBefore w:val="0"/>
        <w:widowControl/>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黑体"/>
          <w:sz w:val="32"/>
          <w:szCs w:val="32"/>
        </w:rPr>
      </w:pPr>
      <w:r>
        <w:rPr>
          <w:rFonts w:hint="eastAsia" w:ascii="仿宋_GB2312" w:hAnsi="仿宋_GB2312" w:eastAsia="仿宋_GB2312" w:cs="仿宋_GB2312"/>
          <w:sz w:val="32"/>
          <w:szCs w:val="32"/>
        </w:rPr>
        <w:t>18.市文广旅体局负责汇总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审核</w:t>
      </w:r>
      <w:r>
        <w:rPr>
          <w:rFonts w:hint="eastAsia" w:ascii="仿宋_GB2312" w:hAnsi="仿宋_GB2312" w:eastAsia="仿宋_GB2312" w:cs="仿宋_GB2312"/>
          <w:sz w:val="32"/>
          <w:szCs w:val="32"/>
        </w:rPr>
        <w:t>申请资料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提出资金分配方案，</w:t>
      </w:r>
      <w:r>
        <w:rPr>
          <w:rFonts w:hint="eastAsia" w:ascii="仿宋_GB2312" w:hAnsi="仿宋_GB2312" w:eastAsia="仿宋_GB2312" w:cs="仿宋_GB2312"/>
          <w:color w:val="auto"/>
          <w:sz w:val="32"/>
          <w:szCs w:val="32"/>
        </w:rPr>
        <w:t>经</w:t>
      </w:r>
      <w:r>
        <w:rPr>
          <w:rFonts w:hint="eastAsia" w:ascii="仿宋_GB2312" w:hAnsi="仿宋_GB2312" w:eastAsia="仿宋_GB2312" w:cs="仿宋_GB2312"/>
          <w:color w:val="auto"/>
          <w:sz w:val="32"/>
          <w:szCs w:val="32"/>
          <w:lang w:val="en-US" w:eastAsia="zh-CN"/>
        </w:rPr>
        <w:t>文广旅体局党委会议通过</w:t>
      </w:r>
      <w:r>
        <w:rPr>
          <w:rFonts w:hint="eastAsia" w:ascii="仿宋_GB2312" w:hAnsi="仿宋_GB2312" w:eastAsia="仿宋_GB2312" w:cs="仿宋_GB2312"/>
          <w:color w:val="auto"/>
          <w:sz w:val="32"/>
          <w:szCs w:val="32"/>
        </w:rPr>
        <w:t>后，</w:t>
      </w:r>
      <w:r>
        <w:rPr>
          <w:rFonts w:hint="eastAsia" w:ascii="仿宋_GB2312" w:hAnsi="仿宋_GB2312" w:eastAsia="仿宋_GB2312" w:cs="仿宋_GB2312"/>
          <w:sz w:val="32"/>
          <w:szCs w:val="32"/>
        </w:rPr>
        <w:t>由市文广旅体局、市财政局联合下文公布奖励、补助名单，</w:t>
      </w:r>
      <w:r>
        <w:rPr>
          <w:rFonts w:eastAsia="仿宋_GB2312"/>
          <w:bCs/>
          <w:sz w:val="32"/>
          <w:szCs w:val="32"/>
        </w:rPr>
        <w:t>奖</w:t>
      </w:r>
      <w:r>
        <w:rPr>
          <w:rFonts w:eastAsia="仿宋_GB2312"/>
          <w:sz w:val="32"/>
          <w:szCs w:val="32"/>
        </w:rPr>
        <w:t>补资金由市</w:t>
      </w:r>
      <w:r>
        <w:rPr>
          <w:rFonts w:hint="eastAsia" w:eastAsia="仿宋_GB2312"/>
          <w:sz w:val="32"/>
          <w:szCs w:val="32"/>
        </w:rPr>
        <w:t>文广旅体</w:t>
      </w:r>
      <w:r>
        <w:rPr>
          <w:rFonts w:eastAsia="仿宋_GB2312"/>
          <w:sz w:val="32"/>
          <w:szCs w:val="32"/>
        </w:rPr>
        <w:t>局</w:t>
      </w:r>
      <w:r>
        <w:rPr>
          <w:rFonts w:hint="eastAsia" w:eastAsia="仿宋_GB2312"/>
          <w:sz w:val="32"/>
          <w:szCs w:val="32"/>
        </w:rPr>
        <w:t>根据名单予以</w:t>
      </w:r>
      <w:r>
        <w:rPr>
          <w:rFonts w:eastAsia="仿宋_GB2312"/>
          <w:sz w:val="32"/>
          <w:szCs w:val="32"/>
        </w:rPr>
        <w:t>兑现。</w:t>
      </w:r>
    </w:p>
    <w:p>
      <w:pPr>
        <w:keepNext w:val="0"/>
        <w:keepLines w:val="0"/>
        <w:pageBreakBefore w:val="0"/>
        <w:tabs>
          <w:tab w:val="left" w:pos="7560"/>
        </w:tabs>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八、其他</w:t>
      </w:r>
    </w:p>
    <w:p>
      <w:pPr>
        <w:keepNext w:val="0"/>
        <w:keepLines w:val="0"/>
        <w:pageBreakBefore w:val="0"/>
        <w:tabs>
          <w:tab w:val="left" w:pos="7560"/>
        </w:tabs>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19.奖励、补助均实行次年兑现制，即当年度的奖励、补助于次年申报并兑现。年度的起止时间为1月1日至12月31日。</w:t>
      </w:r>
    </w:p>
    <w:p>
      <w:pPr>
        <w:keepNext w:val="0"/>
        <w:keepLines w:val="0"/>
        <w:pageBreakBefore w:val="0"/>
        <w:tabs>
          <w:tab w:val="left" w:pos="7560"/>
        </w:tabs>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本意见第二、三、四、五、六条中所涉的相关奖补事项，均是指2024年1月1日以后发生的事项。如同一单位在同一年度内就同一项目获评（创建等）二个以上不同等级的，按“就高不重复”原则仅按最高级别给予一个奖补。</w:t>
      </w:r>
    </w:p>
    <w:p>
      <w:pPr>
        <w:keepNext w:val="0"/>
        <w:keepLines w:val="0"/>
        <w:pageBreakBefore w:val="0"/>
        <w:tabs>
          <w:tab w:val="left" w:pos="7560"/>
        </w:tabs>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21.对虚报、冒领奖补资金的，由相关部门依法予以处理并追究相关人员责任，已经拨付的奖补资金，依法予以追回；构成犯罪的，依法移送司法机关处理。</w:t>
      </w:r>
    </w:p>
    <w:p>
      <w:pPr>
        <w:keepNext w:val="0"/>
        <w:keepLines w:val="0"/>
        <w:pageBreakBefore w:val="0"/>
        <w:tabs>
          <w:tab w:val="left" w:pos="7560"/>
        </w:tabs>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22.本意见自2025年*月1日起施行，有效期两年。《关于促进东阳市文化和旅游产业深度融合高质量发展的若干意见》（东文广旅体〔2024〕3号）自本意见施行之日废止。</w:t>
      </w:r>
    </w:p>
    <w:p>
      <w:pPr>
        <w:keepNext w:val="0"/>
        <w:keepLines w:val="0"/>
        <w:pageBreakBefore w:val="0"/>
        <w:tabs>
          <w:tab w:val="left" w:pos="7560"/>
        </w:tabs>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p>
    <w:p>
      <w:pPr>
        <w:keepNext w:val="0"/>
        <w:keepLines w:val="0"/>
        <w:pageBreakBefore w:val="0"/>
        <w:tabs>
          <w:tab w:val="left" w:pos="7560"/>
        </w:tabs>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p>
    <w:p>
      <w:pPr>
        <w:keepNext w:val="0"/>
        <w:keepLines w:val="0"/>
        <w:pageBreakBefore w:val="0"/>
        <w:tabs>
          <w:tab w:val="left" w:pos="7560"/>
        </w:tabs>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东阳市文化和广电旅游体育局      东 阳 市 财 政 局</w:t>
      </w:r>
    </w:p>
    <w:p>
      <w:pPr>
        <w:keepNext w:val="0"/>
        <w:keepLines w:val="0"/>
        <w:pageBreakBefore w:val="0"/>
        <w:tabs>
          <w:tab w:val="left" w:pos="7560"/>
        </w:tabs>
        <w:kinsoku/>
        <w:wordWrap/>
        <w:overflowPunct/>
        <w:topLinePunct w:val="0"/>
        <w:autoSpaceDE/>
        <w:autoSpaceDN/>
        <w:bidi w:val="0"/>
        <w:adjustRightInd/>
        <w:snapToGrid/>
        <w:spacing w:line="560" w:lineRule="exact"/>
        <w:ind w:firstLine="640" w:firstLineChars="20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2025年*月*日</w:t>
      </w:r>
    </w:p>
    <w:p>
      <w:pPr>
        <w:keepNext w:val="0"/>
        <w:keepLines w:val="0"/>
        <w:pageBreakBefore w:val="0"/>
        <w:tabs>
          <w:tab w:val="left" w:pos="7560"/>
        </w:tabs>
        <w:kinsoku/>
        <w:wordWrap/>
        <w:overflowPunct/>
        <w:topLinePunct w:val="0"/>
        <w:autoSpaceDE/>
        <w:autoSpaceDN/>
        <w:bidi w:val="0"/>
        <w:spacing w:line="560" w:lineRule="exact"/>
        <w:ind w:firstLine="640" w:firstLineChars="200"/>
        <w:jc w:val="left"/>
        <w:textAlignment w:val="auto"/>
        <w:rPr>
          <w:rFonts w:ascii="仿宋_GB2312" w:hAnsi="仿宋_GB2312" w:eastAsia="仿宋_GB2312" w:cs="仿宋_GB2312"/>
          <w:sz w:val="32"/>
          <w:szCs w:val="32"/>
        </w:rPr>
      </w:pPr>
    </w:p>
    <w:p>
      <w:pPr>
        <w:keepNext w:val="0"/>
        <w:keepLines w:val="0"/>
        <w:pageBreakBefore w:val="0"/>
        <w:tabs>
          <w:tab w:val="left" w:pos="7560"/>
        </w:tabs>
        <w:kinsoku/>
        <w:wordWrap/>
        <w:overflowPunct/>
        <w:topLinePunct w:val="0"/>
        <w:autoSpaceDE/>
        <w:autoSpaceDN/>
        <w:bidi w:val="0"/>
        <w:spacing w:line="560" w:lineRule="exact"/>
        <w:ind w:firstLine="640" w:firstLineChars="200"/>
        <w:jc w:val="left"/>
        <w:textAlignment w:val="auto"/>
        <w:rPr>
          <w:rFonts w:ascii="仿宋_GB2312" w:hAnsi="仿宋_GB2312" w:eastAsia="仿宋_GB2312" w:cs="仿宋_GB2312"/>
          <w:sz w:val="32"/>
          <w:szCs w:val="32"/>
        </w:rPr>
      </w:pPr>
    </w:p>
    <w:p>
      <w:pPr>
        <w:pStyle w:val="2"/>
        <w:keepNext w:val="0"/>
        <w:keepLines w:val="0"/>
        <w:pageBreakBefore w:val="0"/>
        <w:kinsoku/>
        <w:wordWrap/>
        <w:overflowPunct/>
        <w:topLinePunct w:val="0"/>
        <w:autoSpaceDE/>
        <w:autoSpaceDN/>
        <w:bidi w:val="0"/>
        <w:spacing w:line="560" w:lineRule="exact"/>
        <w:ind w:firstLine="0" w:firstLineChars="0"/>
        <w:textAlignment w:val="auto"/>
        <w:rPr>
          <w:rFonts w:ascii="仿宋_GB2312" w:hAnsi="仿宋_GB2312" w:eastAsia="仿宋_GB2312"/>
        </w:rPr>
      </w:pPr>
    </w:p>
    <w:p>
      <w:pPr>
        <w:pStyle w:val="2"/>
        <w:keepNext w:val="0"/>
        <w:keepLines w:val="0"/>
        <w:pageBreakBefore w:val="0"/>
        <w:kinsoku/>
        <w:wordWrap/>
        <w:overflowPunct/>
        <w:topLinePunct w:val="0"/>
        <w:autoSpaceDE/>
        <w:autoSpaceDN/>
        <w:bidi w:val="0"/>
        <w:spacing w:line="560" w:lineRule="exact"/>
        <w:ind w:firstLine="0" w:firstLineChars="0"/>
        <w:textAlignment w:val="auto"/>
        <w:rPr>
          <w:rFonts w:ascii="仿宋_GB2312" w:hAnsi="仿宋_GB2312" w:eastAsia="仿宋_GB2312"/>
        </w:rPr>
      </w:pPr>
    </w:p>
    <w:p>
      <w:pPr>
        <w:pStyle w:val="2"/>
        <w:keepNext w:val="0"/>
        <w:keepLines w:val="0"/>
        <w:pageBreakBefore w:val="0"/>
        <w:kinsoku/>
        <w:wordWrap/>
        <w:overflowPunct/>
        <w:topLinePunct w:val="0"/>
        <w:autoSpaceDE/>
        <w:autoSpaceDN/>
        <w:bidi w:val="0"/>
        <w:spacing w:line="560" w:lineRule="exact"/>
        <w:ind w:firstLine="0" w:firstLineChars="0"/>
        <w:textAlignment w:val="auto"/>
        <w:rPr>
          <w:rFonts w:ascii="仿宋_GB2312" w:hAnsi="仿宋_GB2312" w:eastAsia="仿宋_GB2312"/>
        </w:rPr>
      </w:pPr>
    </w:p>
    <w:p>
      <w:pPr>
        <w:pStyle w:val="2"/>
        <w:keepNext w:val="0"/>
        <w:keepLines w:val="0"/>
        <w:pageBreakBefore w:val="0"/>
        <w:kinsoku/>
        <w:wordWrap/>
        <w:overflowPunct/>
        <w:topLinePunct w:val="0"/>
        <w:autoSpaceDE/>
        <w:autoSpaceDN/>
        <w:bidi w:val="0"/>
        <w:spacing w:line="560" w:lineRule="exact"/>
        <w:ind w:firstLine="0" w:firstLineChars="0"/>
        <w:textAlignment w:val="auto"/>
        <w:rPr>
          <w:rFonts w:ascii="仿宋_GB2312" w:hAnsi="仿宋_GB2312" w:eastAsia="仿宋_GB2312"/>
        </w:rPr>
      </w:pPr>
    </w:p>
    <w:p>
      <w:pPr>
        <w:pStyle w:val="2"/>
        <w:keepNext w:val="0"/>
        <w:keepLines w:val="0"/>
        <w:pageBreakBefore w:val="0"/>
        <w:kinsoku/>
        <w:wordWrap/>
        <w:overflowPunct/>
        <w:topLinePunct w:val="0"/>
        <w:autoSpaceDE/>
        <w:autoSpaceDN/>
        <w:bidi w:val="0"/>
        <w:spacing w:line="560" w:lineRule="exact"/>
        <w:ind w:firstLine="0" w:firstLineChars="0"/>
        <w:textAlignment w:val="auto"/>
        <w:rPr>
          <w:rFonts w:ascii="仿宋_GB2312" w:hAnsi="仿宋_GB2312" w:eastAsia="仿宋_GB2312"/>
        </w:rPr>
      </w:pPr>
    </w:p>
    <w:p>
      <w:pPr>
        <w:pStyle w:val="2"/>
        <w:keepNext w:val="0"/>
        <w:keepLines w:val="0"/>
        <w:pageBreakBefore w:val="0"/>
        <w:kinsoku/>
        <w:wordWrap/>
        <w:overflowPunct/>
        <w:topLinePunct w:val="0"/>
        <w:autoSpaceDE/>
        <w:autoSpaceDN/>
        <w:bidi w:val="0"/>
        <w:spacing w:line="560" w:lineRule="exact"/>
        <w:ind w:firstLine="0" w:firstLineChars="0"/>
        <w:textAlignment w:val="auto"/>
        <w:rPr>
          <w:rFonts w:ascii="仿宋_GB2312" w:hAnsi="仿宋_GB2312" w:eastAsia="仿宋_GB2312"/>
        </w:rPr>
      </w:pPr>
    </w:p>
    <w:p>
      <w:pPr>
        <w:pStyle w:val="2"/>
        <w:keepNext w:val="0"/>
        <w:keepLines w:val="0"/>
        <w:pageBreakBefore w:val="0"/>
        <w:kinsoku/>
        <w:wordWrap/>
        <w:overflowPunct/>
        <w:topLinePunct w:val="0"/>
        <w:autoSpaceDE/>
        <w:autoSpaceDN/>
        <w:bidi w:val="0"/>
        <w:spacing w:line="560" w:lineRule="exact"/>
        <w:ind w:firstLine="0" w:firstLineChars="0"/>
        <w:textAlignment w:val="auto"/>
        <w:rPr>
          <w:rFonts w:ascii="仿宋_GB2312" w:hAnsi="仿宋_GB2312" w:eastAsia="仿宋_GB2312"/>
        </w:rPr>
      </w:pPr>
    </w:p>
    <w:p>
      <w:pPr>
        <w:pStyle w:val="2"/>
        <w:keepNext w:val="0"/>
        <w:keepLines w:val="0"/>
        <w:pageBreakBefore w:val="0"/>
        <w:kinsoku/>
        <w:wordWrap/>
        <w:overflowPunct/>
        <w:topLinePunct w:val="0"/>
        <w:autoSpaceDE/>
        <w:autoSpaceDN/>
        <w:bidi w:val="0"/>
        <w:spacing w:line="560" w:lineRule="exact"/>
        <w:ind w:firstLine="0" w:firstLineChars="0"/>
        <w:textAlignment w:val="auto"/>
        <w:rPr>
          <w:rFonts w:ascii="仿宋_GB2312" w:hAnsi="仿宋_GB2312" w:eastAsia="仿宋_GB2312"/>
        </w:rPr>
      </w:pPr>
    </w:p>
    <w:p>
      <w:pPr>
        <w:pStyle w:val="2"/>
        <w:keepNext w:val="0"/>
        <w:keepLines w:val="0"/>
        <w:pageBreakBefore w:val="0"/>
        <w:kinsoku/>
        <w:wordWrap/>
        <w:overflowPunct/>
        <w:topLinePunct w:val="0"/>
        <w:autoSpaceDE/>
        <w:autoSpaceDN/>
        <w:bidi w:val="0"/>
        <w:spacing w:line="560" w:lineRule="exact"/>
        <w:ind w:firstLine="0" w:firstLineChars="0"/>
        <w:textAlignment w:val="auto"/>
        <w:rPr>
          <w:rFonts w:hint="eastAsia" w:ascii="仿宋_GB2312" w:hAnsi="仿宋_GB2312" w:eastAsia="仿宋_GB2312"/>
        </w:rPr>
      </w:pPr>
    </w:p>
    <w:p>
      <w:pPr>
        <w:pStyle w:val="2"/>
        <w:keepNext w:val="0"/>
        <w:keepLines w:val="0"/>
        <w:pageBreakBefore w:val="0"/>
        <w:kinsoku/>
        <w:wordWrap/>
        <w:overflowPunct/>
        <w:topLinePunct w:val="0"/>
        <w:autoSpaceDE/>
        <w:autoSpaceDN/>
        <w:bidi w:val="0"/>
        <w:spacing w:line="560" w:lineRule="exact"/>
        <w:ind w:firstLine="0" w:firstLineChars="0"/>
        <w:textAlignment w:val="auto"/>
        <w:rPr>
          <w:rFonts w:hint="eastAsia" w:ascii="仿宋_GB2312" w:hAnsi="仿宋_GB2312" w:eastAsia="仿宋_GB2312"/>
        </w:rPr>
      </w:pPr>
    </w:p>
    <w:p>
      <w:pPr>
        <w:pStyle w:val="2"/>
        <w:keepNext w:val="0"/>
        <w:keepLines w:val="0"/>
        <w:pageBreakBefore w:val="0"/>
        <w:kinsoku/>
        <w:wordWrap/>
        <w:overflowPunct/>
        <w:topLinePunct w:val="0"/>
        <w:autoSpaceDE/>
        <w:autoSpaceDN/>
        <w:bidi w:val="0"/>
        <w:spacing w:line="560" w:lineRule="exact"/>
        <w:ind w:firstLine="0" w:firstLineChars="0"/>
        <w:textAlignment w:val="auto"/>
        <w:rPr>
          <w:rFonts w:hint="eastAsia" w:ascii="仿宋_GB2312" w:hAnsi="仿宋_GB2312" w:eastAsia="仿宋_GB2312"/>
        </w:rPr>
      </w:pPr>
    </w:p>
    <w:p>
      <w:pPr>
        <w:pStyle w:val="2"/>
        <w:keepNext w:val="0"/>
        <w:keepLines w:val="0"/>
        <w:pageBreakBefore w:val="0"/>
        <w:kinsoku/>
        <w:wordWrap/>
        <w:overflowPunct/>
        <w:topLinePunct w:val="0"/>
        <w:autoSpaceDE/>
        <w:autoSpaceDN/>
        <w:bidi w:val="0"/>
        <w:spacing w:line="560" w:lineRule="exact"/>
        <w:ind w:firstLine="0" w:firstLineChars="0"/>
        <w:textAlignment w:val="auto"/>
        <w:rPr>
          <w:rFonts w:ascii="仿宋_GB2312" w:hAnsi="仿宋_GB2312" w:eastAsia="仿宋_GB2312"/>
        </w:rPr>
      </w:pPr>
      <w:r>
        <w:rPr>
          <w:rFonts w:hint="eastAsia" w:ascii="仿宋_GB2312" w:hAnsi="仿宋_GB2312" w:eastAsia="仿宋_GB2312"/>
        </w:rPr>
        <w:t>附件1：</w:t>
      </w:r>
    </w:p>
    <w:p>
      <w:pPr>
        <w:pStyle w:val="2"/>
        <w:keepNext w:val="0"/>
        <w:keepLines w:val="0"/>
        <w:pageBreakBefore w:val="0"/>
        <w:kinsoku/>
        <w:wordWrap/>
        <w:overflowPunct/>
        <w:topLinePunct w:val="0"/>
        <w:autoSpaceDE/>
        <w:autoSpaceDN/>
        <w:bidi w:val="0"/>
        <w:spacing w:line="560" w:lineRule="exact"/>
        <w:ind w:firstLine="0" w:firstLineChars="0"/>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44"/>
          <w:szCs w:val="44"/>
        </w:rPr>
        <w:t>东阳市</w:t>
      </w:r>
      <w:r>
        <w:rPr>
          <w:rFonts w:hint="eastAsia" w:ascii="方正小标宋简体" w:hAnsi="方正小标宋简体" w:eastAsia="方正小标宋简体" w:cs="方正小标宋简体"/>
          <w:bCs/>
          <w:sz w:val="44"/>
          <w:szCs w:val="44"/>
        </w:rPr>
        <w:t>旅游专项资金奖补申请表</w:t>
      </w:r>
    </w:p>
    <w:tbl>
      <w:tblPr>
        <w:tblStyle w:val="6"/>
        <w:tblW w:w="50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2360"/>
        <w:gridCol w:w="2377"/>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5000" w:type="pct"/>
            <w:gridSpan w:val="4"/>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 w:hAnsi="仿宋" w:eastAsia="仿宋"/>
                <w:sz w:val="24"/>
              </w:rPr>
            </w:pPr>
            <w:r>
              <w:rPr>
                <w:rFonts w:hint="eastAsia" w:ascii="黑体" w:hAnsi="黑体" w:eastAsia="黑体"/>
                <w:sz w:val="28"/>
              </w:rPr>
              <w:t>申请单位基本情况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068" w:type="pct"/>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 w:hAnsi="仿宋" w:eastAsia="仿宋"/>
                <w:sz w:val="24"/>
              </w:rPr>
            </w:pPr>
            <w:r>
              <w:rPr>
                <w:rFonts w:hint="eastAsia" w:ascii="仿宋" w:hAnsi="仿宋" w:eastAsia="仿宋"/>
                <w:sz w:val="24"/>
              </w:rPr>
              <w:t>企业名称</w:t>
            </w:r>
            <w:r>
              <w:rPr>
                <w:rFonts w:hint="eastAsia" w:ascii="仿宋" w:hAnsi="仿宋" w:eastAsia="仿宋" w:cs="仿宋_GB2312"/>
                <w:sz w:val="24"/>
                <w:szCs w:val="32"/>
              </w:rPr>
              <w:t>（加盖公章）</w:t>
            </w:r>
          </w:p>
        </w:tc>
        <w:tc>
          <w:tcPr>
            <w:tcW w:w="3931" w:type="pct"/>
            <w:gridSpan w:val="3"/>
            <w:vAlign w:val="center"/>
          </w:tcPr>
          <w:p>
            <w:pPr>
              <w:keepNext w:val="0"/>
              <w:keepLines w:val="0"/>
              <w:pageBreakBefore w:val="0"/>
              <w:kinsoku/>
              <w:wordWrap/>
              <w:overflowPunct/>
              <w:topLinePunct w:val="0"/>
              <w:autoSpaceDE/>
              <w:autoSpaceDN/>
              <w:bidi w:val="0"/>
              <w:adjustRightInd w:val="0"/>
              <w:snapToGrid w:val="0"/>
              <w:spacing w:line="560" w:lineRule="exact"/>
              <w:jc w:val="left"/>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068" w:type="pct"/>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 w:hAnsi="仿宋" w:eastAsia="仿宋"/>
                <w:sz w:val="24"/>
              </w:rPr>
            </w:pPr>
            <w:r>
              <w:rPr>
                <w:rFonts w:hint="eastAsia" w:ascii="仿宋" w:hAnsi="仿宋" w:eastAsia="仿宋" w:cs="仿宋_GB2312"/>
                <w:sz w:val="24"/>
                <w:szCs w:val="32"/>
              </w:rPr>
              <w:t>企业地址</w:t>
            </w:r>
          </w:p>
        </w:tc>
        <w:tc>
          <w:tcPr>
            <w:tcW w:w="3931" w:type="pct"/>
            <w:gridSpan w:val="3"/>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068" w:type="pct"/>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 w:hAnsi="仿宋" w:eastAsia="仿宋" w:cs="仿宋_GB2312"/>
                <w:sz w:val="24"/>
                <w:szCs w:val="32"/>
              </w:rPr>
            </w:pPr>
            <w:r>
              <w:rPr>
                <w:rFonts w:hint="eastAsia" w:ascii="仿宋" w:hAnsi="仿宋" w:eastAsia="仿宋" w:cs="仿宋_GB2312"/>
                <w:sz w:val="24"/>
                <w:szCs w:val="32"/>
              </w:rPr>
              <w:t>法定代表人</w:t>
            </w:r>
          </w:p>
        </w:tc>
        <w:tc>
          <w:tcPr>
            <w:tcW w:w="1299" w:type="pct"/>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 w:hAnsi="仿宋" w:eastAsia="仿宋" w:cs="仿宋_GB2312"/>
                <w:sz w:val="24"/>
                <w:szCs w:val="32"/>
              </w:rPr>
            </w:pPr>
          </w:p>
        </w:tc>
        <w:tc>
          <w:tcPr>
            <w:tcW w:w="1308" w:type="pct"/>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 w:hAnsi="仿宋" w:eastAsia="仿宋" w:cs="仿宋_GB2312"/>
                <w:sz w:val="24"/>
                <w:szCs w:val="32"/>
              </w:rPr>
            </w:pPr>
            <w:r>
              <w:rPr>
                <w:rFonts w:hint="eastAsia" w:ascii="仿宋" w:hAnsi="仿宋" w:eastAsia="仿宋" w:cs="仿宋_GB2312"/>
                <w:sz w:val="24"/>
                <w:szCs w:val="32"/>
              </w:rPr>
              <w:t>联系电话</w:t>
            </w:r>
          </w:p>
        </w:tc>
        <w:tc>
          <w:tcPr>
            <w:tcW w:w="1322" w:type="pct"/>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 w:hAnsi="仿宋" w:eastAsia="仿宋"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68" w:type="pct"/>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 w:hAnsi="仿宋" w:eastAsia="仿宋" w:cs="仿宋_GB2312"/>
                <w:sz w:val="24"/>
                <w:szCs w:val="32"/>
              </w:rPr>
            </w:pPr>
            <w:r>
              <w:rPr>
                <w:rFonts w:hint="eastAsia" w:ascii="仿宋" w:hAnsi="仿宋" w:eastAsia="仿宋" w:cs="仿宋_GB2312"/>
                <w:sz w:val="24"/>
                <w:szCs w:val="32"/>
              </w:rPr>
              <w:t>联系人</w:t>
            </w:r>
          </w:p>
        </w:tc>
        <w:tc>
          <w:tcPr>
            <w:tcW w:w="1299" w:type="pct"/>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 w:hAnsi="仿宋" w:eastAsia="仿宋" w:cs="仿宋_GB2312"/>
                <w:sz w:val="24"/>
                <w:szCs w:val="32"/>
              </w:rPr>
            </w:pPr>
          </w:p>
        </w:tc>
        <w:tc>
          <w:tcPr>
            <w:tcW w:w="1308" w:type="pct"/>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 w:hAnsi="仿宋" w:eastAsia="仿宋" w:cs="仿宋_GB2312"/>
                <w:sz w:val="24"/>
                <w:szCs w:val="32"/>
              </w:rPr>
            </w:pPr>
            <w:r>
              <w:rPr>
                <w:rFonts w:hint="eastAsia" w:ascii="仿宋" w:hAnsi="仿宋" w:eastAsia="仿宋" w:cs="仿宋_GB2312"/>
                <w:sz w:val="24"/>
                <w:szCs w:val="32"/>
              </w:rPr>
              <w:t>联系电话</w:t>
            </w:r>
          </w:p>
        </w:tc>
        <w:tc>
          <w:tcPr>
            <w:tcW w:w="1322" w:type="pct"/>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 w:hAnsi="仿宋" w:eastAsia="仿宋"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68" w:type="pct"/>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 w:hAnsi="仿宋" w:eastAsia="仿宋" w:cs="仿宋_GB2312"/>
                <w:sz w:val="24"/>
                <w:szCs w:val="32"/>
              </w:rPr>
            </w:pPr>
            <w:r>
              <w:rPr>
                <w:rFonts w:hint="eastAsia" w:ascii="仿宋" w:hAnsi="仿宋" w:eastAsia="仿宋" w:cs="仿宋_GB2312"/>
                <w:sz w:val="24"/>
                <w:szCs w:val="32"/>
              </w:rPr>
              <w:t>户名</w:t>
            </w:r>
          </w:p>
        </w:tc>
        <w:tc>
          <w:tcPr>
            <w:tcW w:w="1299" w:type="pct"/>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 w:hAnsi="仿宋" w:eastAsia="仿宋" w:cs="仿宋_GB2312"/>
                <w:sz w:val="24"/>
                <w:szCs w:val="32"/>
              </w:rPr>
            </w:pPr>
          </w:p>
        </w:tc>
        <w:tc>
          <w:tcPr>
            <w:tcW w:w="1308" w:type="pct"/>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 w:hAnsi="仿宋" w:eastAsia="仿宋" w:cs="仿宋_GB2312"/>
                <w:sz w:val="24"/>
                <w:szCs w:val="32"/>
              </w:rPr>
            </w:pPr>
            <w:r>
              <w:rPr>
                <w:rFonts w:hint="eastAsia" w:ascii="仿宋" w:hAnsi="仿宋" w:eastAsia="仿宋" w:cs="仿宋_GB2312"/>
                <w:sz w:val="24"/>
                <w:szCs w:val="32"/>
              </w:rPr>
              <w:t>统一社会信用代码</w:t>
            </w:r>
          </w:p>
        </w:tc>
        <w:tc>
          <w:tcPr>
            <w:tcW w:w="1322" w:type="pct"/>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 w:hAnsi="仿宋" w:eastAsia="仿宋"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68" w:type="pct"/>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 w:hAnsi="仿宋" w:eastAsia="仿宋" w:cs="仿宋_GB2312"/>
                <w:sz w:val="24"/>
                <w:szCs w:val="32"/>
              </w:rPr>
            </w:pPr>
            <w:r>
              <w:rPr>
                <w:rFonts w:hint="eastAsia" w:ascii="仿宋" w:hAnsi="仿宋" w:eastAsia="仿宋" w:cs="仿宋_GB2312"/>
                <w:sz w:val="24"/>
                <w:szCs w:val="32"/>
              </w:rPr>
              <w:t>企业开户行</w:t>
            </w:r>
          </w:p>
        </w:tc>
        <w:tc>
          <w:tcPr>
            <w:tcW w:w="1299" w:type="pct"/>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 w:hAnsi="仿宋" w:eastAsia="仿宋" w:cs="仿宋_GB2312"/>
                <w:sz w:val="24"/>
                <w:szCs w:val="32"/>
              </w:rPr>
            </w:pPr>
          </w:p>
        </w:tc>
        <w:tc>
          <w:tcPr>
            <w:tcW w:w="1308" w:type="pct"/>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 w:hAnsi="仿宋" w:eastAsia="仿宋" w:cs="仿宋_GB2312"/>
                <w:sz w:val="24"/>
                <w:szCs w:val="32"/>
              </w:rPr>
            </w:pPr>
            <w:r>
              <w:rPr>
                <w:rFonts w:hint="eastAsia" w:ascii="仿宋" w:hAnsi="仿宋" w:eastAsia="仿宋" w:cs="仿宋_GB2312"/>
                <w:sz w:val="24"/>
                <w:szCs w:val="32"/>
              </w:rPr>
              <w:t>银行账号</w:t>
            </w:r>
          </w:p>
        </w:tc>
        <w:tc>
          <w:tcPr>
            <w:tcW w:w="1322" w:type="pct"/>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 w:hAnsi="仿宋" w:eastAsia="仿宋"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000" w:type="pct"/>
            <w:gridSpan w:val="4"/>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 w:hAnsi="仿宋" w:eastAsia="仿宋" w:cs="仿宋_GB2312"/>
                <w:sz w:val="28"/>
                <w:szCs w:val="32"/>
              </w:rPr>
            </w:pPr>
            <w:r>
              <w:rPr>
                <w:rFonts w:hint="eastAsia" w:ascii="黑体" w:hAnsi="黑体" w:eastAsia="黑体"/>
                <w:sz w:val="28"/>
              </w:rPr>
              <w:t>申请项目基本情况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068" w:type="pct"/>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 w:hAnsi="仿宋" w:eastAsia="仿宋"/>
                <w:sz w:val="24"/>
              </w:rPr>
            </w:pPr>
            <w:r>
              <w:rPr>
                <w:rFonts w:hint="eastAsia" w:ascii="仿宋" w:hAnsi="仿宋" w:eastAsia="仿宋"/>
                <w:sz w:val="24"/>
              </w:rPr>
              <w:t>申请奖补内容</w:t>
            </w:r>
          </w:p>
        </w:tc>
        <w:tc>
          <w:tcPr>
            <w:tcW w:w="3931" w:type="pct"/>
            <w:gridSpan w:val="3"/>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068" w:type="pct"/>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 w:hAnsi="仿宋" w:eastAsia="仿宋"/>
                <w:sz w:val="24"/>
              </w:rPr>
            </w:pPr>
            <w:r>
              <w:rPr>
                <w:rFonts w:hint="eastAsia" w:ascii="仿宋" w:hAnsi="仿宋" w:eastAsia="仿宋"/>
                <w:sz w:val="24"/>
              </w:rPr>
              <w:t>申请奖补依据</w:t>
            </w:r>
          </w:p>
        </w:tc>
        <w:tc>
          <w:tcPr>
            <w:tcW w:w="3931" w:type="pct"/>
            <w:gridSpan w:val="3"/>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068" w:type="pct"/>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 w:hAnsi="仿宋" w:eastAsia="仿宋"/>
                <w:sz w:val="24"/>
              </w:rPr>
            </w:pPr>
            <w:r>
              <w:rPr>
                <w:rFonts w:hint="eastAsia" w:ascii="仿宋" w:hAnsi="仿宋" w:eastAsia="仿宋"/>
                <w:sz w:val="24"/>
              </w:rPr>
              <w:t>申请奖补金额</w:t>
            </w:r>
          </w:p>
        </w:tc>
        <w:tc>
          <w:tcPr>
            <w:tcW w:w="3931" w:type="pct"/>
            <w:gridSpan w:val="3"/>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 w:hAnsi="仿宋" w:eastAsia="仿宋"/>
                <w:sz w:val="24"/>
              </w:rPr>
            </w:pPr>
          </w:p>
        </w:tc>
      </w:tr>
    </w:tbl>
    <w:p>
      <w:pPr>
        <w:keepNext w:val="0"/>
        <w:keepLines w:val="0"/>
        <w:pageBreakBefore w:val="0"/>
        <w:tabs>
          <w:tab w:val="left" w:pos="7560"/>
        </w:tabs>
        <w:kinsoku/>
        <w:wordWrap/>
        <w:overflowPunct/>
        <w:topLinePunct w:val="0"/>
        <w:autoSpaceDE/>
        <w:autoSpaceDN/>
        <w:bidi w:val="0"/>
        <w:spacing w:line="560" w:lineRule="exact"/>
        <w:jc w:val="left"/>
        <w:textAlignment w:val="auto"/>
        <w:rPr>
          <w:rFonts w:ascii="仿宋_GB2312" w:hAnsi="仿宋_GB2312" w:eastAsia="仿宋_GB2312" w:cs="仿宋_GB2312"/>
          <w:sz w:val="32"/>
          <w:szCs w:val="32"/>
        </w:rPr>
      </w:pPr>
    </w:p>
    <w:p>
      <w:pPr>
        <w:keepNext w:val="0"/>
        <w:keepLines w:val="0"/>
        <w:pageBreakBefore w:val="0"/>
        <w:tabs>
          <w:tab w:val="left" w:pos="7560"/>
        </w:tabs>
        <w:kinsoku/>
        <w:wordWrap/>
        <w:overflowPunct/>
        <w:topLinePunct w:val="0"/>
        <w:autoSpaceDE/>
        <w:autoSpaceDN/>
        <w:bidi w:val="0"/>
        <w:spacing w:line="560" w:lineRule="exact"/>
        <w:jc w:val="left"/>
        <w:textAlignment w:val="auto"/>
        <w:rPr>
          <w:rFonts w:ascii="仿宋_GB2312" w:hAnsi="仿宋_GB2312" w:eastAsia="仿宋_GB2312" w:cs="仿宋_GB2312"/>
          <w:sz w:val="32"/>
          <w:szCs w:val="32"/>
        </w:rPr>
      </w:pPr>
    </w:p>
    <w:p>
      <w:pPr>
        <w:keepNext w:val="0"/>
        <w:keepLines w:val="0"/>
        <w:pageBreakBefore w:val="0"/>
        <w:tabs>
          <w:tab w:val="left" w:pos="7560"/>
        </w:tabs>
        <w:kinsoku/>
        <w:wordWrap/>
        <w:overflowPunct/>
        <w:topLinePunct w:val="0"/>
        <w:autoSpaceDE/>
        <w:autoSpaceDN/>
        <w:bidi w:val="0"/>
        <w:spacing w:line="560" w:lineRule="exact"/>
        <w:jc w:val="left"/>
        <w:textAlignment w:val="auto"/>
        <w:rPr>
          <w:rFonts w:ascii="仿宋_GB2312" w:hAnsi="仿宋_GB2312" w:eastAsia="仿宋_GB2312" w:cs="仿宋_GB2312"/>
          <w:sz w:val="32"/>
          <w:szCs w:val="32"/>
        </w:rPr>
      </w:pPr>
    </w:p>
    <w:p>
      <w:pPr>
        <w:keepNext w:val="0"/>
        <w:keepLines w:val="0"/>
        <w:pageBreakBefore w:val="0"/>
        <w:tabs>
          <w:tab w:val="left" w:pos="7560"/>
        </w:tabs>
        <w:kinsoku/>
        <w:wordWrap/>
        <w:overflowPunct/>
        <w:topLinePunct w:val="0"/>
        <w:autoSpaceDE/>
        <w:autoSpaceDN/>
        <w:bidi w:val="0"/>
        <w:spacing w:line="560" w:lineRule="exact"/>
        <w:jc w:val="left"/>
        <w:textAlignment w:val="auto"/>
        <w:rPr>
          <w:rFonts w:ascii="仿宋_GB2312" w:hAnsi="仿宋_GB2312" w:eastAsia="仿宋_GB2312" w:cs="仿宋_GB2312"/>
          <w:sz w:val="32"/>
          <w:szCs w:val="32"/>
        </w:rPr>
      </w:pPr>
    </w:p>
    <w:p>
      <w:pPr>
        <w:keepNext w:val="0"/>
        <w:keepLines w:val="0"/>
        <w:pageBreakBefore w:val="0"/>
        <w:tabs>
          <w:tab w:val="left" w:pos="7560"/>
        </w:tabs>
        <w:kinsoku/>
        <w:wordWrap/>
        <w:overflowPunct/>
        <w:topLinePunct w:val="0"/>
        <w:autoSpaceDE/>
        <w:autoSpaceDN/>
        <w:bidi w:val="0"/>
        <w:spacing w:line="560" w:lineRule="exact"/>
        <w:jc w:val="left"/>
        <w:textAlignment w:val="auto"/>
        <w:rPr>
          <w:rFonts w:ascii="仿宋_GB2312" w:hAnsi="仿宋_GB2312" w:eastAsia="仿宋_GB2312" w:cs="仿宋_GB2312"/>
          <w:sz w:val="32"/>
          <w:szCs w:val="32"/>
        </w:rPr>
      </w:pPr>
    </w:p>
    <w:p>
      <w:pPr>
        <w:keepNext w:val="0"/>
        <w:keepLines w:val="0"/>
        <w:pageBreakBefore w:val="0"/>
        <w:tabs>
          <w:tab w:val="left" w:pos="7560"/>
        </w:tabs>
        <w:kinsoku/>
        <w:wordWrap/>
        <w:overflowPunct/>
        <w:topLinePunct w:val="0"/>
        <w:autoSpaceDE/>
        <w:autoSpaceDN/>
        <w:bidi w:val="0"/>
        <w:spacing w:line="560" w:lineRule="exact"/>
        <w:jc w:val="left"/>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textAlignment w:val="auto"/>
        <w:rPr>
          <w:rFonts w:ascii="仿宋_GB2312" w:hAnsi="仿宋_GB2312" w:eastAsia="仿宋_GB2312" w:cs="仿宋_GB2312"/>
          <w:kern w:val="0"/>
          <w:sz w:val="32"/>
          <w:szCs w:val="32"/>
        </w:rPr>
      </w:pPr>
    </w:p>
    <w:p>
      <w:pPr>
        <w:keepNext w:val="0"/>
        <w:keepLines w:val="0"/>
        <w:pageBreakBefore w:val="0"/>
        <w:kinsoku/>
        <w:wordWrap/>
        <w:overflowPunct/>
        <w:topLinePunct w:val="0"/>
        <w:autoSpaceDE/>
        <w:autoSpaceDN/>
        <w:bidi w:val="0"/>
        <w:spacing w:line="560" w:lineRule="exact"/>
        <w:textAlignment w:val="auto"/>
        <w:rPr>
          <w:rFonts w:ascii="方正小标宋简体" w:hAnsi="方正小标宋简体" w:eastAsia="方正小标宋简体" w:cs="方正小标宋简体"/>
          <w:kern w:val="0"/>
          <w:sz w:val="44"/>
          <w:szCs w:val="44"/>
        </w:rPr>
      </w:pPr>
      <w:r>
        <w:rPr>
          <w:rFonts w:hint="eastAsia" w:ascii="仿宋_GB2312" w:hAnsi="仿宋_GB2312" w:eastAsia="仿宋_GB2312" w:cs="仿宋_GB2312"/>
          <w:kern w:val="0"/>
          <w:sz w:val="32"/>
          <w:szCs w:val="32"/>
        </w:rPr>
        <w:t>附件2：</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年专列/包机组团人数统计表</w:t>
      </w:r>
    </w:p>
    <w:p>
      <w:pPr>
        <w:keepNext w:val="0"/>
        <w:keepLines w:val="0"/>
        <w:pageBreakBefore w:val="0"/>
        <w:kinsoku/>
        <w:wordWrap/>
        <w:overflowPunct/>
        <w:topLinePunct w:val="0"/>
        <w:autoSpaceDE/>
        <w:autoSpaceDN/>
        <w:bidi w:val="0"/>
        <w:spacing w:line="560" w:lineRule="exact"/>
        <w:textAlignment w:val="auto"/>
        <w:rPr>
          <w:rFonts w:ascii="仿宋" w:hAnsi="仿宋" w:eastAsia="仿宋" w:cs="仿宋"/>
          <w:kern w:val="0"/>
          <w:sz w:val="30"/>
          <w:szCs w:val="30"/>
        </w:rPr>
      </w:pPr>
    </w:p>
    <w:p>
      <w:pPr>
        <w:keepNext w:val="0"/>
        <w:keepLines w:val="0"/>
        <w:pageBreakBefore w:val="0"/>
        <w:kinsoku/>
        <w:wordWrap/>
        <w:overflowPunct/>
        <w:topLinePunct w:val="0"/>
        <w:autoSpaceDE/>
        <w:autoSpaceDN/>
        <w:bidi w:val="0"/>
        <w:spacing w:line="560" w:lineRule="exact"/>
        <w:textAlignment w:val="auto"/>
      </w:pPr>
      <w:r>
        <w:rPr>
          <w:rFonts w:hint="eastAsia" w:ascii="仿宋" w:hAnsi="仿宋" w:eastAsia="仿宋" w:cs="仿宋"/>
          <w:kern w:val="0"/>
          <w:sz w:val="30"/>
          <w:szCs w:val="30"/>
        </w:rPr>
        <w:t>单位名称（盖章）：</w:t>
      </w:r>
    </w:p>
    <w:tbl>
      <w:tblPr>
        <w:tblStyle w:val="6"/>
        <w:tblW w:w="8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260"/>
        <w:gridCol w:w="1245"/>
        <w:gridCol w:w="1380"/>
        <w:gridCol w:w="1425"/>
        <w:gridCol w:w="1323"/>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7" w:hRule="atLeast"/>
        </w:trPr>
        <w:tc>
          <w:tcPr>
            <w:tcW w:w="699"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序号</w:t>
            </w:r>
          </w:p>
        </w:tc>
        <w:tc>
          <w:tcPr>
            <w:tcW w:w="1260"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游览日期</w:t>
            </w:r>
          </w:p>
        </w:tc>
        <w:tc>
          <w:tcPr>
            <w:tcW w:w="1245"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游览景区</w:t>
            </w:r>
          </w:p>
        </w:tc>
        <w:tc>
          <w:tcPr>
            <w:tcW w:w="1380"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发票号码</w:t>
            </w:r>
          </w:p>
        </w:tc>
        <w:tc>
          <w:tcPr>
            <w:tcW w:w="1425"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发票金额</w:t>
            </w:r>
          </w:p>
        </w:tc>
        <w:tc>
          <w:tcPr>
            <w:tcW w:w="1323"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游览人数</w:t>
            </w:r>
          </w:p>
        </w:tc>
        <w:tc>
          <w:tcPr>
            <w:tcW w:w="1525"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有效人数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699" w:type="dxa"/>
            <w:vMerge w:val="restart"/>
            <w:noWrap/>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1</w:t>
            </w:r>
          </w:p>
        </w:tc>
        <w:tc>
          <w:tcPr>
            <w:tcW w:w="1260"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bCs/>
                <w:kern w:val="0"/>
                <w:sz w:val="24"/>
              </w:rPr>
            </w:pPr>
          </w:p>
        </w:tc>
        <w:tc>
          <w:tcPr>
            <w:tcW w:w="1245"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bCs/>
                <w:kern w:val="0"/>
                <w:sz w:val="24"/>
              </w:rPr>
            </w:pPr>
          </w:p>
        </w:tc>
        <w:tc>
          <w:tcPr>
            <w:tcW w:w="1380"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bCs/>
                <w:kern w:val="0"/>
                <w:sz w:val="24"/>
              </w:rPr>
            </w:pPr>
          </w:p>
        </w:tc>
        <w:tc>
          <w:tcPr>
            <w:tcW w:w="1425"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bCs/>
                <w:kern w:val="0"/>
                <w:sz w:val="24"/>
              </w:rPr>
            </w:pPr>
          </w:p>
        </w:tc>
        <w:tc>
          <w:tcPr>
            <w:tcW w:w="1323"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bCs/>
                <w:kern w:val="0"/>
                <w:sz w:val="24"/>
              </w:rPr>
            </w:pPr>
          </w:p>
        </w:tc>
        <w:tc>
          <w:tcPr>
            <w:tcW w:w="1525" w:type="dxa"/>
            <w:vMerge w:val="restart"/>
            <w:noWrap/>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699" w:type="dxa"/>
            <w:vMerge w:val="continue"/>
            <w:noWrap/>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bCs/>
                <w:kern w:val="0"/>
                <w:sz w:val="24"/>
              </w:rPr>
            </w:pPr>
          </w:p>
        </w:tc>
        <w:tc>
          <w:tcPr>
            <w:tcW w:w="1260"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bCs/>
                <w:kern w:val="0"/>
                <w:sz w:val="24"/>
              </w:rPr>
            </w:pPr>
          </w:p>
        </w:tc>
        <w:tc>
          <w:tcPr>
            <w:tcW w:w="1245" w:type="dxa"/>
            <w:noWrap/>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bCs/>
                <w:sz w:val="24"/>
              </w:rPr>
            </w:pPr>
          </w:p>
        </w:tc>
        <w:tc>
          <w:tcPr>
            <w:tcW w:w="1380"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bCs/>
                <w:kern w:val="0"/>
                <w:sz w:val="24"/>
              </w:rPr>
            </w:pPr>
          </w:p>
        </w:tc>
        <w:tc>
          <w:tcPr>
            <w:tcW w:w="1425"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bCs/>
                <w:kern w:val="0"/>
                <w:sz w:val="24"/>
              </w:rPr>
            </w:pPr>
          </w:p>
        </w:tc>
        <w:tc>
          <w:tcPr>
            <w:tcW w:w="1323"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bCs/>
                <w:kern w:val="0"/>
                <w:sz w:val="24"/>
              </w:rPr>
            </w:pPr>
          </w:p>
        </w:tc>
        <w:tc>
          <w:tcPr>
            <w:tcW w:w="1525" w:type="dxa"/>
            <w:vMerge w:val="continue"/>
            <w:noWrap/>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699" w:type="dxa"/>
            <w:vMerge w:val="restart"/>
            <w:noWrap/>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2</w:t>
            </w:r>
          </w:p>
        </w:tc>
        <w:tc>
          <w:tcPr>
            <w:tcW w:w="1260"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bCs/>
                <w:kern w:val="0"/>
                <w:sz w:val="24"/>
              </w:rPr>
            </w:pPr>
          </w:p>
        </w:tc>
        <w:tc>
          <w:tcPr>
            <w:tcW w:w="1245"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bCs/>
                <w:kern w:val="0"/>
                <w:sz w:val="24"/>
              </w:rPr>
            </w:pPr>
          </w:p>
        </w:tc>
        <w:tc>
          <w:tcPr>
            <w:tcW w:w="1380"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bCs/>
                <w:kern w:val="0"/>
                <w:sz w:val="24"/>
              </w:rPr>
            </w:pPr>
          </w:p>
        </w:tc>
        <w:tc>
          <w:tcPr>
            <w:tcW w:w="1425"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bCs/>
                <w:kern w:val="0"/>
                <w:sz w:val="24"/>
              </w:rPr>
            </w:pPr>
          </w:p>
        </w:tc>
        <w:tc>
          <w:tcPr>
            <w:tcW w:w="1323"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bCs/>
                <w:kern w:val="0"/>
                <w:sz w:val="24"/>
              </w:rPr>
            </w:pPr>
          </w:p>
        </w:tc>
        <w:tc>
          <w:tcPr>
            <w:tcW w:w="1525" w:type="dxa"/>
            <w:vMerge w:val="restart"/>
            <w:noWrap/>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699" w:type="dxa"/>
            <w:vMerge w:val="continue"/>
            <w:noWrap/>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bCs/>
                <w:kern w:val="0"/>
                <w:sz w:val="24"/>
              </w:rPr>
            </w:pPr>
          </w:p>
        </w:tc>
        <w:tc>
          <w:tcPr>
            <w:tcW w:w="1260"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bCs/>
                <w:kern w:val="0"/>
                <w:sz w:val="24"/>
              </w:rPr>
            </w:pPr>
          </w:p>
        </w:tc>
        <w:tc>
          <w:tcPr>
            <w:tcW w:w="1245" w:type="dxa"/>
            <w:noWrap/>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bCs/>
                <w:sz w:val="24"/>
              </w:rPr>
            </w:pPr>
          </w:p>
        </w:tc>
        <w:tc>
          <w:tcPr>
            <w:tcW w:w="1380"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bCs/>
                <w:kern w:val="0"/>
                <w:sz w:val="24"/>
              </w:rPr>
            </w:pPr>
          </w:p>
        </w:tc>
        <w:tc>
          <w:tcPr>
            <w:tcW w:w="1425"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bCs/>
                <w:kern w:val="0"/>
                <w:sz w:val="24"/>
              </w:rPr>
            </w:pPr>
          </w:p>
        </w:tc>
        <w:tc>
          <w:tcPr>
            <w:tcW w:w="1323"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bCs/>
                <w:kern w:val="0"/>
                <w:sz w:val="24"/>
              </w:rPr>
            </w:pPr>
          </w:p>
        </w:tc>
        <w:tc>
          <w:tcPr>
            <w:tcW w:w="1525" w:type="dxa"/>
            <w:vMerge w:val="continue"/>
            <w:noWrap/>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trPr>
        <w:tc>
          <w:tcPr>
            <w:tcW w:w="699"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合计</w:t>
            </w:r>
          </w:p>
        </w:tc>
        <w:tc>
          <w:tcPr>
            <w:tcW w:w="1260"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bCs/>
                <w:kern w:val="0"/>
                <w:sz w:val="24"/>
              </w:rPr>
            </w:pPr>
          </w:p>
        </w:tc>
        <w:tc>
          <w:tcPr>
            <w:tcW w:w="1245" w:type="dxa"/>
            <w:noWrap/>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bCs/>
                <w:kern w:val="0"/>
                <w:sz w:val="24"/>
              </w:rPr>
            </w:pPr>
          </w:p>
        </w:tc>
        <w:tc>
          <w:tcPr>
            <w:tcW w:w="1380"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bCs/>
                <w:kern w:val="0"/>
                <w:sz w:val="24"/>
              </w:rPr>
            </w:pPr>
          </w:p>
        </w:tc>
        <w:tc>
          <w:tcPr>
            <w:tcW w:w="1425"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bCs/>
                <w:kern w:val="0"/>
                <w:sz w:val="24"/>
              </w:rPr>
            </w:pPr>
          </w:p>
        </w:tc>
        <w:tc>
          <w:tcPr>
            <w:tcW w:w="1323"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bCs/>
                <w:kern w:val="0"/>
                <w:sz w:val="24"/>
              </w:rPr>
            </w:pPr>
          </w:p>
        </w:tc>
        <w:tc>
          <w:tcPr>
            <w:tcW w:w="1525"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bCs/>
                <w:kern w:val="0"/>
                <w:sz w:val="24"/>
              </w:rPr>
            </w:pPr>
          </w:p>
        </w:tc>
      </w:tr>
    </w:tbl>
    <w:p>
      <w:pPr>
        <w:keepNext w:val="0"/>
        <w:keepLines w:val="0"/>
        <w:pageBreakBefore w:val="0"/>
        <w:kinsoku/>
        <w:wordWrap/>
        <w:overflowPunct/>
        <w:topLinePunct w:val="0"/>
        <w:autoSpaceDE/>
        <w:autoSpaceDN/>
        <w:bidi w:val="0"/>
        <w:spacing w:line="560" w:lineRule="exact"/>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sz w:val="32"/>
          <w:szCs w:val="32"/>
        </w:rPr>
        <w:t>填报人：　  　  　填报日期：　   　</w:t>
      </w:r>
      <w:r>
        <w:rPr>
          <w:rFonts w:hint="eastAsia" w:ascii="仿宋_GB2312" w:hAnsi="仿宋_GB2312" w:eastAsia="仿宋_GB2312" w:cs="仿宋_GB2312"/>
          <w:bCs/>
          <w:kern w:val="0"/>
          <w:sz w:val="32"/>
          <w:szCs w:val="32"/>
        </w:rPr>
        <w:t>填报单位（盖章）</w:t>
      </w:r>
    </w:p>
    <w:p>
      <w:pPr>
        <w:keepNext w:val="0"/>
        <w:keepLines w:val="0"/>
        <w:pageBreakBefore w:val="0"/>
        <w:kinsoku/>
        <w:wordWrap/>
        <w:overflowPunct/>
        <w:topLinePunct w:val="0"/>
        <w:autoSpaceDE/>
        <w:autoSpaceDN/>
        <w:bidi w:val="0"/>
        <w:spacing w:line="560" w:lineRule="exact"/>
        <w:textAlignment w:val="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注：游览人数为团队每景区实际游览人数，有效人数为该团队各景区实际游览人数就低不就高取值。</w:t>
      </w:r>
    </w:p>
    <w:p>
      <w:pPr>
        <w:keepNext w:val="0"/>
        <w:keepLines w:val="0"/>
        <w:pageBreakBefore w:val="0"/>
        <w:kinsoku/>
        <w:wordWrap/>
        <w:overflowPunct/>
        <w:topLinePunct w:val="0"/>
        <w:autoSpaceDE/>
        <w:autoSpaceDN/>
        <w:bidi w:val="0"/>
        <w:spacing w:line="560" w:lineRule="exact"/>
        <w:textAlignment w:val="auto"/>
        <w:rPr>
          <w:rFonts w:ascii="仿宋_GB2312" w:hAnsi="仿宋_GB2312" w:eastAsia="仿宋_GB2312" w:cs="仿宋_GB2312"/>
          <w:bCs/>
          <w:kern w:val="0"/>
          <w:sz w:val="32"/>
          <w:szCs w:val="32"/>
        </w:rPr>
      </w:pPr>
    </w:p>
    <w:p>
      <w:pPr>
        <w:keepNext w:val="0"/>
        <w:keepLines w:val="0"/>
        <w:pageBreakBefore w:val="0"/>
        <w:kinsoku/>
        <w:wordWrap/>
        <w:overflowPunct/>
        <w:topLinePunct w:val="0"/>
        <w:autoSpaceDE/>
        <w:autoSpaceDN/>
        <w:bidi w:val="0"/>
        <w:spacing w:line="560" w:lineRule="exact"/>
        <w:textAlignment w:val="auto"/>
        <w:rPr>
          <w:rFonts w:ascii="仿宋_GB2312" w:hAnsi="仿宋_GB2312" w:eastAsia="仿宋_GB2312" w:cs="仿宋_GB2312"/>
          <w:kern w:val="0"/>
          <w:sz w:val="32"/>
          <w:szCs w:val="32"/>
        </w:rPr>
      </w:pPr>
    </w:p>
    <w:p>
      <w:pPr>
        <w:keepNext w:val="0"/>
        <w:keepLines w:val="0"/>
        <w:pageBreakBefore w:val="0"/>
        <w:kinsoku/>
        <w:wordWrap/>
        <w:overflowPunct/>
        <w:topLinePunct w:val="0"/>
        <w:autoSpaceDE/>
        <w:autoSpaceDN/>
        <w:bidi w:val="0"/>
        <w:spacing w:line="560" w:lineRule="exact"/>
        <w:textAlignment w:val="auto"/>
        <w:rPr>
          <w:rFonts w:ascii="仿宋_GB2312" w:hAnsi="仿宋_GB2312" w:eastAsia="仿宋_GB2312" w:cs="仿宋_GB2312"/>
          <w:kern w:val="0"/>
          <w:sz w:val="32"/>
          <w:szCs w:val="32"/>
        </w:rPr>
      </w:pPr>
    </w:p>
    <w:p>
      <w:pPr>
        <w:keepNext w:val="0"/>
        <w:keepLines w:val="0"/>
        <w:pageBreakBefore w:val="0"/>
        <w:kinsoku/>
        <w:wordWrap/>
        <w:overflowPunct/>
        <w:topLinePunct w:val="0"/>
        <w:autoSpaceDE/>
        <w:autoSpaceDN/>
        <w:bidi w:val="0"/>
        <w:spacing w:line="560" w:lineRule="exact"/>
        <w:textAlignment w:val="auto"/>
        <w:rPr>
          <w:rFonts w:ascii="仿宋_GB2312" w:hAnsi="仿宋_GB2312" w:eastAsia="仿宋_GB2312" w:cs="仿宋_GB2312"/>
          <w:kern w:val="0"/>
          <w:sz w:val="32"/>
          <w:szCs w:val="32"/>
        </w:rPr>
      </w:pPr>
    </w:p>
    <w:p>
      <w:pPr>
        <w:keepNext w:val="0"/>
        <w:keepLines w:val="0"/>
        <w:pageBreakBefore w:val="0"/>
        <w:kinsoku/>
        <w:wordWrap/>
        <w:overflowPunct/>
        <w:topLinePunct w:val="0"/>
        <w:autoSpaceDE/>
        <w:autoSpaceDN/>
        <w:bidi w:val="0"/>
        <w:spacing w:line="560" w:lineRule="exac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附件3：</w:t>
      </w:r>
    </w:p>
    <w:p>
      <w:pPr>
        <w:keepNext w:val="0"/>
        <w:keepLines w:val="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年东阳市旅游专列/包机人数确认单</w:t>
      </w:r>
    </w:p>
    <w:p>
      <w:pPr>
        <w:keepNext w:val="0"/>
        <w:keepLines w:val="0"/>
        <w:pageBreakBefore w:val="0"/>
        <w:kinsoku/>
        <w:wordWrap/>
        <w:overflowPunct/>
        <w:topLinePunct w:val="0"/>
        <w:autoSpaceDE/>
        <w:autoSpaceDN/>
        <w:bidi w:val="0"/>
        <w:spacing w:line="560" w:lineRule="exact"/>
        <w:textAlignment w:val="auto"/>
        <w:rPr>
          <w:rFonts w:ascii="仿宋" w:hAnsi="仿宋" w:eastAsia="仿宋" w:cs="仿宋"/>
          <w:kern w:val="0"/>
          <w:sz w:val="30"/>
          <w:szCs w:val="30"/>
        </w:rPr>
      </w:pPr>
    </w:p>
    <w:p>
      <w:pPr>
        <w:keepNext w:val="0"/>
        <w:keepLines w:val="0"/>
        <w:pageBreakBefore w:val="0"/>
        <w:kinsoku/>
        <w:wordWrap/>
        <w:overflowPunct/>
        <w:topLinePunct w:val="0"/>
        <w:autoSpaceDE/>
        <w:autoSpaceDN/>
        <w:bidi w:val="0"/>
        <w:spacing w:line="560" w:lineRule="exact"/>
        <w:textAlignment w:val="auto"/>
        <w:rPr>
          <w:rFonts w:ascii="仿宋" w:hAnsi="仿宋" w:eastAsia="仿宋" w:cs="仿宋"/>
          <w:kern w:val="0"/>
          <w:sz w:val="30"/>
          <w:szCs w:val="30"/>
        </w:rPr>
      </w:pPr>
      <w:r>
        <w:rPr>
          <w:rFonts w:hint="eastAsia" w:ascii="仿宋" w:hAnsi="仿宋" w:eastAsia="仿宋" w:cs="仿宋"/>
          <w:kern w:val="0"/>
          <w:sz w:val="30"/>
          <w:szCs w:val="30"/>
        </w:rPr>
        <w:t>单位名称（盖章）：</w:t>
      </w:r>
    </w:p>
    <w:tbl>
      <w:tblPr>
        <w:tblStyle w:val="6"/>
        <w:tblW w:w="9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850"/>
        <w:gridCol w:w="933"/>
        <w:gridCol w:w="1700"/>
        <w:gridCol w:w="1517"/>
        <w:gridCol w:w="2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13"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日期</w:t>
            </w:r>
          </w:p>
        </w:tc>
        <w:tc>
          <w:tcPr>
            <w:tcW w:w="1850"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接待单位</w:t>
            </w:r>
          </w:p>
        </w:tc>
        <w:tc>
          <w:tcPr>
            <w:tcW w:w="933"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人 数</w:t>
            </w:r>
          </w:p>
        </w:tc>
        <w:tc>
          <w:tcPr>
            <w:tcW w:w="1700"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统计人员签字</w:t>
            </w:r>
          </w:p>
        </w:tc>
        <w:tc>
          <w:tcPr>
            <w:tcW w:w="1517"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负责人签字</w:t>
            </w:r>
          </w:p>
        </w:tc>
        <w:tc>
          <w:tcPr>
            <w:tcW w:w="2169"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接待单位公章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913"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kern w:val="0"/>
                <w:sz w:val="24"/>
              </w:rPr>
            </w:pPr>
          </w:p>
        </w:tc>
        <w:tc>
          <w:tcPr>
            <w:tcW w:w="1850"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kern w:val="0"/>
                <w:sz w:val="24"/>
              </w:rPr>
            </w:pPr>
          </w:p>
        </w:tc>
        <w:tc>
          <w:tcPr>
            <w:tcW w:w="933"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kern w:val="0"/>
                <w:sz w:val="24"/>
              </w:rPr>
            </w:pPr>
          </w:p>
        </w:tc>
        <w:tc>
          <w:tcPr>
            <w:tcW w:w="1700"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kern w:val="0"/>
                <w:sz w:val="24"/>
              </w:rPr>
            </w:pPr>
          </w:p>
        </w:tc>
        <w:tc>
          <w:tcPr>
            <w:tcW w:w="1517"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kern w:val="0"/>
                <w:sz w:val="24"/>
              </w:rPr>
            </w:pPr>
          </w:p>
        </w:tc>
        <w:tc>
          <w:tcPr>
            <w:tcW w:w="2169"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9082" w:type="dxa"/>
            <w:gridSpan w:val="6"/>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13"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日期</w:t>
            </w:r>
          </w:p>
        </w:tc>
        <w:tc>
          <w:tcPr>
            <w:tcW w:w="1850"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接待单位</w:t>
            </w:r>
          </w:p>
        </w:tc>
        <w:tc>
          <w:tcPr>
            <w:tcW w:w="933"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人 数</w:t>
            </w:r>
          </w:p>
        </w:tc>
        <w:tc>
          <w:tcPr>
            <w:tcW w:w="1700"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统计人员签字</w:t>
            </w:r>
          </w:p>
        </w:tc>
        <w:tc>
          <w:tcPr>
            <w:tcW w:w="1517"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负责人签字</w:t>
            </w:r>
          </w:p>
        </w:tc>
        <w:tc>
          <w:tcPr>
            <w:tcW w:w="2169"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接待单位公章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9" w:hRule="atLeast"/>
          <w:jc w:val="center"/>
        </w:trPr>
        <w:tc>
          <w:tcPr>
            <w:tcW w:w="913"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kern w:val="0"/>
                <w:sz w:val="24"/>
              </w:rPr>
            </w:pPr>
          </w:p>
        </w:tc>
        <w:tc>
          <w:tcPr>
            <w:tcW w:w="1850"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kern w:val="0"/>
                <w:sz w:val="24"/>
              </w:rPr>
            </w:pPr>
          </w:p>
        </w:tc>
        <w:tc>
          <w:tcPr>
            <w:tcW w:w="933"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kern w:val="0"/>
                <w:sz w:val="24"/>
              </w:rPr>
            </w:pPr>
          </w:p>
        </w:tc>
        <w:tc>
          <w:tcPr>
            <w:tcW w:w="1700"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kern w:val="0"/>
                <w:sz w:val="24"/>
              </w:rPr>
            </w:pPr>
          </w:p>
        </w:tc>
        <w:tc>
          <w:tcPr>
            <w:tcW w:w="1517"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kern w:val="0"/>
                <w:sz w:val="24"/>
              </w:rPr>
            </w:pPr>
          </w:p>
        </w:tc>
        <w:tc>
          <w:tcPr>
            <w:tcW w:w="2169"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82" w:type="dxa"/>
            <w:gridSpan w:val="6"/>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13"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日期</w:t>
            </w:r>
          </w:p>
        </w:tc>
        <w:tc>
          <w:tcPr>
            <w:tcW w:w="1850"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接待单位</w:t>
            </w:r>
          </w:p>
        </w:tc>
        <w:tc>
          <w:tcPr>
            <w:tcW w:w="933"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人 数</w:t>
            </w:r>
          </w:p>
        </w:tc>
        <w:tc>
          <w:tcPr>
            <w:tcW w:w="1700"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统计人员签字</w:t>
            </w:r>
          </w:p>
        </w:tc>
        <w:tc>
          <w:tcPr>
            <w:tcW w:w="1517"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负责人签字</w:t>
            </w:r>
          </w:p>
        </w:tc>
        <w:tc>
          <w:tcPr>
            <w:tcW w:w="2169"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接待单位公章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7" w:hRule="atLeast"/>
          <w:jc w:val="center"/>
        </w:trPr>
        <w:tc>
          <w:tcPr>
            <w:tcW w:w="913"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kern w:val="0"/>
                <w:sz w:val="24"/>
              </w:rPr>
            </w:pPr>
          </w:p>
        </w:tc>
        <w:tc>
          <w:tcPr>
            <w:tcW w:w="1850"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kern w:val="0"/>
                <w:sz w:val="24"/>
              </w:rPr>
            </w:pPr>
          </w:p>
        </w:tc>
        <w:tc>
          <w:tcPr>
            <w:tcW w:w="933"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kern w:val="0"/>
                <w:sz w:val="24"/>
              </w:rPr>
            </w:pPr>
          </w:p>
        </w:tc>
        <w:tc>
          <w:tcPr>
            <w:tcW w:w="1700"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kern w:val="0"/>
                <w:sz w:val="24"/>
              </w:rPr>
            </w:pPr>
          </w:p>
        </w:tc>
        <w:tc>
          <w:tcPr>
            <w:tcW w:w="1517"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kern w:val="0"/>
                <w:sz w:val="24"/>
              </w:rPr>
            </w:pPr>
          </w:p>
        </w:tc>
        <w:tc>
          <w:tcPr>
            <w:tcW w:w="2169"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82" w:type="dxa"/>
            <w:gridSpan w:val="6"/>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13"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日期</w:t>
            </w:r>
          </w:p>
        </w:tc>
        <w:tc>
          <w:tcPr>
            <w:tcW w:w="1850"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接待单位</w:t>
            </w:r>
          </w:p>
        </w:tc>
        <w:tc>
          <w:tcPr>
            <w:tcW w:w="933"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人 数</w:t>
            </w:r>
          </w:p>
        </w:tc>
        <w:tc>
          <w:tcPr>
            <w:tcW w:w="1700"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统计人员签字</w:t>
            </w:r>
          </w:p>
        </w:tc>
        <w:tc>
          <w:tcPr>
            <w:tcW w:w="1517"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负责人签字</w:t>
            </w:r>
          </w:p>
        </w:tc>
        <w:tc>
          <w:tcPr>
            <w:tcW w:w="2169"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接待单位公章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6" w:hRule="atLeast"/>
          <w:jc w:val="center"/>
        </w:trPr>
        <w:tc>
          <w:tcPr>
            <w:tcW w:w="913"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kern w:val="0"/>
                <w:sz w:val="24"/>
              </w:rPr>
            </w:pPr>
          </w:p>
        </w:tc>
        <w:tc>
          <w:tcPr>
            <w:tcW w:w="1850"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kern w:val="0"/>
                <w:sz w:val="24"/>
              </w:rPr>
            </w:pPr>
          </w:p>
        </w:tc>
        <w:tc>
          <w:tcPr>
            <w:tcW w:w="933"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kern w:val="0"/>
                <w:sz w:val="24"/>
              </w:rPr>
            </w:pPr>
          </w:p>
        </w:tc>
        <w:tc>
          <w:tcPr>
            <w:tcW w:w="1700"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kern w:val="0"/>
                <w:sz w:val="24"/>
              </w:rPr>
            </w:pPr>
          </w:p>
        </w:tc>
        <w:tc>
          <w:tcPr>
            <w:tcW w:w="1517"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kern w:val="0"/>
                <w:sz w:val="24"/>
              </w:rPr>
            </w:pPr>
          </w:p>
        </w:tc>
        <w:tc>
          <w:tcPr>
            <w:tcW w:w="2169" w:type="dxa"/>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82" w:type="dxa"/>
            <w:gridSpan w:val="6"/>
            <w:noWrap/>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kern w:val="0"/>
                <w:sz w:val="24"/>
              </w:rPr>
            </w:pPr>
          </w:p>
        </w:tc>
      </w:tr>
    </w:tbl>
    <w:p>
      <w:pPr>
        <w:keepNext w:val="0"/>
        <w:keepLines w:val="0"/>
        <w:pageBreakBefore w:val="0"/>
        <w:kinsoku/>
        <w:wordWrap/>
        <w:overflowPunct/>
        <w:topLinePunct w:val="0"/>
        <w:autoSpaceDE/>
        <w:autoSpaceDN/>
        <w:bidi w:val="0"/>
        <w:spacing w:line="560" w:lineRule="exact"/>
        <w:textAlignment w:val="auto"/>
      </w:pPr>
    </w:p>
    <w:p>
      <w:pPr>
        <w:keepNext w:val="0"/>
        <w:keepLines w:val="0"/>
        <w:pageBreakBefore w:val="0"/>
        <w:kinsoku/>
        <w:wordWrap/>
        <w:overflowPunct/>
        <w:topLinePunct w:val="0"/>
        <w:autoSpaceDE/>
        <w:autoSpaceDN/>
        <w:bidi w:val="0"/>
        <w:spacing w:line="560" w:lineRule="exact"/>
        <w:textAlignment w:val="auto"/>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9E4E86"/>
    <w:rsid w:val="107757BB"/>
    <w:rsid w:val="159E4E86"/>
    <w:rsid w:val="18BE5DFB"/>
    <w:rsid w:val="382D6968"/>
    <w:rsid w:val="68E932C2"/>
    <w:rsid w:val="71820794"/>
    <w:rsid w:val="73EE6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Calibri" w:hAnsi="Calibri" w:eastAsia="微软雅黑" w:cs="仿宋_GB2312"/>
      <w:sz w:val="32"/>
      <w:szCs w:val="32"/>
    </w:rPr>
  </w:style>
  <w:style w:type="paragraph" w:customStyle="1" w:styleId="3">
    <w:name w:val="Heading1"/>
    <w:basedOn w:val="1"/>
    <w:next w:val="1"/>
    <w:qFormat/>
    <w:uiPriority w:val="0"/>
    <w:pPr>
      <w:keepNext/>
      <w:keepLines/>
      <w:suppressAutoHyphens/>
      <w:spacing w:before="340" w:after="330" w:line="576" w:lineRule="auto"/>
      <w:jc w:val="center"/>
    </w:pPr>
    <w:rPr>
      <w:rFonts w:eastAsia="方正小标宋简体"/>
      <w:kern w:val="44"/>
      <w:sz w:val="44"/>
      <w:szCs w:val="20"/>
    </w:rPr>
  </w:style>
  <w:style w:type="paragraph" w:styleId="4">
    <w:name w:val="Body Text"/>
    <w:basedOn w:val="1"/>
    <w:qFormat/>
    <w:uiPriority w:val="0"/>
    <w:rPr>
      <w:rFonts w:eastAsia="楷体_GB2312"/>
      <w:sz w:val="28"/>
      <w:szCs w:val="20"/>
    </w:rPr>
  </w:style>
  <w:style w:type="paragraph" w:styleId="5">
    <w:name w:val="Body Text First Indent"/>
    <w:basedOn w:val="4"/>
    <w:unhideWhenUsed/>
    <w:qFormat/>
    <w:uiPriority w:val="99"/>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2025-06-03T01:50:00Z</dcterms:created>
  <dc:creator>Administrator</dc:creator>
  <cp:lastModifiedBy>Administrator</cp:lastModifiedBy>
  <cp:lastPrinted>2025-06-24T07:23:13Z</cp:lastPrinted>
  <dcterms:modified xsi:type="dcterms:W3CDTF">2025-06-24T07:23:16Z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