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color w:val="auto"/>
          <w:sz w:val="44"/>
          <w:szCs w:val="44"/>
        </w:rPr>
        <w:t>《松阳县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住房和城乡建设局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关于公布行政规范性文件全面清理结果的通知》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（征求意见稿）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起草说明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现就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松阳县住房和城乡建设局</w:t>
      </w:r>
      <w:r>
        <w:rPr>
          <w:rFonts w:hint="eastAsia" w:ascii="仿宋_GB2312" w:eastAsia="仿宋_GB2312"/>
          <w:color w:val="auto"/>
          <w:sz w:val="32"/>
          <w:szCs w:val="32"/>
        </w:rPr>
        <w:t>起草的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《松阳县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住房和城乡建设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局关于公布行政规范性文件全面清理结果的通知》</w:t>
      </w: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以下简称“通知”</w:t>
      </w:r>
      <w:r>
        <w:rPr>
          <w:rFonts w:hint="eastAsia" w:ascii="仿宋_GB2312" w:eastAsia="仿宋_GB2312"/>
          <w:color w:val="auto"/>
          <w:sz w:val="32"/>
          <w:szCs w:val="32"/>
        </w:rPr>
        <w:t>）有关情况说明如下：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一、制定本《通知》的必要性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根据《浙江省行政规范性文件管理办法》（省政府令第372号）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县住建局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日前制定的行政规范性文件进行了全面清理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继续有效的行政规范性文件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需要将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上述清理结果予以公布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</w:t>
      </w:r>
      <w:r>
        <w:rPr>
          <w:rFonts w:hint="eastAsia" w:ascii="仿宋_GB2312" w:eastAsia="仿宋_GB2312"/>
          <w:color w:val="auto"/>
          <w:sz w:val="32"/>
          <w:szCs w:val="32"/>
        </w:rPr>
        <w:t>起草本《通知》。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二、起草情况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根据《浙江省行政规范性文件管理办法》（省政府令第372号）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县住房和城乡建设局充分对接各相关科室开展研讨，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日前制定的行政规范性文件进行了全面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核查，拟决定继续有效的行政规范性文件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12月，</w:t>
      </w:r>
      <w:r>
        <w:rPr>
          <w:rFonts w:hint="eastAsia" w:ascii="仿宋_GB2312" w:eastAsia="仿宋_GB2312"/>
          <w:color w:val="auto"/>
          <w:sz w:val="32"/>
          <w:szCs w:val="32"/>
        </w:rPr>
        <w:t>起草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color w:val="auto"/>
          <w:sz w:val="32"/>
          <w:szCs w:val="32"/>
        </w:rPr>
        <w:t>《松阳县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住房和城乡建设</w:t>
      </w:r>
      <w:r>
        <w:rPr>
          <w:rFonts w:hint="eastAsia" w:ascii="仿宋_GB2312" w:eastAsia="仿宋_GB2312"/>
          <w:color w:val="auto"/>
          <w:sz w:val="32"/>
          <w:szCs w:val="32"/>
        </w:rPr>
        <w:t>局关于公布行政规范性文件全面清理结果的通知》（征求意见稿）。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三、需要解决的主要问题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对本单位制定的行政规范性文件进行全面清理，明确文件有效性。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四、拟规定的主要制度和拟采取的主要措施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松阳县住建局制定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的行政规范性文件的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清理结果予以公布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，其中拟决定继续有效的行政规范性文件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widowControl/>
        <w:jc w:val="both"/>
        <w:rPr>
          <w:color w:val="auto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0DE5"/>
    <w:rsid w:val="02627265"/>
    <w:rsid w:val="075718B4"/>
    <w:rsid w:val="16F449FE"/>
    <w:rsid w:val="1BE4444A"/>
    <w:rsid w:val="26655B47"/>
    <w:rsid w:val="2E0E7FCE"/>
    <w:rsid w:val="3188071B"/>
    <w:rsid w:val="34B5478B"/>
    <w:rsid w:val="34E539A6"/>
    <w:rsid w:val="40372168"/>
    <w:rsid w:val="481C3E8C"/>
    <w:rsid w:val="4F7E0E12"/>
    <w:rsid w:val="53F47B4C"/>
    <w:rsid w:val="578A062C"/>
    <w:rsid w:val="594A3976"/>
    <w:rsid w:val="5ED7372B"/>
    <w:rsid w:val="60773BCF"/>
    <w:rsid w:val="647E4D33"/>
    <w:rsid w:val="696A328F"/>
    <w:rsid w:val="6D2D6B70"/>
    <w:rsid w:val="74ED119B"/>
    <w:rsid w:val="7D051F97"/>
    <w:rsid w:val="DD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widowControl/>
      <w:snapToGrid w:val="0"/>
      <w:spacing w:line="360" w:lineRule="auto"/>
      <w:ind w:firstLine="192" w:firstLineChars="192"/>
      <w:textAlignment w:val="baseline"/>
    </w:pPr>
    <w:rPr>
      <w:rFonts w:ascii="Calibri" w:hAnsi="Calibri" w:eastAsia="宋体"/>
      <w:szCs w:val="20"/>
    </w:rPr>
  </w:style>
  <w:style w:type="paragraph" w:styleId="3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2021-05-06T15:18:00Z</dcterms:created>
  <dc:creator>Administrator.BF-20180516CKPT</dc:creator>
  <cp:lastModifiedBy>huawei</cp:lastModifiedBy>
  <dcterms:modified xsi:type="dcterms:W3CDTF">2024-12-10T15:45:38Z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82C6CA96A60E4F1DBBE778A7E4610243</vt:lpwstr>
  </property>
</Properties>
</file>