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D0D3">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04CA22BB">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仿宋_GB2312" w:hAnsi="仿宋_GB2312" w:eastAsia="仿宋_GB2312" w:cs="仿宋_GB2312"/>
          <w:sz w:val="32"/>
          <w:szCs w:val="32"/>
          <w:lang w:val="en-US" w:eastAsia="zh-CN"/>
        </w:rPr>
      </w:pPr>
    </w:p>
    <w:p w14:paraId="4AB80B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11"/>
          <w:kern w:val="0"/>
          <w:sz w:val="36"/>
          <w:szCs w:val="36"/>
          <w:lang w:val="en-US"/>
        </w:rPr>
      </w:pPr>
      <w:r>
        <w:rPr>
          <w:rFonts w:hint="eastAsia" w:ascii="方正小标宋简体" w:hAnsi="方正小标宋简体" w:eastAsia="方正小标宋简体" w:cs="方正小标宋简体"/>
          <w:b w:val="0"/>
          <w:bCs w:val="0"/>
          <w:spacing w:val="-11"/>
          <w:kern w:val="0"/>
          <w:sz w:val="36"/>
          <w:szCs w:val="36"/>
          <w:lang w:eastAsia="zh-CN"/>
        </w:rPr>
        <w:t>《</w:t>
      </w:r>
      <w:r>
        <w:rPr>
          <w:rFonts w:hint="eastAsia" w:ascii="方正小标宋简体" w:eastAsia="方正小标宋简体" w:cs="Times New Roman"/>
          <w:spacing w:val="-11"/>
          <w:sz w:val="36"/>
          <w:szCs w:val="36"/>
          <w:lang w:val="en-US" w:eastAsia="zh-CN"/>
        </w:rPr>
        <w:t>关于浣东街道金盘山公益性生态公墓（扩建工程）墓穴使用费标准的批复</w:t>
      </w:r>
      <w:r>
        <w:rPr>
          <w:rFonts w:hint="eastAsia" w:ascii="方正小标宋简体" w:hAnsi="方正小标宋简体" w:eastAsia="方正小标宋简体" w:cs="方正小标宋简体"/>
          <w:b w:val="0"/>
          <w:bCs w:val="0"/>
          <w:spacing w:val="-11"/>
          <w:kern w:val="0"/>
          <w:sz w:val="36"/>
          <w:szCs w:val="36"/>
          <w:lang w:eastAsia="zh-CN"/>
        </w:rPr>
        <w:t>》</w:t>
      </w:r>
      <w:r>
        <w:rPr>
          <w:rFonts w:hint="eastAsia" w:ascii="方正小标宋简体" w:hAnsi="方正小标宋简体" w:eastAsia="方正小标宋简体" w:cs="方正小标宋简体"/>
          <w:b w:val="0"/>
          <w:bCs w:val="0"/>
          <w:spacing w:val="-11"/>
          <w:kern w:val="0"/>
          <w:sz w:val="36"/>
          <w:szCs w:val="36"/>
          <w:lang w:val="en-US" w:eastAsia="zh-CN"/>
        </w:rPr>
        <w:t>的起草说明</w:t>
      </w:r>
    </w:p>
    <w:p w14:paraId="3E4A1B7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p>
    <w:p w14:paraId="4149CAC0">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一、文件起草背景</w:t>
      </w:r>
    </w:p>
    <w:p w14:paraId="0E479D4E">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浣东街道办事处向市发改局、市民政局提交了关于要求核定金盘山公益性生态公墓（扩建工程，下同）墓穴使用费标准的报告。根据公墓价格管理政策，金盘山公益性生态公墓墓穴使用费标准实行政府指导价管理，据此市发改局会同市民政局按照政府定价程序启动金盘山公益性生态公墓墓穴使用费标准核定工作。</w:t>
      </w:r>
    </w:p>
    <w:p w14:paraId="6757227A">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二、法律法规政策依据</w:t>
      </w:r>
    </w:p>
    <w:p w14:paraId="0DA40E63">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（一）《中华人民共和国价格法》；</w:t>
      </w:r>
    </w:p>
    <w:p w14:paraId="7C0A41AE">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（二）《浙江省价格条例》；</w:t>
      </w:r>
    </w:p>
    <w:p w14:paraId="2C09352F">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（三）《浙江省定价目录（2022年版）》；</w:t>
      </w:r>
    </w:p>
    <w:p w14:paraId="1438E02F">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sz w:val="32"/>
          <w:szCs w:val="32"/>
          <w:lang w:val="en-US" w:eastAsia="zh-CN"/>
        </w:rPr>
        <w:t>《浙江省公墓管理办法》；</w:t>
      </w:r>
    </w:p>
    <w:p w14:paraId="3355D72A">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r>
        <w:rPr>
          <w:rFonts w:hint="eastAsia" w:ascii="仿宋_GB2312" w:hAnsi="仿宋_GB2312" w:eastAsia="仿宋_GB2312" w:cs="仿宋_GB2312"/>
          <w:sz w:val="32"/>
          <w:szCs w:val="32"/>
          <w:lang w:val="en-US" w:eastAsia="zh-CN"/>
        </w:rPr>
        <w:t>浙江省物价局 浙江省民政厅关于进一步规范公墓价格管理的通知</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r>
        <w:rPr>
          <w:rFonts w:hint="eastAsia" w:ascii="仿宋_GB2312" w:hAnsi="仿宋_GB2312" w:eastAsia="仿宋_GB2312" w:cs="仿宋_GB2312"/>
          <w:sz w:val="32"/>
          <w:szCs w:val="32"/>
          <w:lang w:val="en-US" w:eastAsia="zh-CN"/>
        </w:rPr>
        <w:t>浙价费〔2017〕60号</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p>
    <w:p w14:paraId="4100C841">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spacing w:val="0"/>
          <w:kern w:val="0"/>
          <w:sz w:val="32"/>
          <w:szCs w:val="32"/>
          <w:lang w:val="en-US" w:eastAsia="zh-CN"/>
        </w:rPr>
        <w:t>（六）</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r>
        <w:rPr>
          <w:rFonts w:hint="eastAsia" w:ascii="仿宋_GB2312" w:hAnsi="仿宋_GB2312" w:eastAsia="仿宋_GB2312" w:cs="仿宋_GB2312"/>
          <w:sz w:val="32"/>
          <w:szCs w:val="32"/>
          <w:lang w:val="en-US" w:eastAsia="zh-CN"/>
        </w:rPr>
        <w:t>绍兴市发展和改革委员会 绍兴市民政局关于进一步完善殡葬服务收费管理的通知</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r>
        <w:rPr>
          <w:rFonts w:hint="eastAsia" w:ascii="仿宋_GB2312" w:hAnsi="仿宋_GB2312" w:eastAsia="仿宋_GB2312" w:cs="仿宋_GB2312"/>
          <w:sz w:val="32"/>
          <w:szCs w:val="32"/>
          <w:lang w:val="en-US" w:eastAsia="zh-CN"/>
        </w:rPr>
        <w:t>绍市发改价〔2025〕1号</w:t>
      </w:r>
      <w:r>
        <w:rPr>
          <w:rFonts w:hint="eastAsia" w:ascii="仿宋_GB2312" w:hAnsi="仿宋_GB2312" w:eastAsia="仿宋_GB2312" w:cs="仿宋_GB2312"/>
          <w:color w:val="000000"/>
          <w:kern w:val="0"/>
          <w:sz w:val="32"/>
          <w:szCs w:val="32"/>
          <w:shd w:val="clear" w:color="auto" w:fill="FFFFFF"/>
          <w:vertAlign w:val="baseline"/>
          <w:lang w:val="en-US" w:eastAsia="zh-CN" w:bidi="ar-SA"/>
        </w:rPr>
        <w:t>）</w:t>
      </w:r>
      <w:r>
        <w:rPr>
          <w:rFonts w:hint="eastAsia" w:ascii="仿宋_GB2312" w:hAnsi="仿宋_GB2312" w:eastAsia="仿宋_GB2312" w:cs="仿宋_GB2312"/>
          <w:spacing w:val="-11"/>
          <w:kern w:val="0"/>
          <w:sz w:val="32"/>
          <w:szCs w:val="32"/>
          <w:lang w:val="en-US" w:eastAsia="zh-CN"/>
        </w:rPr>
        <w:t>；</w:t>
      </w:r>
    </w:p>
    <w:p w14:paraId="2DC218D5">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kern w:val="0"/>
          <w:sz w:val="32"/>
          <w:szCs w:val="32"/>
          <w:lang w:val="en-US" w:eastAsia="zh-CN"/>
        </w:rPr>
        <w:t>（七）</w:t>
      </w:r>
      <w:r>
        <w:rPr>
          <w:rFonts w:hint="eastAsia" w:ascii="仿宋_GB2312" w:hAnsi="仿宋_GB2312" w:eastAsia="仿宋_GB2312" w:cs="仿宋_GB2312"/>
          <w:sz w:val="32"/>
          <w:szCs w:val="32"/>
          <w:lang w:val="en-US" w:eastAsia="zh-CN"/>
        </w:rPr>
        <w:t>《诸暨市发展和改革局 诸暨市民政局关于调整公益性公墓墓穴使用费标准有关事项的通知》（诸发改价〔2025〕4号）。</w:t>
      </w:r>
    </w:p>
    <w:p w14:paraId="3FF3829C">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三、起草过程</w:t>
      </w:r>
    </w:p>
    <w:p w14:paraId="0DEC53F6">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申请报告收讫后，市发改局委托第三方机构对金盘山公益性生态公墓开展成本调查，在此基础上形成成本调查报告。根据</w:t>
      </w:r>
      <w:r>
        <w:rPr>
          <w:rFonts w:hint="eastAsia" w:ascii="仿宋_GB2312" w:hAnsi="仿宋_GB2312" w:eastAsia="仿宋_GB2312" w:cs="仿宋_GB2312"/>
          <w:sz w:val="32"/>
          <w:szCs w:val="32"/>
          <w:lang w:val="en-US" w:eastAsia="zh-CN"/>
        </w:rPr>
        <w:t>《诸暨市发展和改革局 诸暨市民政局关于调整公益性公墓墓穴使用费标准有关事项的通知》，</w:t>
      </w:r>
      <w:r>
        <w:rPr>
          <w:rFonts w:hint="eastAsia" w:ascii="仿宋_GB2312" w:hAnsi="仿宋_GB2312" w:eastAsia="仿宋_GB2312" w:cs="仿宋_GB2312"/>
          <w:kern w:val="0"/>
          <w:sz w:val="32"/>
          <w:szCs w:val="32"/>
          <w:lang w:val="en-US" w:eastAsia="zh-CN"/>
        </w:rPr>
        <w:t>鉴于金盘山公益性生态公墓定价成本高于</w:t>
      </w:r>
      <w:r>
        <w:rPr>
          <w:rFonts w:hint="eastAsia" w:ascii="仿宋_GB2312" w:hAnsi="仿宋_GB2312" w:eastAsia="仿宋_GB2312" w:cs="仿宋_GB2312"/>
          <w:sz w:val="32"/>
          <w:szCs w:val="32"/>
          <w:lang w:val="en-US" w:eastAsia="zh-CN"/>
        </w:rPr>
        <w:t>我市现行公益性公墓墓穴使用费标准，经研究拟按照非营利并兼顾财政补贴、群众承受能力、节约环保的原则核定金盘山公益性生态公墓墓穴使用费标准。根据公墓价格管理相关政策，市发改局起草了《</w:t>
      </w:r>
      <w:r>
        <w:rPr>
          <w:rFonts w:hint="eastAsia" w:ascii="仿宋_GB2312" w:hAnsi="仿宋_GB2312" w:eastAsia="仿宋_GB2312" w:cs="仿宋_GB2312"/>
          <w:kern w:val="0"/>
          <w:sz w:val="32"/>
          <w:szCs w:val="32"/>
          <w:lang w:val="en-US" w:eastAsia="zh-CN"/>
        </w:rPr>
        <w:t>关于浣东街道金盘山公益性生态公墓（扩建工程）墓穴使用费标准的批复</w:t>
      </w:r>
      <w:r>
        <w:rPr>
          <w:rFonts w:hint="eastAsia" w:ascii="仿宋_GB2312" w:hAnsi="仿宋_GB2312" w:eastAsia="仿宋_GB2312" w:cs="仿宋_GB2312"/>
          <w:sz w:val="32"/>
          <w:szCs w:val="32"/>
          <w:lang w:val="en-US" w:eastAsia="zh-CN"/>
        </w:rPr>
        <w:t>》（征求意见稿）。</w:t>
      </w:r>
    </w:p>
    <w:p w14:paraId="6A069BB9">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四、文件主要内容</w:t>
      </w:r>
    </w:p>
    <w:p w14:paraId="3821351C">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sz w:val="32"/>
          <w:szCs w:val="32"/>
          <w:lang w:val="en-US" w:eastAsia="zh-CN"/>
        </w:rPr>
        <w:t>（一）墓穴使用费标准。</w:t>
      </w:r>
      <w:r>
        <w:rPr>
          <w:rFonts w:hint="eastAsia" w:ascii="仿宋_GB2312" w:hAnsi="仿宋_GB2312" w:eastAsia="仿宋_GB2312" w:cs="仿宋_GB2312"/>
          <w:i w:val="0"/>
          <w:caps w:val="0"/>
          <w:color w:val="000000"/>
          <w:spacing w:val="0"/>
          <w:kern w:val="0"/>
          <w:sz w:val="32"/>
          <w:szCs w:val="32"/>
          <w:u w:val="none"/>
          <w:lang w:val="en-US" w:eastAsia="zh-CN" w:bidi="ar"/>
        </w:rPr>
        <w:t>金盘山公益性生态公墓（扩建工程）墓穴使用费基准价为单穴7700元、双穴10000元，公墓单位可在基准价上浮不超过10%范围内合理确定墓穴使用费标准，执行前报市发改局、市民政局备案。</w:t>
      </w:r>
    </w:p>
    <w:p w14:paraId="70E0E84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sz w:val="32"/>
          <w:szCs w:val="32"/>
          <w:lang w:val="en-US" w:eastAsia="zh-CN"/>
        </w:rPr>
        <w:t>（二）墓穴使用费标准涵盖内容。</w:t>
      </w:r>
      <w:r>
        <w:rPr>
          <w:rFonts w:hint="eastAsia" w:ascii="仿宋_GB2312" w:hAnsi="仿宋_GB2312" w:eastAsia="仿宋_GB2312" w:cs="仿宋_GB2312"/>
          <w:i w:val="0"/>
          <w:caps w:val="0"/>
          <w:color w:val="000000"/>
          <w:spacing w:val="0"/>
          <w:kern w:val="0"/>
          <w:sz w:val="32"/>
          <w:szCs w:val="32"/>
          <w:u w:val="none"/>
          <w:lang w:val="en-US" w:eastAsia="zh-CN" w:bidi="ar"/>
        </w:rPr>
        <w:t>墓穴使用费标准包含土地费用、墓穴建设费用、墓区基础设施配套费用、管理费用、预留维护经费和税金。</w:t>
      </w:r>
    </w:p>
    <w:p w14:paraId="159B10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val="en-US" w:eastAsia="zh-CN"/>
        </w:rPr>
        <w:t>（三）预留维护经费相关规定。公墓</w:t>
      </w:r>
      <w:r>
        <w:rPr>
          <w:rFonts w:hint="eastAsia" w:ascii="仿宋_GB2312" w:hAnsi="仿宋_GB2312" w:eastAsia="仿宋_GB2312" w:cs="仿宋_GB2312"/>
          <w:i w:val="0"/>
          <w:caps w:val="0"/>
          <w:color w:val="000000"/>
          <w:spacing w:val="0"/>
          <w:kern w:val="0"/>
          <w:sz w:val="32"/>
          <w:szCs w:val="32"/>
          <w:u w:val="none"/>
          <w:lang w:val="en-US" w:eastAsia="zh-CN" w:bidi="ar"/>
        </w:rPr>
        <w:t>单位应按《浙江省公墓管理办法》</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《关于加强公益性公墓（墓地）维护经费管理使用的通知》（诸民〔2024〕42号）等文件规定提取并规范使用预留维护经费</w:t>
      </w:r>
      <w:r>
        <w:rPr>
          <w:rFonts w:hint="eastAsia" w:ascii="仿宋_GB2312" w:hAnsi="仿宋_GB2312" w:eastAsia="仿宋_GB2312" w:cs="仿宋_GB2312"/>
          <w:color w:val="auto"/>
          <w:sz w:val="32"/>
          <w:szCs w:val="32"/>
          <w:lang w:val="en-US" w:eastAsia="zh-CN"/>
        </w:rPr>
        <w:t>。</w:t>
      </w:r>
    </w:p>
    <w:p w14:paraId="004179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（四）相关服务收费。公墓单位</w:t>
      </w:r>
      <w:r>
        <w:rPr>
          <w:rFonts w:hint="eastAsia" w:ascii="仿宋_GB2312" w:hAnsi="仿宋_GB2312" w:eastAsia="仿宋_GB2312" w:cs="仿宋_GB2312"/>
          <w:i w:val="0"/>
          <w:caps w:val="0"/>
          <w:color w:val="auto"/>
          <w:spacing w:val="0"/>
          <w:kern w:val="0"/>
          <w:sz w:val="32"/>
          <w:szCs w:val="32"/>
          <w:u w:val="none"/>
          <w:lang w:val="en-US" w:eastAsia="zh-CN" w:bidi="ar"/>
        </w:rPr>
        <w:t>为用户提供的基本服务项目和延伸服务项目应严格按照省、绍兴市和我市相关文件规定执行。基本服务项目收费标准报市发改局、市民政局核定后执行</w:t>
      </w:r>
      <w:r>
        <w:rPr>
          <w:rFonts w:hint="eastAsia" w:ascii="仿宋_GB2312" w:hAnsi="仿宋_GB2312" w:eastAsia="仿宋_GB2312" w:cs="仿宋_GB2312"/>
          <w:color w:val="auto"/>
          <w:sz w:val="32"/>
          <w:szCs w:val="32"/>
          <w:lang w:val="en-US" w:eastAsia="zh-CN"/>
        </w:rPr>
        <w:t>。</w:t>
      </w:r>
    </w:p>
    <w:p w14:paraId="37D44F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（五）优惠政策。</w:t>
      </w:r>
      <w:r>
        <w:rPr>
          <w:rFonts w:hint="eastAsia" w:ascii="仿宋_GB2312" w:hAnsi="仿宋_GB2312" w:eastAsia="仿宋_GB2312" w:cs="仿宋_GB2312"/>
          <w:i w:val="0"/>
          <w:caps w:val="0"/>
          <w:color w:val="auto"/>
          <w:spacing w:val="0"/>
          <w:kern w:val="0"/>
          <w:sz w:val="32"/>
          <w:szCs w:val="32"/>
          <w:u w:val="none"/>
          <w:lang w:val="en-US" w:eastAsia="zh-CN" w:bidi="ar"/>
        </w:rPr>
        <w:t>严格落实惠民殡葬政策，墓穴使用费具体优惠政策由公墓单位制定并向社会公布后执行</w:t>
      </w:r>
      <w:r>
        <w:rPr>
          <w:rFonts w:hint="eastAsia" w:ascii="仿宋_GB2312" w:hAnsi="仿宋_GB2312" w:eastAsia="仿宋_GB2312" w:cs="仿宋_GB2312"/>
          <w:color w:val="auto"/>
          <w:sz w:val="32"/>
          <w:szCs w:val="32"/>
          <w:lang w:val="en-US" w:eastAsia="zh-CN"/>
        </w:rPr>
        <w:t>。</w:t>
      </w:r>
    </w:p>
    <w:p w14:paraId="6AB06C5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（六）明码标价相关规定。公墓单位应严格落实惠民殡葬政策，墓穴使用费具体优惠办法由公墓单位确定。</w:t>
      </w:r>
    </w:p>
    <w:p w14:paraId="2936035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（七）明码标价工作要求。</w:t>
      </w:r>
      <w:r>
        <w:rPr>
          <w:rFonts w:hint="eastAsia" w:ascii="仿宋_GB2312" w:hAnsi="仿宋_GB2312" w:eastAsia="仿宋_GB2312" w:cs="仿宋_GB2312"/>
          <w:i w:val="0"/>
          <w:caps w:val="0"/>
          <w:color w:val="000000"/>
          <w:spacing w:val="0"/>
          <w:kern w:val="0"/>
          <w:sz w:val="32"/>
          <w:szCs w:val="32"/>
          <w:u w:val="none"/>
          <w:lang w:val="en-US" w:eastAsia="zh-CN" w:bidi="ar"/>
        </w:rPr>
        <w:t>公墓单位应按规定做好明码标价，在经营场所醒目位置公示收费项目、服务内容、收费标准、价格管理方式、优惠政策、监督电话等内容，自觉接受社会监督</w:t>
      </w:r>
      <w:r>
        <w:rPr>
          <w:rFonts w:hint="eastAsia" w:ascii="仿宋_GB2312" w:hAnsi="仿宋_GB2312" w:eastAsia="仿宋_GB2312" w:cs="仿宋_GB2312"/>
          <w:color w:val="auto"/>
          <w:sz w:val="32"/>
          <w:szCs w:val="32"/>
          <w:lang w:val="en-US" w:eastAsia="zh-CN"/>
        </w:rPr>
        <w:t>。</w:t>
      </w:r>
    </w:p>
    <w:p w14:paraId="2D0AD230">
      <w:pPr>
        <w:pStyle w:val="5"/>
        <w:keepNext w:val="0"/>
        <w:keepLines w:val="0"/>
        <w:pageBreakBefore w:val="0"/>
        <w:kinsoku/>
        <w:wordWrap/>
        <w:overflowPunct/>
        <w:topLinePunct w:val="0"/>
        <w:autoSpaceDE/>
        <w:autoSpaceDN/>
        <w:bidi w:val="0"/>
        <w:adjustRightInd/>
        <w:snapToGrid/>
        <w:spacing w:after="0" w:line="540" w:lineRule="exact"/>
        <w:ind w:firstLine="4480" w:firstLineChars="1400"/>
        <w:textAlignment w:val="auto"/>
        <w:rPr>
          <w:rFonts w:hint="eastAsia" w:ascii="仿宋_GB2312" w:hAnsi="仿宋_GB2312" w:eastAsia="仿宋_GB2312" w:cs="仿宋_GB2312"/>
          <w:sz w:val="32"/>
          <w:szCs w:val="32"/>
          <w:lang w:val="en-US" w:eastAsia="zh-CN"/>
        </w:rPr>
      </w:pPr>
    </w:p>
    <w:p w14:paraId="435BEBF7">
      <w:pPr>
        <w:pStyle w:val="5"/>
        <w:keepNext w:val="0"/>
        <w:keepLines w:val="0"/>
        <w:pageBreakBefore w:val="0"/>
        <w:kinsoku/>
        <w:wordWrap/>
        <w:overflowPunct/>
        <w:topLinePunct w:val="0"/>
        <w:autoSpaceDE/>
        <w:autoSpaceDN/>
        <w:bidi w:val="0"/>
        <w:adjustRightInd/>
        <w:snapToGrid/>
        <w:spacing w:after="0" w:line="540" w:lineRule="exact"/>
        <w:ind w:firstLine="4480" w:firstLineChars="1400"/>
        <w:textAlignment w:val="auto"/>
        <w:rPr>
          <w:rFonts w:hint="eastAsia" w:ascii="仿宋_GB2312" w:hAnsi="仿宋_GB2312" w:eastAsia="仿宋_GB2312" w:cs="仿宋_GB2312"/>
          <w:sz w:val="32"/>
          <w:szCs w:val="32"/>
          <w:lang w:val="en-US" w:eastAsia="zh-CN"/>
        </w:rPr>
      </w:pPr>
      <w:bookmarkStart w:id="0" w:name="_GoBack"/>
      <w:bookmarkEnd w:id="0"/>
    </w:p>
    <w:p w14:paraId="64CC33F1">
      <w:pPr>
        <w:pStyle w:val="5"/>
        <w:keepNext w:val="0"/>
        <w:keepLines w:val="0"/>
        <w:pageBreakBefore w:val="0"/>
        <w:kinsoku/>
        <w:wordWrap/>
        <w:overflowPunct/>
        <w:topLinePunct w:val="0"/>
        <w:autoSpaceDE/>
        <w:autoSpaceDN/>
        <w:bidi w:val="0"/>
        <w:adjustRightInd/>
        <w:snapToGrid/>
        <w:spacing w:after="0" w:line="54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诸暨市发展和改革局</w:t>
      </w:r>
    </w:p>
    <w:p w14:paraId="12F374EC">
      <w:pPr>
        <w:pStyle w:val="5"/>
        <w:keepNext w:val="0"/>
        <w:keepLines w:val="0"/>
        <w:pageBreakBefore w:val="0"/>
        <w:kinsoku/>
        <w:wordWrap/>
        <w:overflowPunct/>
        <w:topLinePunct w:val="0"/>
        <w:autoSpaceDE/>
        <w:autoSpaceDN/>
        <w:bidi w:val="0"/>
        <w:adjustRightInd/>
        <w:snapToGrid/>
        <w:spacing w:after="0" w:line="5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2025年7月1日</w:t>
      </w:r>
    </w:p>
    <w:sectPr>
      <w:footerReference r:id="rId3" w:type="default"/>
      <w:pgSz w:w="11906" w:h="16838"/>
      <w:pgMar w:top="1644" w:right="1588" w:bottom="1440" w:left="1588" w:header="851" w:footer="992" w:gutter="113"/>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6B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5D8B4">
                          <w:pPr>
                            <w:pStyle w:val="3"/>
                            <w:rPr>
                              <w:rFonts w:hint="eastAsia" w:eastAsia="宋体"/>
                              <w:sz w:val="24"/>
                              <w:szCs w:val="24"/>
                              <w:lang w:eastAsia="zh-CN"/>
                            </w:rPr>
                          </w:pPr>
                          <w:r>
                            <w:rPr>
                              <w:rFonts w:hint="eastAsia" w:eastAsia="宋体"/>
                              <w:sz w:val="24"/>
                              <w:szCs w:val="24"/>
                              <w:lang w:eastAsia="zh-CN"/>
                            </w:rPr>
                            <w:t xml:space="preserve">— </w:t>
                          </w: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- 1 -</w:t>
                          </w:r>
                          <w:r>
                            <w:rPr>
                              <w:rFonts w:hint="eastAsia" w:eastAsia="宋体"/>
                              <w:sz w:val="24"/>
                              <w:szCs w:val="24"/>
                              <w:lang w:eastAsia="zh-CN"/>
                            </w:rPr>
                            <w:fldChar w:fldCharType="end"/>
                          </w:r>
                          <w:r>
                            <w:rPr>
                              <w:rFonts w:hint="eastAsia" w:eastAsia="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75D8B4">
                    <w:pPr>
                      <w:pStyle w:val="3"/>
                      <w:rPr>
                        <w:rFonts w:hint="eastAsia" w:eastAsia="宋体"/>
                        <w:sz w:val="24"/>
                        <w:szCs w:val="24"/>
                        <w:lang w:eastAsia="zh-CN"/>
                      </w:rPr>
                    </w:pPr>
                    <w:r>
                      <w:rPr>
                        <w:rFonts w:hint="eastAsia" w:eastAsia="宋体"/>
                        <w:sz w:val="24"/>
                        <w:szCs w:val="24"/>
                        <w:lang w:eastAsia="zh-CN"/>
                      </w:rPr>
                      <w:t xml:space="preserve">— </w:t>
                    </w: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- 1 -</w:t>
                    </w:r>
                    <w:r>
                      <w:rPr>
                        <w:rFonts w:hint="eastAsia" w:eastAsia="宋体"/>
                        <w:sz w:val="24"/>
                        <w:szCs w:val="24"/>
                        <w:lang w:eastAsia="zh-CN"/>
                      </w:rPr>
                      <w:fldChar w:fldCharType="end"/>
                    </w:r>
                    <w:r>
                      <w:rPr>
                        <w:rFonts w:hint="eastAsia" w:eastAsia="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MzYyY2UzNTM4MGQxMTk2NDYzOGQ5MjRlYzFlNzAifQ=="/>
  </w:docVars>
  <w:rsids>
    <w:rsidRoot w:val="00A21462"/>
    <w:rsid w:val="0005196D"/>
    <w:rsid w:val="000677B0"/>
    <w:rsid w:val="00075B71"/>
    <w:rsid w:val="00075EDB"/>
    <w:rsid w:val="00076FF2"/>
    <w:rsid w:val="000B572E"/>
    <w:rsid w:val="000B59C0"/>
    <w:rsid w:val="000B7CF4"/>
    <w:rsid w:val="00144165"/>
    <w:rsid w:val="0015004C"/>
    <w:rsid w:val="001808C7"/>
    <w:rsid w:val="001A354C"/>
    <w:rsid w:val="001A4633"/>
    <w:rsid w:val="002209D1"/>
    <w:rsid w:val="00247F3C"/>
    <w:rsid w:val="00295F2E"/>
    <w:rsid w:val="002A3BB4"/>
    <w:rsid w:val="002B6DDA"/>
    <w:rsid w:val="002E1387"/>
    <w:rsid w:val="002F3622"/>
    <w:rsid w:val="002F7BCF"/>
    <w:rsid w:val="00304B81"/>
    <w:rsid w:val="00352712"/>
    <w:rsid w:val="003A35E9"/>
    <w:rsid w:val="003A45B2"/>
    <w:rsid w:val="00424657"/>
    <w:rsid w:val="0043396D"/>
    <w:rsid w:val="00435758"/>
    <w:rsid w:val="00444574"/>
    <w:rsid w:val="0044710C"/>
    <w:rsid w:val="00464007"/>
    <w:rsid w:val="004A2553"/>
    <w:rsid w:val="00505673"/>
    <w:rsid w:val="00522457"/>
    <w:rsid w:val="005A1247"/>
    <w:rsid w:val="005D7D17"/>
    <w:rsid w:val="005E2DC0"/>
    <w:rsid w:val="006228E5"/>
    <w:rsid w:val="00623D60"/>
    <w:rsid w:val="00693CC1"/>
    <w:rsid w:val="006B27C0"/>
    <w:rsid w:val="006D2CD0"/>
    <w:rsid w:val="006D35D0"/>
    <w:rsid w:val="00717498"/>
    <w:rsid w:val="00757556"/>
    <w:rsid w:val="00764807"/>
    <w:rsid w:val="007715C1"/>
    <w:rsid w:val="00786939"/>
    <w:rsid w:val="007A1FBE"/>
    <w:rsid w:val="007D4FFD"/>
    <w:rsid w:val="00806B25"/>
    <w:rsid w:val="00865825"/>
    <w:rsid w:val="00872F97"/>
    <w:rsid w:val="0088616A"/>
    <w:rsid w:val="00896E64"/>
    <w:rsid w:val="008A56BD"/>
    <w:rsid w:val="008B334F"/>
    <w:rsid w:val="008F708C"/>
    <w:rsid w:val="00921A42"/>
    <w:rsid w:val="00934890"/>
    <w:rsid w:val="00956B03"/>
    <w:rsid w:val="00997509"/>
    <w:rsid w:val="009C18EF"/>
    <w:rsid w:val="009E2E8C"/>
    <w:rsid w:val="009F5F06"/>
    <w:rsid w:val="00A21462"/>
    <w:rsid w:val="00AD041F"/>
    <w:rsid w:val="00AE0DAB"/>
    <w:rsid w:val="00AE5110"/>
    <w:rsid w:val="00B06157"/>
    <w:rsid w:val="00B365C8"/>
    <w:rsid w:val="00B46A81"/>
    <w:rsid w:val="00BB1908"/>
    <w:rsid w:val="00BB7FF4"/>
    <w:rsid w:val="00BE1E4F"/>
    <w:rsid w:val="00C25DCC"/>
    <w:rsid w:val="00C367F0"/>
    <w:rsid w:val="00C65BDA"/>
    <w:rsid w:val="00CA3FE6"/>
    <w:rsid w:val="00CD486D"/>
    <w:rsid w:val="00D37FBE"/>
    <w:rsid w:val="00D514B8"/>
    <w:rsid w:val="00D65CF1"/>
    <w:rsid w:val="00D708B2"/>
    <w:rsid w:val="00DB5576"/>
    <w:rsid w:val="00DC7391"/>
    <w:rsid w:val="00DE5EB7"/>
    <w:rsid w:val="00E364B3"/>
    <w:rsid w:val="00E55328"/>
    <w:rsid w:val="00EC1771"/>
    <w:rsid w:val="00EE602C"/>
    <w:rsid w:val="00EF44C5"/>
    <w:rsid w:val="00F526EB"/>
    <w:rsid w:val="00FB006A"/>
    <w:rsid w:val="00FF0A3B"/>
    <w:rsid w:val="00FF3F6E"/>
    <w:rsid w:val="00FF7B6A"/>
    <w:rsid w:val="00FF7F21"/>
    <w:rsid w:val="01863411"/>
    <w:rsid w:val="02454DC9"/>
    <w:rsid w:val="03636F38"/>
    <w:rsid w:val="07D20B76"/>
    <w:rsid w:val="19141B58"/>
    <w:rsid w:val="19C104F8"/>
    <w:rsid w:val="227548F2"/>
    <w:rsid w:val="27467213"/>
    <w:rsid w:val="27EC2F4A"/>
    <w:rsid w:val="284330B9"/>
    <w:rsid w:val="2CEC0CF1"/>
    <w:rsid w:val="2EF80713"/>
    <w:rsid w:val="310B5A26"/>
    <w:rsid w:val="319D5B01"/>
    <w:rsid w:val="37390C13"/>
    <w:rsid w:val="374F4D74"/>
    <w:rsid w:val="390D124F"/>
    <w:rsid w:val="418F5B2C"/>
    <w:rsid w:val="41C1517C"/>
    <w:rsid w:val="47A71733"/>
    <w:rsid w:val="486253CE"/>
    <w:rsid w:val="48D72771"/>
    <w:rsid w:val="4B8B171E"/>
    <w:rsid w:val="5155232C"/>
    <w:rsid w:val="599A6826"/>
    <w:rsid w:val="5B2E6224"/>
    <w:rsid w:val="60AA44B6"/>
    <w:rsid w:val="634B3FF6"/>
    <w:rsid w:val="68142182"/>
    <w:rsid w:val="693E3F43"/>
    <w:rsid w:val="6C9642BD"/>
    <w:rsid w:val="6DD439D2"/>
    <w:rsid w:val="70125685"/>
    <w:rsid w:val="75F60897"/>
    <w:rsid w:val="76F7399D"/>
    <w:rsid w:val="7D3416AB"/>
    <w:rsid w:val="7D512077"/>
    <w:rsid w:val="7DF72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qFormat/>
    <w:uiPriority w:val="0"/>
    <w:pPr>
      <w:spacing w:line="312" w:lineRule="auto"/>
      <w:ind w:firstLine="420"/>
    </w:p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fontstyle31"/>
    <w:basedOn w:val="7"/>
    <w:qFormat/>
    <w:uiPriority w:val="0"/>
    <w:rPr>
      <w:rFonts w:ascii="仿宋_GB2312" w:eastAsia="仿宋_GB2312" w:cs="仿宋_GB2312"/>
      <w:color w:val="0D0D0D"/>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通用电脑有限公司</Company>
  <Pages>3</Pages>
  <Words>1424</Words>
  <Characters>1464</Characters>
  <Lines>3</Lines>
  <Paragraphs>1</Paragraphs>
  <TotalTime>7</TotalTime>
  <ScaleCrop>false</ScaleCrop>
  <LinksUpToDate>false</LinksUpToDate>
  <CharactersWithSpaces>1468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2018-07-03T13:56:00Z</dcterms:created>
  <dc:creator>通用电脑</dc:creator>
  <cp:lastModifiedBy>简单Abc</cp:lastModifiedBy>
  <cp:lastPrinted>2025-07-01T07:44:05Z</cp:lastPrinted>
  <dcterms:modified xsi:type="dcterms:W3CDTF">2025-07-01T07:45:12Z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532CC018EC0046A5990FB2151AFCE8FE_13</vt:lpwstr>
  </property>
  <property fmtid="{D5CDD505-2E9C-101B-9397-08002B2CF9AE}" pid="4" name="KSOTemplateDocerSaveRecord">
    <vt:lpwstr>eyJoZGlkIjoiMDk4MzYyY2UzNTM4MGQxMTk2NDYzOGQ5MjRlYzFlNzAiLCJ1c2VySWQiOiIyMzcxMzgyNTQifQ==</vt:lpwstr>
  </property>
</Properties>
</file>