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jc w:val="center"/>
        <w:rPr>
          <w:rFonts w:hint="eastAsia" w:eastAsia="方正小标宋简体" w:cs="方正小标宋简体"/>
          <w:sz w:val="44"/>
          <w:szCs w:val="44"/>
        </w:rPr>
      </w:pPr>
      <w:r>
        <w:rPr>
          <w:rFonts w:hint="eastAsia" w:eastAsia="方正小标宋简体" w:cs="方正小标宋简体"/>
          <w:sz w:val="44"/>
          <w:szCs w:val="44"/>
        </w:rPr>
        <w:t>磐安县中心城区声环境功能区划分方案</w:t>
      </w:r>
    </w:p>
    <w:p>
      <w:pPr>
        <w:pStyle w:val="11"/>
        <w:spacing w:before="8"/>
        <w:jc w:val="center"/>
        <w:rPr>
          <w:rFonts w:hint="eastAsia" w:eastAsia="仿宋_GB2312"/>
          <w:sz w:val="23"/>
          <w:lang w:eastAsia="zh-CN"/>
        </w:rPr>
      </w:pPr>
      <w:r>
        <w:rPr>
          <w:rFonts w:hint="eastAsia" w:ascii="楷体_GB2312" w:hAnsi="楷体_GB2312" w:eastAsia="楷体_GB2312" w:cs="楷体_GB2312"/>
          <w:sz w:val="32"/>
          <w:szCs w:val="32"/>
          <w:lang w:eastAsia="zh-CN"/>
        </w:rPr>
        <w:t>（意见</w:t>
      </w:r>
      <w:bookmarkStart w:id="0" w:name="_GoBack"/>
      <w:r>
        <w:rPr>
          <w:rFonts w:hint="eastAsia" w:ascii="楷体_GB2312" w:hAnsi="楷体_GB2312" w:eastAsia="楷体_GB2312" w:cs="楷体_GB2312"/>
          <w:sz w:val="32"/>
          <w:szCs w:val="32"/>
          <w:lang w:eastAsia="zh-CN"/>
        </w:rPr>
        <w:t>征求</w:t>
      </w:r>
      <w:bookmarkEnd w:id="0"/>
      <w:r>
        <w:rPr>
          <w:rFonts w:hint="eastAsia" w:ascii="楷体_GB2312" w:hAnsi="楷体_GB2312" w:eastAsia="楷体_GB2312" w:cs="楷体_GB2312"/>
          <w:sz w:val="32"/>
          <w:szCs w:val="32"/>
          <w:lang w:eastAsia="zh-CN"/>
        </w:rPr>
        <w:t>稿）</w:t>
      </w:r>
    </w:p>
    <w:p>
      <w:pPr>
        <w:autoSpaceDE/>
        <w:autoSpaceDN/>
        <w:spacing w:line="560" w:lineRule="exact"/>
        <w:ind w:firstLine="640" w:firstLineChars="200"/>
        <w:rPr>
          <w:rFonts w:hint="eastAsia" w:ascii="Times New Roman" w:hAnsi="Times New Roman" w:eastAsia="黑体" w:cs="Times New Roman"/>
          <w:kern w:val="2"/>
          <w:sz w:val="32"/>
          <w:szCs w:val="32"/>
          <w:lang w:val="en-US" w:bidi="ar-SA"/>
        </w:rPr>
      </w:pPr>
    </w:p>
    <w:p>
      <w:pPr>
        <w:autoSpaceDE/>
        <w:autoSpaceDN/>
        <w:spacing w:line="560" w:lineRule="exact"/>
        <w:ind w:firstLine="640" w:firstLineChars="200"/>
        <w:rPr>
          <w:rFonts w:ascii="Times New Roman" w:hAnsi="Times New Roman" w:eastAsia="黑体" w:cs="Times New Roman"/>
          <w:kern w:val="2"/>
          <w:sz w:val="32"/>
          <w:szCs w:val="32"/>
          <w:lang w:val="en-US" w:bidi="ar-SA"/>
        </w:rPr>
      </w:pPr>
      <w:r>
        <w:rPr>
          <w:rFonts w:hint="eastAsia" w:ascii="Times New Roman" w:hAnsi="Times New Roman" w:eastAsia="黑体" w:cs="Times New Roman"/>
          <w:kern w:val="2"/>
          <w:sz w:val="32"/>
          <w:szCs w:val="32"/>
          <w:lang w:val="en-US" w:bidi="ar-SA"/>
        </w:rPr>
        <w:t>一、总则</w:t>
      </w:r>
    </w:p>
    <w:p>
      <w:pPr>
        <w:autoSpaceDE/>
        <w:autoSpaceDN/>
        <w:spacing w:line="560" w:lineRule="exact"/>
        <w:ind w:firstLine="640" w:firstLineChars="200"/>
        <w:rPr>
          <w:rFonts w:ascii="Times New Roman" w:hAnsi="Times New Roman" w:eastAsia="楷体_GB2312" w:cs="Times New Roman"/>
          <w:bCs/>
          <w:kern w:val="2"/>
          <w:sz w:val="32"/>
          <w:szCs w:val="32"/>
          <w:lang w:val="en-US" w:bidi="ar-SA"/>
        </w:rPr>
      </w:pPr>
      <w:r>
        <w:rPr>
          <w:rFonts w:hint="eastAsia" w:ascii="Times New Roman" w:hAnsi="Times New Roman" w:eastAsia="楷体_GB2312" w:cs="Times New Roman"/>
          <w:b w:val="0"/>
          <w:bCs w:val="0"/>
          <w:kern w:val="2"/>
          <w:sz w:val="32"/>
          <w:szCs w:val="32"/>
          <w:lang w:val="en-US" w:bidi="ar-SA"/>
        </w:rPr>
        <w:t>（一）</w:t>
      </w:r>
      <w:r>
        <w:rPr>
          <w:rFonts w:hint="eastAsia" w:ascii="Times New Roman" w:hAnsi="Times New Roman" w:eastAsia="楷体_GB2312" w:cs="Times New Roman"/>
          <w:bCs/>
          <w:kern w:val="2"/>
          <w:sz w:val="32"/>
          <w:szCs w:val="32"/>
          <w:lang w:val="en-US" w:bidi="ar-SA"/>
        </w:rPr>
        <w:t>前言</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为完善环境噪声执法、管理依据，进一步改善磐安县中心城区声环境质量，根据《中华人民共和国噪声污染防治法》</w:t>
      </w:r>
      <w:r>
        <w:rPr>
          <w:rFonts w:hint="eastAsia" w:ascii="Times New Roman" w:hAnsi="Times New Roman" w:cs="Times New Roman"/>
          <w:kern w:val="2"/>
          <w:sz w:val="32"/>
          <w:szCs w:val="32"/>
          <w:lang w:val="en-US" w:bidi="ar-SA"/>
        </w:rPr>
        <w:t>、</w:t>
      </w:r>
      <w:r>
        <w:rPr>
          <w:rFonts w:ascii="Times New Roman" w:hAnsi="Times New Roman" w:cs="Times New Roman"/>
          <w:kern w:val="2"/>
          <w:sz w:val="32"/>
          <w:szCs w:val="32"/>
          <w:lang w:val="en-US" w:bidi="ar-SA"/>
        </w:rPr>
        <w:t>《关于加强和规范声环境功能区划分管理工作的通知》（环办大气函〔2017〕1709号）</w:t>
      </w:r>
      <w:r>
        <w:rPr>
          <w:rFonts w:hint="eastAsia" w:ascii="Times New Roman" w:hAnsi="Times New Roman" w:cs="Times New Roman"/>
          <w:kern w:val="2"/>
          <w:sz w:val="32"/>
          <w:szCs w:val="32"/>
          <w:lang w:val="en-US" w:bidi="ar-SA"/>
        </w:rPr>
        <w:t>、</w:t>
      </w:r>
      <w:r>
        <w:rPr>
          <w:rFonts w:ascii="Times New Roman" w:hAnsi="Times New Roman" w:cs="Times New Roman"/>
          <w:kern w:val="2"/>
          <w:sz w:val="32"/>
          <w:szCs w:val="32"/>
          <w:lang w:val="en-US" w:bidi="ar-SA"/>
        </w:rPr>
        <w:t>《声环境质量标准》（GB3096—2008）</w:t>
      </w:r>
      <w:r>
        <w:rPr>
          <w:rFonts w:hint="eastAsia" w:ascii="Times New Roman" w:hAnsi="Times New Roman" w:cs="Times New Roman"/>
          <w:kern w:val="2"/>
          <w:sz w:val="32"/>
          <w:szCs w:val="32"/>
          <w:lang w:val="en-US" w:bidi="ar-SA"/>
        </w:rPr>
        <w:t>、《“十四五”噪声污染防治行动计划》、《</w:t>
      </w:r>
      <w:r>
        <w:rPr>
          <w:rFonts w:ascii="Times New Roman" w:hAnsi="Times New Roman" w:cs="Times New Roman"/>
          <w:kern w:val="2"/>
          <w:sz w:val="32"/>
          <w:szCs w:val="32"/>
          <w:lang w:val="en-US" w:bidi="ar-SA"/>
        </w:rPr>
        <w:t>声环境功能区划分技术规范》（GB/T15190—2014）</w:t>
      </w:r>
      <w:r>
        <w:rPr>
          <w:rFonts w:hint="eastAsia" w:ascii="Times New Roman" w:hAnsi="Times New Roman" w:cs="Times New Roman"/>
          <w:kern w:val="2"/>
          <w:sz w:val="32"/>
          <w:szCs w:val="32"/>
          <w:lang w:val="en-US" w:bidi="ar-SA"/>
        </w:rPr>
        <w:t>、《磐安县国土空间总体规划（2021-2035年）》</w:t>
      </w:r>
      <w:r>
        <w:rPr>
          <w:rFonts w:ascii="Times New Roman" w:hAnsi="Times New Roman" w:cs="Times New Roman"/>
          <w:kern w:val="2"/>
          <w:sz w:val="32"/>
          <w:szCs w:val="32"/>
          <w:lang w:val="en-US" w:bidi="ar-SA"/>
        </w:rPr>
        <w:t>要求，结合磐安中心城区规划和建设现状，对磐安县中心城区声环境功能区进行划分。</w:t>
      </w:r>
    </w:p>
    <w:p>
      <w:pPr>
        <w:autoSpaceDE/>
        <w:autoSpaceDN/>
        <w:spacing w:line="560" w:lineRule="exact"/>
        <w:ind w:firstLine="640" w:firstLineChars="200"/>
        <w:rPr>
          <w:rFonts w:ascii="Times New Roman" w:hAnsi="Times New Roman" w:eastAsia="楷体_GB2312" w:cs="Times New Roman"/>
          <w:bCs/>
          <w:kern w:val="2"/>
          <w:sz w:val="32"/>
          <w:szCs w:val="32"/>
          <w:lang w:val="en-US" w:bidi="ar-SA"/>
        </w:rPr>
      </w:pPr>
      <w:r>
        <w:rPr>
          <w:rFonts w:hint="eastAsia" w:ascii="Times New Roman" w:hAnsi="Times New Roman" w:eastAsia="楷体_GB2312" w:cs="Times New Roman"/>
          <w:b w:val="0"/>
          <w:bCs w:val="0"/>
          <w:kern w:val="2"/>
          <w:sz w:val="32"/>
          <w:szCs w:val="32"/>
          <w:lang w:val="en-US" w:bidi="ar-SA"/>
        </w:rPr>
        <w:t>（二）</w:t>
      </w:r>
      <w:r>
        <w:rPr>
          <w:rFonts w:hint="eastAsia" w:ascii="Times New Roman" w:hAnsi="Times New Roman" w:eastAsia="楷体_GB2312" w:cs="Times New Roman"/>
          <w:bCs/>
          <w:kern w:val="2"/>
          <w:sz w:val="32"/>
          <w:szCs w:val="32"/>
          <w:lang w:val="en-US" w:bidi="ar-SA"/>
        </w:rPr>
        <w:t>声环境功能区定义</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根据《声环境质量标准》（</w:t>
      </w:r>
      <w:r>
        <w:rPr>
          <w:rFonts w:ascii="Times New Roman" w:hAnsi="Times New Roman" w:cs="Times New Roman"/>
          <w:kern w:val="2"/>
          <w:sz w:val="32"/>
          <w:szCs w:val="32"/>
          <w:lang w:val="en-US" w:bidi="ar-SA"/>
        </w:rPr>
        <w:t>GB3096—2008），声环境功能区分为以下五种类型：</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0</w:t>
      </w:r>
      <w:r>
        <w:rPr>
          <w:rFonts w:ascii="Times New Roman" w:hAnsi="Times New Roman" w:cs="Times New Roman"/>
          <w:kern w:val="2"/>
          <w:sz w:val="32"/>
          <w:szCs w:val="32"/>
          <w:lang w:val="en-US" w:bidi="ar-SA"/>
        </w:rPr>
        <w:t>类声环境功能区：指康复疗养区等需要特别安静的区域。</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1</w:t>
      </w:r>
      <w:r>
        <w:rPr>
          <w:rFonts w:ascii="Times New Roman" w:hAnsi="Times New Roman" w:cs="Times New Roman"/>
          <w:kern w:val="2"/>
          <w:sz w:val="32"/>
          <w:szCs w:val="32"/>
          <w:lang w:val="en-US" w:bidi="ar-SA"/>
        </w:rPr>
        <w:t>类声环境功能区：指以居民住宅、医疗卫生、文化教育、科研设计、行政办公为主要功能，需要保持安静的区域。</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2</w:t>
      </w:r>
      <w:r>
        <w:rPr>
          <w:rFonts w:ascii="Times New Roman" w:hAnsi="Times New Roman" w:cs="Times New Roman"/>
          <w:kern w:val="2"/>
          <w:sz w:val="32"/>
          <w:szCs w:val="32"/>
          <w:lang w:val="en-US" w:bidi="ar-SA"/>
        </w:rPr>
        <w:t>类声环境功能区：指以商业金融、集市贸易为主要功能，或者居住、商业、工业混杂，需要维护住宅安静的区域。</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3</w:t>
      </w:r>
      <w:r>
        <w:rPr>
          <w:rFonts w:ascii="Times New Roman" w:hAnsi="Times New Roman" w:cs="Times New Roman"/>
          <w:kern w:val="2"/>
          <w:sz w:val="32"/>
          <w:szCs w:val="32"/>
          <w:lang w:val="en-US" w:bidi="ar-SA"/>
        </w:rPr>
        <w:t>类声环境功能区：指以工业生产、仓储物流为主要功能，需要防止工业噪声对周围环境产生严重影响的区域。</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4</w:t>
      </w:r>
      <w:r>
        <w:rPr>
          <w:rFonts w:ascii="Times New Roman" w:hAnsi="Times New Roman" w:cs="Times New Roman"/>
          <w:kern w:val="2"/>
          <w:sz w:val="32"/>
          <w:szCs w:val="32"/>
          <w:lang w:val="en-US" w:bidi="ar-SA"/>
        </w:rPr>
        <w:t>类声环境功能区：指交通干线两侧一定距离之内，需要防止交通噪声对周围环境产</w:t>
      </w:r>
      <w:r>
        <w:rPr>
          <w:rFonts w:hint="eastAsia" w:ascii="Times New Roman" w:hAnsi="Times New Roman" w:cs="Times New Roman"/>
          <w:kern w:val="2"/>
          <w:sz w:val="32"/>
          <w:szCs w:val="32"/>
          <w:lang w:val="en-US" w:bidi="ar-SA"/>
        </w:rPr>
        <w:t>生严重影响的区域，包括</w:t>
      </w:r>
      <w:r>
        <w:rPr>
          <w:rFonts w:ascii="Times New Roman" w:hAnsi="Times New Roman" w:cs="Times New Roman"/>
          <w:kern w:val="2"/>
          <w:sz w:val="32"/>
          <w:szCs w:val="32"/>
          <w:lang w:val="en-US" w:bidi="ar-SA"/>
        </w:rPr>
        <w:t>4a类和4b两种类型。</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4a类为高速公路、一级公路、二级公路、城市快速路、城市主干路、城市次干路、城市轨道交通（地面段）、内河航道两侧区域；4b类为铁路干线两侧区域。</w:t>
      </w:r>
    </w:p>
    <w:p>
      <w:pPr>
        <w:pStyle w:val="11"/>
        <w:spacing w:before="4"/>
        <w:ind w:firstLine="640" w:firstLineChars="200"/>
        <w:rPr>
          <w:rFonts w:hint="eastAsia" w:ascii="楷体" w:eastAsia="楷体"/>
        </w:rPr>
      </w:pPr>
      <w:r>
        <w:rPr>
          <w:rFonts w:hint="eastAsia" w:ascii="Times New Roman" w:hAnsi="Times New Roman" w:eastAsia="楷体_GB2312" w:cs="Times New Roman"/>
          <w:b w:val="0"/>
          <w:bCs w:val="0"/>
          <w:kern w:val="2"/>
          <w:sz w:val="32"/>
          <w:szCs w:val="32"/>
          <w:lang w:val="en-US" w:bidi="ar-SA"/>
        </w:rPr>
        <w:t>（三）</w:t>
      </w:r>
      <w:r>
        <w:rPr>
          <w:rFonts w:hint="eastAsia" w:ascii="Times New Roman" w:hAnsi="Times New Roman" w:eastAsia="楷体_GB2312" w:cs="Times New Roman"/>
          <w:bCs/>
          <w:kern w:val="2"/>
          <w:sz w:val="32"/>
          <w:szCs w:val="32"/>
          <w:lang w:val="en-US" w:bidi="ar-SA"/>
        </w:rPr>
        <w:t>环境噪声限值标准</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相应声环境功能区环境噪声限值见下表，适用的昼间、夜间时段分别为：昼间6:00—22:00，夜间22:00—6:00。</w:t>
      </w:r>
    </w:p>
    <w:p>
      <w:pPr>
        <w:tabs>
          <w:tab w:val="left" w:pos="7437"/>
        </w:tabs>
        <w:spacing w:before="8"/>
        <w:ind w:left="2941"/>
        <w:rPr>
          <w:rFonts w:hint="eastAsia" w:ascii="黑体" w:eastAsia="黑体"/>
          <w:sz w:val="23"/>
        </w:rPr>
      </w:pPr>
      <w:r>
        <w:rPr>
          <w:rFonts w:hint="eastAsia" w:ascii="黑体" w:eastAsia="黑体"/>
          <w:sz w:val="31"/>
        </w:rPr>
        <w:t>表</w:t>
      </w:r>
      <w:r>
        <w:rPr>
          <w:rFonts w:ascii="Times New Roman" w:eastAsia="Times New Roman"/>
          <w:sz w:val="31"/>
        </w:rPr>
        <w:t>1</w:t>
      </w:r>
      <w:r>
        <w:rPr>
          <w:rFonts w:hint="eastAsia" w:ascii="黑体" w:eastAsia="黑体"/>
          <w:sz w:val="31"/>
        </w:rPr>
        <w:t>环境噪声限值</w:t>
      </w:r>
      <w:r>
        <w:rPr>
          <w:rFonts w:hint="eastAsia" w:ascii="黑体" w:eastAsia="黑体"/>
          <w:sz w:val="31"/>
        </w:rPr>
        <w:tab/>
      </w:r>
      <w:r>
        <w:rPr>
          <w:rFonts w:hint="eastAsia" w:ascii="黑体" w:eastAsia="黑体"/>
          <w:sz w:val="23"/>
        </w:rPr>
        <w:t>单位</w:t>
      </w:r>
      <w:r>
        <w:rPr>
          <w:rFonts w:hint="eastAsia" w:ascii="黑体" w:eastAsia="黑体"/>
          <w:spacing w:val="-2"/>
          <w:sz w:val="23"/>
        </w:rPr>
        <w:t>：</w:t>
      </w:r>
      <w:r>
        <w:rPr>
          <w:rFonts w:ascii="Times New Roman" w:eastAsia="Times New Roman"/>
          <w:spacing w:val="-2"/>
          <w:sz w:val="23"/>
        </w:rPr>
        <w:t>dB</w:t>
      </w:r>
      <w:r>
        <w:rPr>
          <w:rFonts w:hint="eastAsia" w:ascii="黑体" w:eastAsia="黑体"/>
          <w:spacing w:val="-2"/>
          <w:sz w:val="23"/>
        </w:rPr>
        <w:t>（</w:t>
      </w:r>
      <w:r>
        <w:rPr>
          <w:rFonts w:ascii="Times New Roman" w:eastAsia="Times New Roman"/>
          <w:spacing w:val="-2"/>
          <w:sz w:val="23"/>
        </w:rPr>
        <w:t>A</w:t>
      </w:r>
      <w:r>
        <w:rPr>
          <w:rFonts w:hint="eastAsia" w:ascii="黑体" w:eastAsia="黑体"/>
          <w:spacing w:val="-2"/>
          <w:sz w:val="23"/>
        </w:rPr>
        <w:t>）</w:t>
      </w:r>
    </w:p>
    <w:p>
      <w:pPr>
        <w:pStyle w:val="11"/>
        <w:spacing w:before="9"/>
        <w:rPr>
          <w:rFonts w:hint="eastAsia" w:ascii="黑体"/>
          <w:sz w:val="6"/>
        </w:rPr>
      </w:pPr>
    </w:p>
    <w:tbl>
      <w:tblPr>
        <w:tblStyle w:val="37"/>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1858"/>
        <w:gridCol w:w="2680"/>
        <w:gridCol w:w="2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515" w:type="dxa"/>
            <w:gridSpan w:val="2"/>
          </w:tcPr>
          <w:p>
            <w:pPr>
              <w:pStyle w:val="38"/>
              <w:spacing w:before="158"/>
              <w:ind w:left="650"/>
              <w:rPr>
                <w:rFonts w:hint="eastAsia" w:ascii="黑体" w:eastAsia="黑体"/>
                <w:sz w:val="28"/>
                <w:lang w:eastAsia="en-US"/>
              </w:rPr>
            </w:pPr>
            <w:r>
              <w:rPr>
                <w:rFonts w:hint="eastAsia" w:ascii="黑体" w:eastAsia="黑体"/>
                <w:sz w:val="28"/>
                <w:lang w:eastAsia="en-US"/>
              </w:rPr>
              <w:t>声环境功能区类别</w:t>
            </w:r>
          </w:p>
        </w:tc>
        <w:tc>
          <w:tcPr>
            <w:tcW w:w="2680" w:type="dxa"/>
          </w:tcPr>
          <w:p>
            <w:pPr>
              <w:pStyle w:val="38"/>
              <w:spacing w:before="158"/>
              <w:ind w:left="1042" w:right="1027"/>
              <w:rPr>
                <w:rFonts w:hint="eastAsia" w:ascii="黑体" w:eastAsia="黑体"/>
                <w:sz w:val="28"/>
                <w:lang w:eastAsia="en-US"/>
              </w:rPr>
            </w:pPr>
            <w:r>
              <w:rPr>
                <w:rFonts w:hint="eastAsia" w:ascii="黑体" w:eastAsia="黑体"/>
                <w:sz w:val="28"/>
                <w:lang w:eastAsia="en-US"/>
              </w:rPr>
              <w:t>昼间</w:t>
            </w:r>
          </w:p>
        </w:tc>
        <w:tc>
          <w:tcPr>
            <w:tcW w:w="2622" w:type="dxa"/>
          </w:tcPr>
          <w:p>
            <w:pPr>
              <w:pStyle w:val="38"/>
              <w:spacing w:before="158"/>
              <w:ind w:left="1013" w:right="998"/>
              <w:rPr>
                <w:rFonts w:hint="eastAsia" w:ascii="黑体" w:eastAsia="黑体"/>
                <w:sz w:val="28"/>
                <w:lang w:eastAsia="en-US"/>
              </w:rPr>
            </w:pPr>
            <w:r>
              <w:rPr>
                <w:rFonts w:hint="eastAsia" w:ascii="黑体" w:eastAsia="黑体"/>
                <w:sz w:val="28"/>
                <w:lang w:eastAsia="en-US"/>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515" w:type="dxa"/>
            <w:gridSpan w:val="2"/>
          </w:tcPr>
          <w:p>
            <w:pPr>
              <w:pStyle w:val="38"/>
              <w:spacing w:before="114"/>
              <w:ind w:left="1522" w:right="1522"/>
              <w:rPr>
                <w:rFonts w:hint="eastAsia"/>
                <w:sz w:val="28"/>
                <w:lang w:eastAsia="en-US"/>
              </w:rPr>
            </w:pPr>
            <w:r>
              <w:rPr>
                <w:rFonts w:ascii="Times New Roman" w:eastAsia="Times New Roman"/>
                <w:sz w:val="28"/>
                <w:lang w:eastAsia="en-US"/>
              </w:rPr>
              <w:t>0</w:t>
            </w:r>
            <w:r>
              <w:rPr>
                <w:sz w:val="28"/>
                <w:lang w:eastAsia="en-US"/>
              </w:rPr>
              <w:t>类</w:t>
            </w:r>
          </w:p>
        </w:tc>
        <w:tc>
          <w:tcPr>
            <w:tcW w:w="2680" w:type="dxa"/>
          </w:tcPr>
          <w:p>
            <w:pPr>
              <w:pStyle w:val="38"/>
              <w:spacing w:before="126"/>
              <w:ind w:left="1042" w:right="1027"/>
              <w:rPr>
                <w:rFonts w:hint="eastAsia" w:ascii="Times New Roman"/>
                <w:sz w:val="28"/>
                <w:lang w:eastAsia="en-US"/>
              </w:rPr>
            </w:pPr>
            <w:r>
              <w:rPr>
                <w:rFonts w:ascii="Times New Roman"/>
                <w:sz w:val="28"/>
                <w:lang w:eastAsia="en-US"/>
              </w:rPr>
              <w:t>50</w:t>
            </w:r>
          </w:p>
        </w:tc>
        <w:tc>
          <w:tcPr>
            <w:tcW w:w="2622" w:type="dxa"/>
          </w:tcPr>
          <w:p>
            <w:pPr>
              <w:pStyle w:val="38"/>
              <w:spacing w:before="126"/>
              <w:ind w:left="999" w:right="998"/>
              <w:rPr>
                <w:rFonts w:hint="eastAsia" w:ascii="Times New Roman"/>
                <w:sz w:val="28"/>
                <w:lang w:eastAsia="en-US"/>
              </w:rPr>
            </w:pPr>
            <w:r>
              <w:rPr>
                <w:rFonts w:ascii="Times New Roman"/>
                <w:sz w:val="28"/>
                <w:lang w:eastAsia="en-US"/>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3515" w:type="dxa"/>
            <w:gridSpan w:val="2"/>
          </w:tcPr>
          <w:p>
            <w:pPr>
              <w:pStyle w:val="38"/>
              <w:spacing w:before="122"/>
              <w:ind w:left="1522" w:right="1522"/>
              <w:rPr>
                <w:rFonts w:hint="eastAsia"/>
                <w:sz w:val="28"/>
                <w:lang w:eastAsia="en-US"/>
              </w:rPr>
            </w:pPr>
            <w:r>
              <w:rPr>
                <w:rFonts w:ascii="Times New Roman" w:eastAsia="Times New Roman"/>
                <w:sz w:val="28"/>
                <w:lang w:eastAsia="en-US"/>
              </w:rPr>
              <w:t>1</w:t>
            </w:r>
            <w:r>
              <w:rPr>
                <w:sz w:val="28"/>
                <w:lang w:eastAsia="en-US"/>
              </w:rPr>
              <w:t>类</w:t>
            </w:r>
          </w:p>
        </w:tc>
        <w:tc>
          <w:tcPr>
            <w:tcW w:w="2680" w:type="dxa"/>
          </w:tcPr>
          <w:p>
            <w:pPr>
              <w:pStyle w:val="38"/>
              <w:spacing w:before="133"/>
              <w:ind w:left="1042" w:right="1027"/>
              <w:rPr>
                <w:rFonts w:hint="eastAsia" w:ascii="Times New Roman"/>
                <w:sz w:val="28"/>
                <w:lang w:eastAsia="en-US"/>
              </w:rPr>
            </w:pPr>
            <w:r>
              <w:rPr>
                <w:rFonts w:ascii="Times New Roman"/>
                <w:sz w:val="28"/>
                <w:lang w:eastAsia="en-US"/>
              </w:rPr>
              <w:t>55</w:t>
            </w:r>
          </w:p>
        </w:tc>
        <w:tc>
          <w:tcPr>
            <w:tcW w:w="2622" w:type="dxa"/>
          </w:tcPr>
          <w:p>
            <w:pPr>
              <w:pStyle w:val="38"/>
              <w:spacing w:before="133"/>
              <w:ind w:left="999" w:right="998"/>
              <w:rPr>
                <w:rFonts w:hint="eastAsia" w:ascii="Times New Roman"/>
                <w:sz w:val="28"/>
                <w:lang w:eastAsia="en-US"/>
              </w:rPr>
            </w:pPr>
            <w:r>
              <w:rPr>
                <w:rFonts w:ascii="Times New Roman"/>
                <w:sz w:val="28"/>
                <w:lang w:eastAsia="en-US"/>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3515" w:type="dxa"/>
            <w:gridSpan w:val="2"/>
          </w:tcPr>
          <w:p>
            <w:pPr>
              <w:pStyle w:val="38"/>
              <w:spacing w:before="122"/>
              <w:ind w:left="1522" w:right="1522"/>
              <w:rPr>
                <w:rFonts w:hint="eastAsia"/>
                <w:sz w:val="28"/>
                <w:lang w:eastAsia="en-US"/>
              </w:rPr>
            </w:pPr>
            <w:r>
              <w:rPr>
                <w:rFonts w:ascii="Times New Roman" w:eastAsia="Times New Roman"/>
                <w:sz w:val="28"/>
                <w:lang w:eastAsia="en-US"/>
              </w:rPr>
              <w:t>2</w:t>
            </w:r>
            <w:r>
              <w:rPr>
                <w:sz w:val="28"/>
                <w:lang w:eastAsia="en-US"/>
              </w:rPr>
              <w:t>类</w:t>
            </w:r>
          </w:p>
        </w:tc>
        <w:tc>
          <w:tcPr>
            <w:tcW w:w="2680" w:type="dxa"/>
          </w:tcPr>
          <w:p>
            <w:pPr>
              <w:pStyle w:val="38"/>
              <w:spacing w:before="133"/>
              <w:ind w:left="1042" w:right="1027"/>
              <w:rPr>
                <w:rFonts w:hint="eastAsia" w:ascii="Times New Roman"/>
                <w:sz w:val="28"/>
                <w:lang w:eastAsia="en-US"/>
              </w:rPr>
            </w:pPr>
            <w:r>
              <w:rPr>
                <w:rFonts w:ascii="Times New Roman"/>
                <w:sz w:val="28"/>
                <w:lang w:eastAsia="en-US"/>
              </w:rPr>
              <w:t>60</w:t>
            </w:r>
          </w:p>
        </w:tc>
        <w:tc>
          <w:tcPr>
            <w:tcW w:w="2622" w:type="dxa"/>
          </w:tcPr>
          <w:p>
            <w:pPr>
              <w:pStyle w:val="38"/>
              <w:spacing w:before="133"/>
              <w:ind w:left="999" w:right="998"/>
              <w:rPr>
                <w:rFonts w:hint="eastAsia" w:ascii="Times New Roman"/>
                <w:sz w:val="28"/>
                <w:lang w:eastAsia="en-US"/>
              </w:rPr>
            </w:pPr>
            <w:r>
              <w:rPr>
                <w:rFonts w:ascii="Times New Roman"/>
                <w:sz w:val="28"/>
                <w:lang w:eastAsia="en-US"/>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3515" w:type="dxa"/>
            <w:gridSpan w:val="2"/>
          </w:tcPr>
          <w:p>
            <w:pPr>
              <w:pStyle w:val="38"/>
              <w:spacing w:before="114"/>
              <w:ind w:left="1522" w:right="1522"/>
              <w:rPr>
                <w:rFonts w:hint="eastAsia"/>
                <w:sz w:val="28"/>
                <w:lang w:eastAsia="en-US"/>
              </w:rPr>
            </w:pPr>
            <w:r>
              <w:rPr>
                <w:rFonts w:ascii="Times New Roman" w:eastAsia="Times New Roman"/>
                <w:sz w:val="28"/>
                <w:lang w:eastAsia="en-US"/>
              </w:rPr>
              <w:t>3</w:t>
            </w:r>
            <w:r>
              <w:rPr>
                <w:sz w:val="28"/>
                <w:lang w:eastAsia="en-US"/>
              </w:rPr>
              <w:t>类</w:t>
            </w:r>
          </w:p>
        </w:tc>
        <w:tc>
          <w:tcPr>
            <w:tcW w:w="2680" w:type="dxa"/>
          </w:tcPr>
          <w:p>
            <w:pPr>
              <w:pStyle w:val="38"/>
              <w:spacing w:before="126"/>
              <w:ind w:left="1042" w:right="1027"/>
              <w:rPr>
                <w:rFonts w:hint="eastAsia" w:ascii="Times New Roman"/>
                <w:sz w:val="28"/>
                <w:lang w:eastAsia="en-US"/>
              </w:rPr>
            </w:pPr>
            <w:r>
              <w:rPr>
                <w:rFonts w:ascii="Times New Roman"/>
                <w:sz w:val="28"/>
                <w:lang w:eastAsia="en-US"/>
              </w:rPr>
              <w:t>65</w:t>
            </w:r>
          </w:p>
        </w:tc>
        <w:tc>
          <w:tcPr>
            <w:tcW w:w="2622" w:type="dxa"/>
          </w:tcPr>
          <w:p>
            <w:pPr>
              <w:pStyle w:val="38"/>
              <w:spacing w:before="126"/>
              <w:ind w:left="999" w:right="998"/>
              <w:rPr>
                <w:rFonts w:hint="eastAsia" w:ascii="Times New Roman"/>
                <w:sz w:val="28"/>
                <w:lang w:eastAsia="en-US"/>
              </w:rPr>
            </w:pPr>
            <w:r>
              <w:rPr>
                <w:rFonts w:ascii="Times New Roman"/>
                <w:sz w:val="28"/>
                <w:lang w:eastAsia="en-US"/>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657" w:type="dxa"/>
            <w:vMerge w:val="restart"/>
          </w:tcPr>
          <w:p>
            <w:pPr>
              <w:pStyle w:val="38"/>
              <w:rPr>
                <w:rFonts w:hint="eastAsia" w:ascii="黑体"/>
                <w:sz w:val="32"/>
                <w:lang w:eastAsia="en-US"/>
              </w:rPr>
            </w:pPr>
          </w:p>
          <w:p>
            <w:pPr>
              <w:pStyle w:val="38"/>
              <w:ind w:left="593" w:right="593"/>
              <w:rPr>
                <w:rFonts w:hint="eastAsia"/>
                <w:sz w:val="28"/>
                <w:lang w:eastAsia="en-US"/>
              </w:rPr>
            </w:pPr>
            <w:r>
              <w:rPr>
                <w:rFonts w:ascii="Times New Roman" w:eastAsia="Times New Roman"/>
                <w:sz w:val="28"/>
                <w:lang w:eastAsia="en-US"/>
              </w:rPr>
              <w:t>4</w:t>
            </w:r>
            <w:r>
              <w:rPr>
                <w:sz w:val="28"/>
                <w:lang w:eastAsia="en-US"/>
              </w:rPr>
              <w:t>类</w:t>
            </w:r>
          </w:p>
        </w:tc>
        <w:tc>
          <w:tcPr>
            <w:tcW w:w="1858" w:type="dxa"/>
          </w:tcPr>
          <w:p>
            <w:pPr>
              <w:pStyle w:val="38"/>
              <w:spacing w:before="114"/>
              <w:ind w:left="52" w:right="45"/>
              <w:jc w:val="center"/>
              <w:rPr>
                <w:rFonts w:hint="eastAsia"/>
                <w:sz w:val="28"/>
                <w:lang w:eastAsia="en-US"/>
              </w:rPr>
            </w:pPr>
            <w:r>
              <w:rPr>
                <w:rFonts w:ascii="Times New Roman" w:eastAsia="Times New Roman"/>
                <w:sz w:val="28"/>
                <w:lang w:eastAsia="en-US"/>
              </w:rPr>
              <w:t>4a</w:t>
            </w:r>
            <w:r>
              <w:rPr>
                <w:sz w:val="28"/>
                <w:lang w:eastAsia="en-US"/>
              </w:rPr>
              <w:t>类</w:t>
            </w:r>
          </w:p>
        </w:tc>
        <w:tc>
          <w:tcPr>
            <w:tcW w:w="2680" w:type="dxa"/>
          </w:tcPr>
          <w:p>
            <w:pPr>
              <w:pStyle w:val="38"/>
              <w:spacing w:before="126"/>
              <w:ind w:left="1042" w:right="1027"/>
              <w:rPr>
                <w:rFonts w:hint="eastAsia" w:ascii="Times New Roman"/>
                <w:sz w:val="28"/>
                <w:lang w:eastAsia="en-US"/>
              </w:rPr>
            </w:pPr>
            <w:r>
              <w:rPr>
                <w:rFonts w:ascii="Times New Roman"/>
                <w:sz w:val="28"/>
                <w:lang w:eastAsia="en-US"/>
              </w:rPr>
              <w:t>70</w:t>
            </w:r>
          </w:p>
        </w:tc>
        <w:tc>
          <w:tcPr>
            <w:tcW w:w="2622" w:type="dxa"/>
          </w:tcPr>
          <w:p>
            <w:pPr>
              <w:pStyle w:val="38"/>
              <w:spacing w:before="126"/>
              <w:ind w:left="999" w:right="998"/>
              <w:rPr>
                <w:rFonts w:hint="eastAsia" w:ascii="Times New Roman"/>
                <w:sz w:val="28"/>
                <w:lang w:eastAsia="en-US"/>
              </w:rPr>
            </w:pPr>
            <w:r>
              <w:rPr>
                <w:rFonts w:ascii="Times New Roman"/>
                <w:sz w:val="28"/>
                <w:lang w:eastAsia="en-US"/>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657" w:type="dxa"/>
            <w:vMerge w:val="continue"/>
            <w:tcBorders>
              <w:top w:val="nil"/>
            </w:tcBorders>
          </w:tcPr>
          <w:p>
            <w:pPr>
              <w:rPr>
                <w:rFonts w:hint="eastAsia"/>
                <w:sz w:val="2"/>
                <w:szCs w:val="2"/>
                <w:lang w:eastAsia="en-US"/>
              </w:rPr>
            </w:pPr>
          </w:p>
        </w:tc>
        <w:tc>
          <w:tcPr>
            <w:tcW w:w="1858" w:type="dxa"/>
          </w:tcPr>
          <w:p>
            <w:pPr>
              <w:pStyle w:val="38"/>
              <w:spacing w:before="114"/>
              <w:ind w:left="41" w:right="45"/>
              <w:jc w:val="center"/>
              <w:rPr>
                <w:rFonts w:hint="eastAsia"/>
                <w:sz w:val="28"/>
                <w:lang w:eastAsia="en-US"/>
              </w:rPr>
            </w:pPr>
            <w:r>
              <w:rPr>
                <w:rFonts w:ascii="Times New Roman" w:eastAsia="Times New Roman"/>
                <w:sz w:val="28"/>
                <w:lang w:eastAsia="en-US"/>
              </w:rPr>
              <w:t>4b</w:t>
            </w:r>
            <w:r>
              <w:rPr>
                <w:sz w:val="28"/>
                <w:lang w:eastAsia="en-US"/>
              </w:rPr>
              <w:t>类</w:t>
            </w:r>
          </w:p>
        </w:tc>
        <w:tc>
          <w:tcPr>
            <w:tcW w:w="2680" w:type="dxa"/>
          </w:tcPr>
          <w:p>
            <w:pPr>
              <w:pStyle w:val="38"/>
              <w:spacing w:before="126"/>
              <w:ind w:left="1042" w:right="1027"/>
              <w:rPr>
                <w:rFonts w:hint="eastAsia" w:ascii="Times New Roman"/>
                <w:sz w:val="28"/>
                <w:lang w:eastAsia="en-US"/>
              </w:rPr>
            </w:pPr>
            <w:r>
              <w:rPr>
                <w:rFonts w:ascii="Times New Roman"/>
                <w:sz w:val="28"/>
                <w:lang w:eastAsia="en-US"/>
              </w:rPr>
              <w:t>70</w:t>
            </w:r>
          </w:p>
        </w:tc>
        <w:tc>
          <w:tcPr>
            <w:tcW w:w="2622" w:type="dxa"/>
          </w:tcPr>
          <w:p>
            <w:pPr>
              <w:pStyle w:val="38"/>
              <w:spacing w:before="126"/>
              <w:ind w:left="999" w:right="998"/>
              <w:rPr>
                <w:rFonts w:hint="eastAsia" w:ascii="Times New Roman"/>
                <w:sz w:val="28"/>
                <w:lang w:eastAsia="en-US"/>
              </w:rPr>
            </w:pPr>
            <w:r>
              <w:rPr>
                <w:rFonts w:ascii="Times New Roman"/>
                <w:sz w:val="28"/>
                <w:lang w:eastAsia="en-US"/>
              </w:rPr>
              <w:t>60</w:t>
            </w:r>
          </w:p>
        </w:tc>
      </w:tr>
    </w:tbl>
    <w:p>
      <w:pPr>
        <w:autoSpaceDE/>
        <w:autoSpaceDN/>
        <w:spacing w:line="560" w:lineRule="exact"/>
        <w:ind w:firstLine="640"/>
        <w:rPr>
          <w:rFonts w:ascii="Times New Roman" w:hAnsi="Times New Roman" w:eastAsia="黑体" w:cs="Times New Roman"/>
          <w:kern w:val="2"/>
          <w:sz w:val="32"/>
          <w:szCs w:val="32"/>
          <w:lang w:val="en-US" w:bidi="ar-SA"/>
        </w:rPr>
      </w:pPr>
      <w:r>
        <w:rPr>
          <w:rFonts w:hint="eastAsia" w:ascii="Times New Roman" w:hAnsi="Times New Roman" w:eastAsia="黑体" w:cs="Times New Roman"/>
          <w:kern w:val="2"/>
          <w:sz w:val="32"/>
          <w:szCs w:val="32"/>
          <w:lang w:val="en-US" w:bidi="ar-SA"/>
        </w:rPr>
        <w:t>二、区划范围</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本次规划范围包括安文街道和新渥街道，面积约</w:t>
      </w:r>
      <w:r>
        <w:rPr>
          <w:rFonts w:ascii="Times New Roman" w:hAnsi="Times New Roman" w:cs="Times New Roman"/>
          <w:kern w:val="2"/>
          <w:sz w:val="32"/>
          <w:szCs w:val="32"/>
          <w:lang w:val="en-US" w:bidi="ar-SA"/>
        </w:rPr>
        <w:t>228.06平方公里，规划重点空间是安文老城区、新城区和云山度假区组成的磐安县中心城区城镇建设空间。</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本方案根据国家有关技术规范、磐安县声环境功能区划分原则、划分方法，确定本次噪声功能区划分为4类功能区20个功能片区，划分面积共计19.49平方公里，以及32条交通干线，长度共计53.40公里。另有约208平方公里山区、林区、散落分布的乡村区域等，根据技术导则不需要进行功能区划分。</w:t>
      </w:r>
    </w:p>
    <w:p>
      <w:pPr>
        <w:autoSpaceDE/>
        <w:autoSpaceDN/>
        <w:spacing w:line="560" w:lineRule="exact"/>
        <w:ind w:firstLine="640"/>
        <w:rPr>
          <w:rFonts w:ascii="Times New Roman" w:hAnsi="Times New Roman" w:eastAsia="黑体" w:cs="Times New Roman"/>
          <w:kern w:val="2"/>
          <w:sz w:val="32"/>
          <w:szCs w:val="32"/>
          <w:lang w:val="en-US" w:bidi="ar-SA"/>
        </w:rPr>
      </w:pPr>
      <w:r>
        <w:rPr>
          <w:rFonts w:hint="eastAsia" w:ascii="Times New Roman" w:hAnsi="Times New Roman" w:eastAsia="黑体" w:cs="Times New Roman"/>
          <w:kern w:val="2"/>
          <w:sz w:val="32"/>
          <w:szCs w:val="32"/>
          <w:lang w:val="en-US" w:bidi="ar-SA"/>
        </w:rPr>
        <w:t>三、区划结果</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1类区面积为4.79平方公里，占划分面积的24.6%，涵盖了6个片区；</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2</w:t>
      </w:r>
      <w:r>
        <w:rPr>
          <w:rFonts w:ascii="Times New Roman" w:hAnsi="Times New Roman" w:cs="Times New Roman"/>
          <w:kern w:val="2"/>
          <w:sz w:val="32"/>
          <w:szCs w:val="32"/>
          <w:lang w:val="en-US" w:bidi="ar-SA"/>
        </w:rPr>
        <w:t>类区面积10.57平方公里，占划分面积的54.2%，涵盖了7个片区；</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3</w:t>
      </w:r>
      <w:r>
        <w:rPr>
          <w:rFonts w:ascii="Times New Roman" w:hAnsi="Times New Roman" w:cs="Times New Roman"/>
          <w:kern w:val="2"/>
          <w:sz w:val="32"/>
          <w:szCs w:val="32"/>
          <w:lang w:val="en-US" w:bidi="ar-SA"/>
        </w:rPr>
        <w:t>类区面积为3.87平方公里，占划分面积的19.9%，涵盖了5个片区；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4a类区道路总长度53.40公里，主要包含城市规划区内高速公路、城市主干路、城市次干路等共计32条道路；划分1个交通服务区域为4a类，面积为0.036平方公里，划分1个交通服务区域为4b类，面积为0.224平方公里。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具体结果详见磐安县声环境功能区划方案表（附件1）和磐安县中心城区声环境功能区划分示意图（附件2）。</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1．1类标准适用区域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（1）101片区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东：磐安二中—环城北路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南：环城北路—文溪北路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西：台口新村边界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北：桃花坞山脚</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片区面积为0.32平方公里。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（2）102片区</w:t>
      </w:r>
    </w:p>
    <w:p>
      <w:pPr>
        <w:autoSpaceDE/>
        <w:autoSpaceDN/>
        <w:spacing w:line="560" w:lineRule="exact"/>
        <w:rPr>
          <w:rFonts w:ascii="Times New Roman" w:hAnsi="Times New Roman" w:cs="Times New Roman"/>
          <w:kern w:val="2"/>
          <w:sz w:val="32"/>
          <w:szCs w:val="32"/>
          <w:lang w:val="en-US" w:bidi="ar-SA"/>
        </w:rPr>
        <w:sectPr>
          <w:footerReference r:id="rId3" w:type="default"/>
          <w:pgSz w:w="11910" w:h="16850"/>
          <w:pgMar w:top="1587" w:right="1474" w:bottom="1587" w:left="1587" w:header="0" w:footer="1539" w:gutter="0"/>
          <w:cols w:space="720" w:num="1"/>
        </w:sectPr>
      </w:pPr>
    </w:p>
    <w:p>
      <w:pPr>
        <w:autoSpaceDE/>
        <w:autoSpaceDN/>
        <w:spacing w:line="560" w:lineRule="exact"/>
        <w:ind w:firstLine="640" w:firstLineChars="20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东：园丁新村—五苑新村—五指嘉苑</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南：新兴街—螺山路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西：螺山路—县政府</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北：海德华府—锦祥名府—腾龙湾小区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片区面积为0.68平方公里。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（3）103片区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东：磐安客运中心前广场道路（花月路）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南：安居小区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西：万达锦华度假酒店—后坞边界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北：万影达影视旅游特色街区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片区面积为0.35平方公里。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（4）104片区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东：岩湾社区—新元小区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南：梦展花园—新元路—根溪</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西：根溪—嘉贝黄山苑西侧</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北：嘉贝黄山苑北侧</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片区面积为0.22平方公里。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（5）105片区</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东：联进—县消防救援大队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南：南园社区（联谊）南侧—双坑—县交通运输局</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西：县卫健局—溪文</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北：磐缙线—南园二路—南园三路—横城小区北界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片区面积为1.33平方公里。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（6）106片区（新城区）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东：凤山小区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南：岩上村</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西：药乡东路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北：甲榜—古峰路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片区面积为1.89平方公里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2．2类标准适用区域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（1）201片区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东：环城北路—螺山路—市口新村—安福寺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南：半月山山脚—月山路和文溪南路交界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西：伟业大酒店—县公安局—小岭坑小区—后坞</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北：文溪—文溪北路—环城北路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片区面积为2.07平方公里。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（2）202片区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东：上章社区(上章)—根溪</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南：根溪—新市路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西：新市路—新兴街西弄—九安大公馆</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北：九安大公馆北侧山脚—上章社区（上章）北侧山脚</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片区面积为0.27平方公里。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（3）203片区</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东：根溪一路东侧—根</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南：根溪—东仙线—芭蕉坞小区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西：芭蕉坞小区—九峰路—上章社区（根溪）</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北：磐安中学</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片区面积为0.28平方公里。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（4）204片区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边界为含上马石、上田、中田等规划为云山区块的边界，位于云山片区。该片区域已建成主要单位或居住小区有：磐安养生不夜城、大盘山温泉山庄、云山溪谷小区等。</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片区面积为1.19平方公里。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（5）205片区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东：规划高铁站（南坞村）—六冲村—后力小区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南：后力小区—迎宾路—诸永高速（深泽段）</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西：诸永高速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北：殿口村</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片区面积为4.05平方公里。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（6）206片区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东：S219省道与磐缙线交界点—磐缙线—灵峰路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南：灵峰路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西：灵峰路—老S219省道</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北：迎宾社区（马讨山）</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片区面积为0.68平方公里。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（7）207片区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东：古峰路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南：甲榜—药乡东路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西：庄基社区（双溪）—西庄村</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北：S219省道—中卢新村</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片区面积为2.03平方公里。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3．3类标准适用区域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（1）301片区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东：安文制冷配件厂东—八达通信器材厂东—根溪桥</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南：根溪桥—九峰路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西：九峰路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北：上章水厂—根溪—新元路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片区面积为0.17平方公里。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（2）302片区</w:t>
      </w:r>
    </w:p>
    <w:p>
      <w:pPr>
        <w:autoSpaceDE/>
        <w:autoSpaceDN/>
        <w:spacing w:line="560" w:lineRule="exact"/>
        <w:ind w:firstLine="640" w:firstLineChars="20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片区位于安文与云山的连接区，范围为沿219省道（旧）至山脚沿线。</w:t>
      </w:r>
    </w:p>
    <w:p>
      <w:pPr>
        <w:autoSpaceDE/>
        <w:autoSpaceDN/>
        <w:spacing w:line="560" w:lineRule="exact"/>
        <w:ind w:firstLine="640" w:firstLineChars="20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片区面积为0.29平方公里。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（3）303片区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东：深泽溪</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南：学前路—新渥街道金钩—诸永高速（深泽段）</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西：诸永高速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北：深泽溪支流</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片区面积0.21平方公里。</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（4）304片区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东：星钻机械厂—深泽溪—高速公路连接线</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南：高速公路连接线—中国石化—森屋北—诸永高速磐安互通</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西：诸永高速磐安互通—诸永高速—S219省道</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北：S219省道—迎宾路—源头畈小区西侧—深泽溪</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片区面积0.75平方公里，位于深泽片区。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（5）305片区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东：永安路—原大麦坞沙场—翠南社区</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南：翠南社区—磐缙线—古峰路—药乡东路—古月路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西：古月路—S219省道</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北：灵峰路—永安路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片区面积为2.45平方公里，位于新渥街道。</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4．4类标准适用区域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（1）4a类交通干线名单</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高速公路（1条）：诸永高速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主干道（14条）：</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安文片区（9条）——海螺街、环城北路、月山路、新兴街、花月路、螺山路、北镇街、南环路、安大线</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深泽片区（2条）——永安路、迎宾路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新渥片区（3条）——磐缙线、S219省道、灵峰路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次干道（17条）：</w:t>
      </w:r>
      <w:r>
        <w:rPr>
          <w:rFonts w:hint="eastAsia" w:ascii="Times New Roman" w:hAnsi="Times New Roman" w:cs="Times New Roman"/>
          <w:kern w:val="2"/>
          <w:sz w:val="32"/>
          <w:szCs w:val="32"/>
          <w:lang w:val="en-US" w:bidi="ar-SA"/>
        </w:rPr>
        <w:t xml:space="preserve"> </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安文片区（15条）——安文南街、安文中街、安文北街、城滨路、江滨路、文溪北路、双溪路、壶厅路、根溪一路、根溪二路、龙山路、东溪街、新市路、新元路、南园路</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深泽片区（1条）——S219省道</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新渥片区（1条）——药乡东路</w:t>
      </w:r>
    </w:p>
    <w:p>
      <w:pPr>
        <w:pStyle w:val="11"/>
        <w:ind w:left="953"/>
        <w:rPr>
          <w:rFonts w:hint="eastAsia"/>
        </w:rPr>
      </w:pPr>
      <w:r>
        <w:t>（</w:t>
      </w:r>
      <w:r>
        <w:rPr>
          <w:rFonts w:ascii="Times New Roman" w:eastAsia="Times New Roman"/>
        </w:rPr>
        <w:t>2</w:t>
      </w:r>
      <w:r>
        <w:t>）交通服务区域</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划定磐安县现有客运中心站为4a类声环境功能区（4a01），面积约为0.036平方公里，位于安文街道，主要功能为汽车客运。</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划定深泽片区高铁站前区为4b类声环境功能区（4b01），面积约为0.224平方公里，位于深泽片区，主要功能为火车客运。</w:t>
      </w:r>
    </w:p>
    <w:p>
      <w:pPr>
        <w:pStyle w:val="11"/>
        <w:spacing w:before="186"/>
        <w:ind w:left="895"/>
        <w:rPr>
          <w:rFonts w:hint="eastAsia"/>
        </w:rPr>
      </w:pPr>
      <w:r>
        <w:rPr>
          <w:rFonts w:ascii="Times New Roman" w:eastAsia="Times New Roman"/>
        </w:rPr>
        <w:t>5</w:t>
      </w:r>
      <w:r>
        <w:t>．其他规定</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（1）</w:t>
      </w:r>
      <w:r>
        <w:rPr>
          <w:rFonts w:ascii="Times New Roman" w:hAnsi="Times New Roman" w:cs="Times New Roman"/>
          <w:kern w:val="2"/>
          <w:sz w:val="32"/>
          <w:szCs w:val="32"/>
          <w:lang w:val="en-US" w:bidi="ar-SA"/>
        </w:rPr>
        <w:t>各功能区的环境噪声限值有5~20dB（A）之差，为处理功能区毗邻问题，规定：</w:t>
      </w:r>
    </w:p>
    <w:p>
      <w:pPr>
        <w:autoSpaceDE/>
        <w:autoSpaceDN/>
        <w:spacing w:line="560" w:lineRule="exact"/>
        <w:ind w:firstLine="640"/>
        <w:rPr>
          <w:rFonts w:ascii="Times New Roman" w:hAnsi="Times New Roman" w:cs="Times New Roman"/>
          <w:kern w:val="2"/>
          <w:sz w:val="32"/>
          <w:szCs w:val="32"/>
          <w:lang w:val="en-US" w:bidi="ar-SA"/>
        </w:rPr>
      </w:pPr>
      <w:r>
        <w:rPr>
          <w:rFonts w:hint="eastAsia" w:ascii="宋体" w:hAnsi="宋体" w:eastAsia="宋体" w:cs="宋体"/>
          <w:kern w:val="2"/>
          <w:sz w:val="32"/>
          <w:szCs w:val="32"/>
          <w:lang w:val="en-US" w:bidi="ar-SA"/>
        </w:rPr>
        <w:t>①</w:t>
      </w:r>
      <w:r>
        <w:rPr>
          <w:rFonts w:ascii="Times New Roman" w:hAnsi="Times New Roman" w:cs="Times New Roman"/>
          <w:kern w:val="2"/>
          <w:sz w:val="32"/>
          <w:szCs w:val="32"/>
          <w:lang w:val="en-US" w:bidi="ar-SA"/>
        </w:rPr>
        <w:t>边界附近的开发、改建项目要确保高标准功能区一侧的敏感点达标；</w:t>
      </w:r>
    </w:p>
    <w:p>
      <w:pPr>
        <w:autoSpaceDE/>
        <w:autoSpaceDN/>
        <w:spacing w:line="560" w:lineRule="exact"/>
        <w:ind w:firstLine="640"/>
        <w:rPr>
          <w:rFonts w:ascii="Times New Roman" w:hAnsi="Times New Roman" w:cs="Times New Roman"/>
          <w:kern w:val="2"/>
          <w:sz w:val="32"/>
          <w:szCs w:val="32"/>
          <w:lang w:val="en-US" w:bidi="ar-SA"/>
        </w:rPr>
      </w:pPr>
      <w:r>
        <w:rPr>
          <w:rFonts w:hint="eastAsia" w:ascii="宋体" w:hAnsi="宋体" w:eastAsia="宋体" w:cs="宋体"/>
          <w:kern w:val="2"/>
          <w:sz w:val="32"/>
          <w:szCs w:val="32"/>
          <w:lang w:val="en-US" w:bidi="ar-SA"/>
        </w:rPr>
        <w:t>②</w:t>
      </w:r>
      <w:r>
        <w:rPr>
          <w:rFonts w:ascii="Times New Roman" w:hAnsi="Times New Roman" w:cs="Times New Roman"/>
          <w:kern w:val="2"/>
          <w:sz w:val="32"/>
          <w:szCs w:val="32"/>
          <w:lang w:val="en-US" w:bidi="ar-SA"/>
        </w:rPr>
        <w:t>加强低标准边界侧的噪声治理，尽量不因低标准功能区噪声源的存在而影响高标准功能区的标准实施。</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（2）</w:t>
      </w:r>
      <w:r>
        <w:rPr>
          <w:rFonts w:ascii="Times New Roman" w:hAnsi="Times New Roman" w:cs="Times New Roman"/>
          <w:kern w:val="2"/>
          <w:sz w:val="32"/>
          <w:szCs w:val="32"/>
          <w:lang w:val="en-US" w:bidi="ar-SA"/>
        </w:rPr>
        <w:t>位于交通干线两侧区域中的现有固定声源对所在声环境功能区的影响，按交通干线两侧功能区的标准执行。</w:t>
      </w:r>
    </w:p>
    <w:p>
      <w:pPr>
        <w:autoSpaceDE/>
        <w:autoSpaceDN/>
        <w:spacing w:line="560" w:lineRule="exact"/>
        <w:ind w:firstLine="640"/>
        <w:rPr>
          <w:rFonts w:ascii="Times New Roman" w:hAnsi="Times New Roman" w:cs="Times New Roman"/>
          <w:kern w:val="2"/>
          <w:sz w:val="32"/>
          <w:szCs w:val="32"/>
          <w:lang w:val="en-US" w:bidi="ar-SA"/>
        </w:rPr>
      </w:pPr>
      <w:r>
        <w:rPr>
          <w:rFonts w:hint="eastAsia" w:ascii="宋体" w:hAnsi="宋体" w:eastAsia="宋体" w:cs="宋体"/>
          <w:kern w:val="2"/>
          <w:sz w:val="32"/>
          <w:szCs w:val="32"/>
          <w:lang w:val="en-US" w:bidi="ar-SA"/>
        </w:rPr>
        <w:t>①</w:t>
      </w:r>
      <w:r>
        <w:rPr>
          <w:rFonts w:ascii="Times New Roman" w:hAnsi="Times New Roman" w:cs="Times New Roman"/>
          <w:kern w:val="2"/>
          <w:sz w:val="32"/>
          <w:szCs w:val="32"/>
          <w:lang w:val="en-US" w:bidi="ar-SA"/>
        </w:rPr>
        <w:t>道路交通干线边界线外，若临街建筑以高于三层楼房以上（含三层）的建筑为主，第一排建筑物面向道路一侧的区域执行4a类标准。若临街建筑以低于三层楼房建筑（含开阔地）为主则参照以下距离标准：</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相邻区域为1类区，则交通干线边界外50米距离内执行4a类标准；</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相邻区域为2类区，则交通干线边界外35米距离内执行4a类标准；</w:t>
      </w:r>
    </w:p>
    <w:p>
      <w:pPr>
        <w:autoSpaceDE/>
        <w:autoSpaceDN/>
        <w:spacing w:line="560" w:lineRule="exact"/>
        <w:ind w:firstLine="640"/>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相邻区域为3类区，则交通干线边界外20米距离内执行4a类标准。</w:t>
      </w:r>
    </w:p>
    <w:p>
      <w:pPr>
        <w:autoSpaceDE/>
        <w:autoSpaceDN/>
        <w:spacing w:line="560" w:lineRule="exact"/>
        <w:ind w:firstLine="640"/>
        <w:rPr>
          <w:rFonts w:ascii="Times New Roman" w:hAnsi="Times New Roman" w:cs="Times New Roman"/>
          <w:kern w:val="2"/>
          <w:sz w:val="32"/>
          <w:szCs w:val="32"/>
          <w:lang w:val="en-US" w:bidi="ar-SA"/>
        </w:rPr>
      </w:pPr>
      <w:r>
        <w:rPr>
          <w:rFonts w:hint="eastAsia" w:ascii="宋体" w:hAnsi="宋体" w:eastAsia="宋体" w:cs="宋体"/>
          <w:kern w:val="2"/>
          <w:sz w:val="32"/>
          <w:szCs w:val="32"/>
          <w:lang w:val="en-US" w:bidi="ar-SA"/>
        </w:rPr>
        <w:t>②</w:t>
      </w:r>
      <w:r>
        <w:rPr>
          <w:rFonts w:ascii="Times New Roman" w:hAnsi="Times New Roman" w:cs="Times New Roman"/>
          <w:kern w:val="2"/>
          <w:sz w:val="32"/>
          <w:szCs w:val="32"/>
          <w:lang w:val="en-US" w:bidi="ar-SA"/>
        </w:rPr>
        <w:t>内河航道两侧，河堤护栏或堤外坡脚一定距离内的区域执行4a类标准。</w:t>
      </w:r>
    </w:p>
    <w:p>
      <w:pPr>
        <w:autoSpaceDE/>
        <w:autoSpaceDN/>
        <w:spacing w:line="560" w:lineRule="exact"/>
        <w:ind w:firstLine="640"/>
        <w:rPr>
          <w:rFonts w:ascii="Times New Roman" w:hAnsi="Times New Roman" w:cs="Times New Roman"/>
          <w:kern w:val="2"/>
          <w:sz w:val="32"/>
          <w:szCs w:val="32"/>
          <w:lang w:val="en-US" w:bidi="ar-SA"/>
        </w:rPr>
      </w:pPr>
      <w:r>
        <w:rPr>
          <w:rFonts w:hint="eastAsia" w:ascii="宋体" w:hAnsi="宋体" w:eastAsia="宋体" w:cs="宋体"/>
          <w:kern w:val="2"/>
          <w:sz w:val="32"/>
          <w:szCs w:val="32"/>
          <w:lang w:val="en-US" w:bidi="ar-SA"/>
        </w:rPr>
        <w:t>③</w:t>
      </w:r>
      <w:r>
        <w:rPr>
          <w:rFonts w:ascii="Times New Roman" w:hAnsi="Times New Roman" w:cs="Times New Roman"/>
          <w:kern w:val="2"/>
          <w:sz w:val="32"/>
          <w:szCs w:val="32"/>
          <w:lang w:val="en-US" w:bidi="ar-SA"/>
        </w:rPr>
        <w:t>铁路干线边界线外一定距离内的区域执行4b类标准。</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（3）</w:t>
      </w:r>
      <w:r>
        <w:rPr>
          <w:rFonts w:ascii="Times New Roman" w:hAnsi="Times New Roman" w:cs="Times New Roman"/>
          <w:kern w:val="2"/>
          <w:sz w:val="32"/>
          <w:szCs w:val="32"/>
          <w:lang w:val="en-US" w:bidi="ar-SA"/>
        </w:rPr>
        <w:t>在建、己批建或规划己确定的交通干线，按交通干线性质，确定其周边区域执行相应功能区类别。</w:t>
      </w:r>
    </w:p>
    <w:p>
      <w:pPr>
        <w:autoSpaceDE/>
        <w:autoSpaceDN/>
        <w:spacing w:line="560" w:lineRule="exact"/>
        <w:ind w:firstLine="640"/>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（4）</w:t>
      </w:r>
      <w:r>
        <w:rPr>
          <w:rFonts w:ascii="Times New Roman" w:hAnsi="Times New Roman" w:cs="Times New Roman"/>
          <w:kern w:val="2"/>
          <w:sz w:val="32"/>
          <w:szCs w:val="32"/>
          <w:lang w:val="en-US" w:bidi="ar-SA"/>
        </w:rPr>
        <w:t>用地现状与城市总体规划用途相差较大的区域，以用地现状作为依据。</w:t>
      </w:r>
    </w:p>
    <w:p>
      <w:pPr>
        <w:autoSpaceDE/>
        <w:autoSpaceDN/>
        <w:spacing w:line="560" w:lineRule="exact"/>
        <w:ind w:firstLine="640"/>
        <w:rPr>
          <w:rFonts w:ascii="Times New Roman" w:hAnsi="Times New Roman" w:eastAsia="黑体" w:cs="Times New Roman"/>
          <w:kern w:val="2"/>
          <w:sz w:val="32"/>
          <w:szCs w:val="32"/>
          <w:lang w:val="en-US" w:bidi="ar-SA"/>
        </w:rPr>
      </w:pPr>
      <w:r>
        <w:rPr>
          <w:rFonts w:hint="eastAsia" w:ascii="Times New Roman" w:hAnsi="Times New Roman" w:eastAsia="黑体" w:cs="Times New Roman"/>
          <w:kern w:val="2"/>
          <w:sz w:val="32"/>
          <w:szCs w:val="32"/>
          <w:lang w:val="en-US" w:bidi="ar-SA"/>
        </w:rPr>
        <w:t>四、划分方案实施要求</w:t>
      </w:r>
    </w:p>
    <w:p>
      <w:pPr>
        <w:pStyle w:val="11"/>
        <w:spacing w:before="186" w:line="348" w:lineRule="auto"/>
        <w:ind w:left="312" w:right="295" w:firstLine="641"/>
        <w:rPr>
          <w:rFonts w:hint="eastAsia"/>
        </w:rPr>
      </w:pPr>
      <w:r>
        <w:rPr>
          <w:spacing w:val="-7"/>
        </w:rPr>
        <w:t>本划分方案自</w:t>
      </w:r>
      <w:r>
        <w:rPr>
          <w:rFonts w:ascii="Times New Roman" w:eastAsia="Times New Roman"/>
        </w:rPr>
        <w:t>202</w:t>
      </w:r>
      <w:r>
        <w:rPr>
          <w:rFonts w:hint="eastAsia" w:ascii="Times New Roman" w:eastAsiaTheme="minorEastAsia"/>
        </w:rPr>
        <w:t>4</w:t>
      </w:r>
      <w:r>
        <w:rPr>
          <w:spacing w:val="-25"/>
        </w:rPr>
        <w:t>年</w:t>
      </w:r>
      <w:r>
        <w:rPr>
          <w:rFonts w:hint="eastAsia"/>
          <w:spacing w:val="-25"/>
        </w:rPr>
        <w:t xml:space="preserve"> </w:t>
      </w:r>
      <w:r>
        <w:rPr>
          <w:spacing w:val="-25"/>
        </w:rPr>
        <w:t>月</w:t>
      </w:r>
      <w:r>
        <w:rPr>
          <w:rFonts w:hint="eastAsia"/>
          <w:spacing w:val="-25"/>
        </w:rPr>
        <w:t xml:space="preserve"> </w:t>
      </w:r>
      <w:r>
        <w:rPr>
          <w:spacing w:val="-4"/>
        </w:rPr>
        <w:t>日起实施。本方案未尽事宜，</w:t>
      </w:r>
      <w:r>
        <w:rPr>
          <w:spacing w:val="-2"/>
        </w:rPr>
        <w:t>参照有关法律、法规和规章的相关条款执行。</w:t>
      </w:r>
    </w:p>
    <w:p>
      <w:pPr>
        <w:pStyle w:val="11"/>
        <w:spacing w:before="8"/>
        <w:rPr>
          <w:rFonts w:hint="eastAsia"/>
          <w:sz w:val="45"/>
        </w:rPr>
      </w:pPr>
    </w:p>
    <w:p>
      <w:pPr>
        <w:pStyle w:val="11"/>
        <w:ind w:left="1155"/>
        <w:rPr>
          <w:rFonts w:hint="eastAsia"/>
        </w:rPr>
      </w:pPr>
      <w:r>
        <w:t>附件：</w:t>
      </w:r>
      <w:r>
        <w:rPr>
          <w:rFonts w:ascii="Times New Roman" w:eastAsia="Times New Roman"/>
        </w:rPr>
        <w:t>1</w:t>
      </w:r>
      <w:r>
        <w:t>．磐安县声环境功能区划方案表</w:t>
      </w:r>
    </w:p>
    <w:p>
      <w:pPr>
        <w:pStyle w:val="11"/>
        <w:spacing w:before="179"/>
        <w:ind w:left="2106"/>
        <w:rPr>
          <w:rFonts w:hint="eastAsia"/>
        </w:rPr>
      </w:pPr>
      <w:r>
        <w:rPr>
          <w:rFonts w:ascii="Times New Roman" w:eastAsia="Times New Roman"/>
        </w:rPr>
        <w:t>2</w:t>
      </w:r>
      <w:r>
        <w:t>．磐安县中心城区声环境功能区划分示意图</w:t>
      </w:r>
    </w:p>
    <w:p>
      <w:pPr>
        <w:rPr>
          <w:rFonts w:hint="eastAsia"/>
        </w:rPr>
        <w:sectPr>
          <w:footerReference r:id="rId4" w:type="default"/>
          <w:footerReference r:id="rId5" w:type="even"/>
          <w:pgSz w:w="11910" w:h="16850"/>
          <w:pgMar w:top="1600" w:right="1160" w:bottom="1640" w:left="1280" w:header="0" w:footer="1459" w:gutter="0"/>
          <w:cols w:space="720" w:num="1"/>
        </w:sectPr>
      </w:pPr>
    </w:p>
    <w:p>
      <w:pPr>
        <w:pStyle w:val="11"/>
        <w:spacing w:before="10"/>
        <w:rPr>
          <w:rFonts w:hint="eastAsia"/>
          <w:sz w:val="24"/>
        </w:rPr>
      </w:pPr>
    </w:p>
    <w:p>
      <w:pPr>
        <w:pStyle w:val="11"/>
        <w:spacing w:before="72"/>
        <w:rPr>
          <w:rFonts w:ascii="Times New Roman" w:eastAsia="Times New Roman"/>
        </w:rPr>
      </w:pPr>
      <w:r>
        <w:rPr>
          <w:rFonts w:hint="eastAsia" w:ascii="黑体" w:eastAsia="黑体"/>
        </w:rPr>
        <w:t>附件</w:t>
      </w:r>
      <w:r>
        <w:rPr>
          <w:rFonts w:ascii="Times New Roman" w:eastAsia="Times New Roman"/>
        </w:rPr>
        <w:t>1</w:t>
      </w:r>
    </w:p>
    <w:p>
      <w:pPr>
        <w:pStyle w:val="11"/>
        <w:rPr>
          <w:rFonts w:hint="eastAsia" w:ascii="Times New Roman"/>
          <w:sz w:val="20"/>
        </w:rPr>
      </w:pPr>
    </w:p>
    <w:p>
      <w:pPr>
        <w:pStyle w:val="11"/>
        <w:spacing w:before="5"/>
        <w:rPr>
          <w:rFonts w:hint="eastAsia" w:ascii="Times New Roman"/>
          <w:sz w:val="25"/>
        </w:rPr>
      </w:pPr>
      <w:r>
        <w:drawing>
          <wp:anchor distT="0" distB="0" distL="0" distR="0" simplePos="0" relativeHeight="251659264" behindDoc="0" locked="0" layoutInCell="1" allowOverlap="1">
            <wp:simplePos x="0" y="0"/>
            <wp:positionH relativeFrom="page">
              <wp:posOffset>2172970</wp:posOffset>
            </wp:positionH>
            <wp:positionV relativeFrom="paragraph">
              <wp:posOffset>210185</wp:posOffset>
            </wp:positionV>
            <wp:extent cx="3858895" cy="318770"/>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pic:cNvPicPr>
                      <a:picLocks noChangeAspect="1"/>
                    </pic:cNvPicPr>
                  </pic:nvPicPr>
                  <pic:blipFill>
                    <a:blip r:embed="rId7" cstate="print"/>
                    <a:stretch>
                      <a:fillRect/>
                    </a:stretch>
                  </pic:blipFill>
                  <pic:spPr>
                    <a:xfrm>
                      <a:off x="0" y="0"/>
                      <a:ext cx="3858720" cy="318516"/>
                    </a:xfrm>
                    <a:prstGeom prst="rect">
                      <a:avLst/>
                    </a:prstGeom>
                  </pic:spPr>
                </pic:pic>
              </a:graphicData>
            </a:graphic>
          </wp:anchor>
        </w:drawing>
      </w:r>
    </w:p>
    <w:p>
      <w:pPr>
        <w:pStyle w:val="11"/>
        <w:rPr>
          <w:rFonts w:hint="eastAsia" w:ascii="Times New Roman"/>
          <w:sz w:val="20"/>
        </w:rPr>
      </w:pPr>
    </w:p>
    <w:p>
      <w:pPr>
        <w:pStyle w:val="11"/>
        <w:spacing w:before="2"/>
        <w:rPr>
          <w:rFonts w:hint="eastAsia" w:ascii="Times New Roman"/>
          <w:sz w:val="27"/>
        </w:rPr>
      </w:pPr>
    </w:p>
    <w:tbl>
      <w:tblPr>
        <w:tblStyle w:val="37"/>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714"/>
        <w:gridCol w:w="1217"/>
        <w:gridCol w:w="2039"/>
        <w:gridCol w:w="1858"/>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92" w:type="dxa"/>
          </w:tcPr>
          <w:p>
            <w:pPr>
              <w:pStyle w:val="38"/>
              <w:spacing w:before="237"/>
              <w:ind w:left="117"/>
              <w:rPr>
                <w:rFonts w:hint="eastAsia" w:ascii="黑体" w:eastAsia="黑体"/>
                <w:sz w:val="28"/>
                <w:lang w:eastAsia="en-US"/>
              </w:rPr>
            </w:pPr>
            <w:r>
              <w:rPr>
                <w:rFonts w:hint="eastAsia" w:ascii="黑体" w:eastAsia="黑体"/>
                <w:sz w:val="28"/>
                <w:lang w:eastAsia="en-US"/>
              </w:rPr>
              <w:t>类别</w:t>
            </w:r>
          </w:p>
        </w:tc>
        <w:tc>
          <w:tcPr>
            <w:tcW w:w="1714" w:type="dxa"/>
          </w:tcPr>
          <w:p>
            <w:pPr>
              <w:pStyle w:val="38"/>
              <w:spacing w:before="237"/>
              <w:ind w:left="578"/>
              <w:rPr>
                <w:rFonts w:hint="eastAsia" w:ascii="黑体" w:eastAsia="黑体"/>
                <w:sz w:val="28"/>
                <w:lang w:eastAsia="en-US"/>
              </w:rPr>
            </w:pPr>
            <w:r>
              <w:rPr>
                <w:rFonts w:hint="eastAsia" w:ascii="黑体" w:eastAsia="黑体"/>
                <w:sz w:val="28"/>
                <w:lang w:eastAsia="en-US"/>
              </w:rPr>
              <w:t>功能</w:t>
            </w:r>
          </w:p>
        </w:tc>
        <w:tc>
          <w:tcPr>
            <w:tcW w:w="1217" w:type="dxa"/>
          </w:tcPr>
          <w:p>
            <w:pPr>
              <w:pStyle w:val="38"/>
              <w:spacing w:before="11" w:line="390" w:lineRule="atLeast"/>
              <w:ind w:left="327" w:right="316"/>
              <w:rPr>
                <w:rFonts w:hint="eastAsia" w:ascii="黑体" w:eastAsia="黑体"/>
                <w:sz w:val="28"/>
                <w:lang w:eastAsia="en-US"/>
              </w:rPr>
            </w:pPr>
            <w:r>
              <w:rPr>
                <w:rFonts w:hint="eastAsia" w:ascii="黑体" w:eastAsia="黑体"/>
                <w:sz w:val="28"/>
                <w:lang w:eastAsia="en-US"/>
              </w:rPr>
              <w:t>片区编码</w:t>
            </w:r>
          </w:p>
        </w:tc>
        <w:tc>
          <w:tcPr>
            <w:tcW w:w="2039" w:type="dxa"/>
          </w:tcPr>
          <w:p>
            <w:pPr>
              <w:pStyle w:val="38"/>
              <w:spacing w:before="42"/>
              <w:ind w:left="162" w:right="139"/>
              <w:rPr>
                <w:rFonts w:hint="eastAsia" w:ascii="黑体" w:eastAsia="黑体"/>
                <w:sz w:val="28"/>
                <w:lang w:eastAsia="zh-CN"/>
              </w:rPr>
            </w:pPr>
            <w:r>
              <w:rPr>
                <w:rFonts w:hint="eastAsia" w:ascii="黑体" w:eastAsia="黑体"/>
                <w:sz w:val="28"/>
                <w:lang w:eastAsia="zh-CN"/>
              </w:rPr>
              <w:t>片区面积</w:t>
            </w:r>
          </w:p>
          <w:p>
            <w:pPr>
              <w:pStyle w:val="38"/>
              <w:spacing w:before="38" w:line="345" w:lineRule="exact"/>
              <w:ind w:left="162" w:right="146"/>
              <w:rPr>
                <w:rFonts w:hint="eastAsia" w:ascii="黑体" w:eastAsia="黑体"/>
                <w:sz w:val="28"/>
                <w:lang w:eastAsia="zh-CN"/>
              </w:rPr>
            </w:pPr>
            <w:r>
              <w:rPr>
                <w:rFonts w:hint="eastAsia" w:ascii="黑体" w:eastAsia="黑体"/>
                <w:sz w:val="28"/>
                <w:lang w:eastAsia="zh-CN"/>
              </w:rPr>
              <w:t>（平方公里）</w:t>
            </w:r>
          </w:p>
        </w:tc>
        <w:tc>
          <w:tcPr>
            <w:tcW w:w="1858" w:type="dxa"/>
          </w:tcPr>
          <w:p>
            <w:pPr>
              <w:pStyle w:val="38"/>
              <w:spacing w:before="42"/>
              <w:ind w:left="62" w:right="45"/>
              <w:rPr>
                <w:rFonts w:hint="eastAsia" w:ascii="黑体" w:eastAsia="黑体"/>
                <w:sz w:val="28"/>
                <w:lang w:eastAsia="en-US"/>
              </w:rPr>
            </w:pPr>
            <w:r>
              <w:rPr>
                <w:rFonts w:hint="eastAsia" w:ascii="黑体" w:eastAsia="黑体"/>
                <w:sz w:val="28"/>
                <w:lang w:eastAsia="en-US"/>
              </w:rPr>
              <w:t>总面积</w:t>
            </w:r>
          </w:p>
          <w:p>
            <w:pPr>
              <w:pStyle w:val="38"/>
              <w:spacing w:before="38" w:line="345" w:lineRule="exact"/>
              <w:ind w:left="83" w:right="45"/>
              <w:rPr>
                <w:rFonts w:hint="eastAsia" w:ascii="黑体" w:eastAsia="黑体"/>
                <w:sz w:val="28"/>
                <w:lang w:eastAsia="en-US"/>
              </w:rPr>
            </w:pPr>
            <w:r>
              <w:rPr>
                <w:rFonts w:hint="eastAsia" w:ascii="黑体" w:eastAsia="黑体"/>
                <w:sz w:val="28"/>
                <w:lang w:eastAsia="en-US"/>
              </w:rPr>
              <w:t>（平方公里）</w:t>
            </w:r>
          </w:p>
        </w:tc>
        <w:tc>
          <w:tcPr>
            <w:tcW w:w="1621" w:type="dxa"/>
          </w:tcPr>
          <w:p>
            <w:pPr>
              <w:pStyle w:val="38"/>
              <w:spacing w:before="42"/>
              <w:ind w:left="86" w:right="84"/>
              <w:rPr>
                <w:rFonts w:hint="eastAsia" w:ascii="黑体" w:eastAsia="黑体"/>
                <w:sz w:val="28"/>
                <w:lang w:eastAsia="en-US"/>
              </w:rPr>
            </w:pPr>
            <w:r>
              <w:rPr>
                <w:rFonts w:hint="eastAsia" w:ascii="黑体" w:eastAsia="黑体"/>
                <w:sz w:val="28"/>
                <w:lang w:eastAsia="en-US"/>
              </w:rPr>
              <w:t>所占百分比</w:t>
            </w:r>
          </w:p>
          <w:p>
            <w:pPr>
              <w:pStyle w:val="38"/>
              <w:spacing w:before="38" w:line="345" w:lineRule="exact"/>
              <w:ind w:left="86" w:right="82"/>
              <w:rPr>
                <w:rFonts w:hint="eastAsia" w:ascii="黑体" w:eastAsia="黑体"/>
                <w:sz w:val="28"/>
                <w:lang w:eastAsia="en-US"/>
              </w:rPr>
            </w:pPr>
            <w:r>
              <w:rPr>
                <w:rFonts w:hint="eastAsia" w:ascii="黑体" w:eastAsia="黑体"/>
                <w:sz w:val="28"/>
                <w:lang w:eastAsia="en-US"/>
              </w:rPr>
              <w:t>（</w:t>
            </w:r>
            <w:r>
              <w:rPr>
                <w:rFonts w:ascii="Times New Roman" w:eastAsia="Times New Roman"/>
                <w:sz w:val="28"/>
                <w:lang w:eastAsia="en-US"/>
              </w:rPr>
              <w:t>%</w:t>
            </w:r>
            <w:r>
              <w:rPr>
                <w:rFonts w:hint="eastAsia" w:ascii="黑体" w:eastAsia="黑体"/>
                <w:sz w:val="28"/>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2" w:type="dxa"/>
            <w:vMerge w:val="restart"/>
          </w:tcPr>
          <w:p>
            <w:pPr>
              <w:pStyle w:val="38"/>
              <w:rPr>
                <w:rFonts w:hint="eastAsia" w:ascii="Times New Roman"/>
                <w:sz w:val="30"/>
                <w:lang w:eastAsia="en-US"/>
              </w:rPr>
            </w:pPr>
          </w:p>
          <w:p>
            <w:pPr>
              <w:pStyle w:val="38"/>
              <w:rPr>
                <w:rFonts w:hint="eastAsia" w:ascii="Times New Roman"/>
                <w:sz w:val="30"/>
                <w:lang w:eastAsia="en-US"/>
              </w:rPr>
            </w:pPr>
          </w:p>
          <w:p>
            <w:pPr>
              <w:pStyle w:val="38"/>
              <w:rPr>
                <w:rFonts w:hint="eastAsia" w:ascii="Times New Roman"/>
                <w:sz w:val="30"/>
                <w:lang w:eastAsia="en-US"/>
              </w:rPr>
            </w:pPr>
          </w:p>
          <w:p>
            <w:pPr>
              <w:pStyle w:val="38"/>
              <w:spacing w:before="10"/>
              <w:rPr>
                <w:rFonts w:hint="eastAsia" w:ascii="Times New Roman"/>
                <w:sz w:val="34"/>
                <w:lang w:eastAsia="en-US"/>
              </w:rPr>
            </w:pPr>
          </w:p>
          <w:p>
            <w:pPr>
              <w:pStyle w:val="38"/>
              <w:spacing w:before="1"/>
              <w:ind w:left="10"/>
              <w:rPr>
                <w:rFonts w:hint="eastAsia" w:ascii="Times New Roman"/>
                <w:sz w:val="28"/>
                <w:lang w:eastAsia="en-US"/>
              </w:rPr>
            </w:pPr>
            <w:r>
              <w:rPr>
                <w:rFonts w:ascii="Times New Roman"/>
                <w:sz w:val="28"/>
                <w:lang w:eastAsia="en-US"/>
              </w:rPr>
              <w:t>1</w:t>
            </w:r>
          </w:p>
        </w:tc>
        <w:tc>
          <w:tcPr>
            <w:tcW w:w="1714" w:type="dxa"/>
            <w:vMerge w:val="restart"/>
          </w:tcPr>
          <w:p>
            <w:pPr>
              <w:pStyle w:val="38"/>
              <w:spacing w:before="10"/>
              <w:rPr>
                <w:rFonts w:hint="eastAsia" w:ascii="Times New Roman"/>
                <w:sz w:val="36"/>
                <w:lang w:eastAsia="zh-CN"/>
              </w:rPr>
            </w:pPr>
          </w:p>
          <w:p>
            <w:pPr>
              <w:pStyle w:val="38"/>
              <w:spacing w:line="266" w:lineRule="auto"/>
              <w:ind w:left="139" w:right="129"/>
              <w:rPr>
                <w:rFonts w:hint="eastAsia"/>
                <w:sz w:val="28"/>
                <w:lang w:eastAsia="zh-CN"/>
              </w:rPr>
            </w:pPr>
            <w:r>
              <w:rPr>
                <w:sz w:val="28"/>
                <w:lang w:eastAsia="zh-CN"/>
              </w:rPr>
              <w:t>居民住宅、医疗卫生、文化教育、科研设计、行政办公为主区域</w:t>
            </w:r>
          </w:p>
        </w:tc>
        <w:tc>
          <w:tcPr>
            <w:tcW w:w="1217" w:type="dxa"/>
          </w:tcPr>
          <w:p>
            <w:pPr>
              <w:pStyle w:val="38"/>
              <w:spacing w:before="111"/>
              <w:ind w:left="302" w:right="301"/>
              <w:jc w:val="center"/>
              <w:rPr>
                <w:rFonts w:hint="eastAsia" w:ascii="Times New Roman"/>
                <w:sz w:val="28"/>
                <w:lang w:eastAsia="en-US"/>
              </w:rPr>
            </w:pPr>
            <w:r>
              <w:rPr>
                <w:rFonts w:ascii="Times New Roman"/>
                <w:sz w:val="28"/>
                <w:lang w:eastAsia="en-US"/>
              </w:rPr>
              <w:t>101</w:t>
            </w:r>
          </w:p>
        </w:tc>
        <w:tc>
          <w:tcPr>
            <w:tcW w:w="2039" w:type="dxa"/>
          </w:tcPr>
          <w:p>
            <w:pPr>
              <w:pStyle w:val="38"/>
              <w:spacing w:before="111"/>
              <w:ind w:right="759"/>
              <w:jc w:val="center"/>
              <w:rPr>
                <w:rFonts w:hint="eastAsia" w:ascii="Times New Roman"/>
                <w:sz w:val="28"/>
                <w:lang w:eastAsia="en-US"/>
              </w:rPr>
            </w:pPr>
            <w:r>
              <w:rPr>
                <w:rFonts w:ascii="Times New Roman"/>
                <w:sz w:val="28"/>
                <w:lang w:eastAsia="en-US"/>
              </w:rPr>
              <w:t>0.32</w:t>
            </w:r>
          </w:p>
        </w:tc>
        <w:tc>
          <w:tcPr>
            <w:tcW w:w="1858" w:type="dxa"/>
            <w:vMerge w:val="restart"/>
          </w:tcPr>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spacing w:before="10"/>
              <w:jc w:val="center"/>
              <w:rPr>
                <w:rFonts w:hint="eastAsia" w:ascii="Times New Roman"/>
                <w:sz w:val="34"/>
                <w:lang w:eastAsia="en-US"/>
              </w:rPr>
            </w:pPr>
          </w:p>
          <w:p>
            <w:pPr>
              <w:pStyle w:val="38"/>
              <w:spacing w:before="1"/>
              <w:ind w:left="58" w:right="45"/>
              <w:jc w:val="center"/>
              <w:rPr>
                <w:rFonts w:hint="eastAsia" w:ascii="Times New Roman"/>
                <w:sz w:val="28"/>
                <w:lang w:eastAsia="en-US"/>
              </w:rPr>
            </w:pPr>
            <w:r>
              <w:rPr>
                <w:rFonts w:ascii="Times New Roman"/>
                <w:sz w:val="28"/>
                <w:lang w:eastAsia="en-US"/>
              </w:rPr>
              <w:t>4.79</w:t>
            </w:r>
          </w:p>
        </w:tc>
        <w:tc>
          <w:tcPr>
            <w:tcW w:w="1621" w:type="dxa"/>
            <w:vMerge w:val="restart"/>
          </w:tcPr>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spacing w:before="10"/>
              <w:jc w:val="center"/>
              <w:rPr>
                <w:rFonts w:hint="eastAsia" w:ascii="Times New Roman"/>
                <w:sz w:val="34"/>
                <w:lang w:eastAsia="en-US"/>
              </w:rPr>
            </w:pPr>
          </w:p>
          <w:p>
            <w:pPr>
              <w:pStyle w:val="38"/>
              <w:spacing w:before="1"/>
              <w:ind w:left="86" w:right="79"/>
              <w:jc w:val="center"/>
              <w:rPr>
                <w:rFonts w:hint="eastAsia" w:ascii="Times New Roman"/>
                <w:sz w:val="28"/>
                <w:lang w:eastAsia="en-US"/>
              </w:rPr>
            </w:pPr>
            <w:r>
              <w:rPr>
                <w:rFonts w:ascii="Times New Roman"/>
                <w:sz w:val="28"/>
                <w:lang w:eastAsia="en-US"/>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102</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0.68</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9"/>
              <w:ind w:left="302" w:right="301"/>
              <w:jc w:val="center"/>
              <w:rPr>
                <w:rFonts w:hint="eastAsia" w:ascii="Times New Roman"/>
                <w:sz w:val="28"/>
                <w:lang w:eastAsia="en-US"/>
              </w:rPr>
            </w:pPr>
            <w:r>
              <w:rPr>
                <w:rFonts w:ascii="Times New Roman"/>
                <w:sz w:val="28"/>
                <w:lang w:eastAsia="en-US"/>
              </w:rPr>
              <w:t>103</w:t>
            </w:r>
          </w:p>
        </w:tc>
        <w:tc>
          <w:tcPr>
            <w:tcW w:w="2039" w:type="dxa"/>
          </w:tcPr>
          <w:p>
            <w:pPr>
              <w:pStyle w:val="38"/>
              <w:spacing w:before="119"/>
              <w:ind w:right="759"/>
              <w:jc w:val="center"/>
              <w:rPr>
                <w:rFonts w:hint="eastAsia" w:ascii="Times New Roman"/>
                <w:sz w:val="28"/>
                <w:lang w:eastAsia="en-US"/>
              </w:rPr>
            </w:pPr>
            <w:r>
              <w:rPr>
                <w:rFonts w:ascii="Times New Roman"/>
                <w:sz w:val="28"/>
                <w:lang w:eastAsia="en-US"/>
              </w:rPr>
              <w:t>0.35</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104</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0.22</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9"/>
              <w:ind w:left="302" w:right="301"/>
              <w:jc w:val="center"/>
              <w:rPr>
                <w:rFonts w:hint="eastAsia" w:ascii="Times New Roman"/>
                <w:sz w:val="28"/>
                <w:lang w:eastAsia="en-US"/>
              </w:rPr>
            </w:pPr>
            <w:r>
              <w:rPr>
                <w:rFonts w:ascii="Times New Roman"/>
                <w:sz w:val="28"/>
                <w:lang w:eastAsia="en-US"/>
              </w:rPr>
              <w:t>105</w:t>
            </w:r>
          </w:p>
        </w:tc>
        <w:tc>
          <w:tcPr>
            <w:tcW w:w="2039" w:type="dxa"/>
          </w:tcPr>
          <w:p>
            <w:pPr>
              <w:pStyle w:val="38"/>
              <w:spacing w:before="119"/>
              <w:ind w:right="759"/>
              <w:jc w:val="center"/>
              <w:rPr>
                <w:rFonts w:hint="eastAsia" w:ascii="Times New Roman"/>
                <w:sz w:val="28"/>
                <w:lang w:eastAsia="en-US"/>
              </w:rPr>
            </w:pPr>
            <w:r>
              <w:rPr>
                <w:rFonts w:ascii="Times New Roman"/>
                <w:sz w:val="28"/>
                <w:lang w:eastAsia="en-US"/>
              </w:rPr>
              <w:t>1.33</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1"/>
              <w:ind w:left="302" w:right="301"/>
              <w:jc w:val="center"/>
              <w:rPr>
                <w:rFonts w:hint="eastAsia" w:ascii="Times New Roman"/>
                <w:sz w:val="28"/>
                <w:lang w:eastAsia="en-US"/>
              </w:rPr>
            </w:pPr>
            <w:r>
              <w:rPr>
                <w:rFonts w:ascii="Times New Roman"/>
                <w:sz w:val="28"/>
                <w:lang w:eastAsia="en-US"/>
              </w:rPr>
              <w:t>106</w:t>
            </w:r>
          </w:p>
        </w:tc>
        <w:tc>
          <w:tcPr>
            <w:tcW w:w="2039" w:type="dxa"/>
          </w:tcPr>
          <w:p>
            <w:pPr>
              <w:pStyle w:val="38"/>
              <w:spacing w:before="111"/>
              <w:ind w:right="759"/>
              <w:jc w:val="center"/>
              <w:rPr>
                <w:rFonts w:hint="eastAsia" w:ascii="Times New Roman"/>
                <w:sz w:val="28"/>
                <w:lang w:eastAsia="en-US"/>
              </w:rPr>
            </w:pPr>
            <w:r>
              <w:rPr>
                <w:rFonts w:ascii="Times New Roman"/>
                <w:sz w:val="28"/>
                <w:lang w:eastAsia="en-US"/>
              </w:rPr>
              <w:t>1.89</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792" w:type="dxa"/>
            <w:vMerge w:val="restart"/>
          </w:tcPr>
          <w:p>
            <w:pPr>
              <w:pStyle w:val="38"/>
              <w:rPr>
                <w:rFonts w:hint="eastAsia" w:ascii="Times New Roman"/>
                <w:sz w:val="30"/>
                <w:lang w:eastAsia="en-US"/>
              </w:rPr>
            </w:pPr>
          </w:p>
          <w:p>
            <w:pPr>
              <w:pStyle w:val="38"/>
              <w:rPr>
                <w:rFonts w:hint="eastAsia" w:ascii="Times New Roman"/>
                <w:sz w:val="30"/>
                <w:lang w:eastAsia="en-US"/>
              </w:rPr>
            </w:pPr>
          </w:p>
          <w:p>
            <w:pPr>
              <w:pStyle w:val="38"/>
              <w:rPr>
                <w:rFonts w:hint="eastAsia" w:ascii="Times New Roman"/>
                <w:sz w:val="30"/>
                <w:lang w:eastAsia="en-US"/>
              </w:rPr>
            </w:pPr>
          </w:p>
          <w:p>
            <w:pPr>
              <w:pStyle w:val="38"/>
              <w:rPr>
                <w:rFonts w:hint="eastAsia" w:ascii="Times New Roman"/>
                <w:sz w:val="30"/>
                <w:lang w:eastAsia="en-US"/>
              </w:rPr>
            </w:pPr>
          </w:p>
          <w:p>
            <w:pPr>
              <w:pStyle w:val="38"/>
              <w:spacing w:before="9"/>
              <w:rPr>
                <w:rFonts w:hint="eastAsia" w:ascii="Times New Roman"/>
                <w:sz w:val="28"/>
                <w:lang w:eastAsia="en-US"/>
              </w:rPr>
            </w:pPr>
          </w:p>
          <w:p>
            <w:pPr>
              <w:pStyle w:val="38"/>
              <w:ind w:left="10"/>
              <w:rPr>
                <w:rFonts w:hint="eastAsia" w:ascii="Times New Roman"/>
                <w:sz w:val="28"/>
                <w:lang w:eastAsia="en-US"/>
              </w:rPr>
            </w:pPr>
            <w:r>
              <w:rPr>
                <w:rFonts w:ascii="Times New Roman"/>
                <w:sz w:val="28"/>
                <w:lang w:eastAsia="en-US"/>
              </w:rPr>
              <w:t>2</w:t>
            </w:r>
          </w:p>
        </w:tc>
        <w:tc>
          <w:tcPr>
            <w:tcW w:w="1714" w:type="dxa"/>
            <w:vMerge w:val="restart"/>
          </w:tcPr>
          <w:p>
            <w:pPr>
              <w:pStyle w:val="38"/>
              <w:rPr>
                <w:rFonts w:hint="eastAsia" w:ascii="Times New Roman"/>
                <w:sz w:val="28"/>
                <w:lang w:eastAsia="zh-CN"/>
              </w:rPr>
            </w:pPr>
          </w:p>
          <w:p>
            <w:pPr>
              <w:pStyle w:val="38"/>
              <w:rPr>
                <w:rFonts w:hint="eastAsia" w:ascii="Times New Roman"/>
                <w:sz w:val="28"/>
                <w:lang w:eastAsia="zh-CN"/>
              </w:rPr>
            </w:pPr>
          </w:p>
          <w:p>
            <w:pPr>
              <w:pStyle w:val="38"/>
              <w:spacing w:before="248" w:line="266" w:lineRule="auto"/>
              <w:ind w:left="110" w:right="-44" w:hanging="144"/>
              <w:rPr>
                <w:rFonts w:hint="eastAsia"/>
                <w:sz w:val="28"/>
                <w:lang w:eastAsia="zh-CN"/>
              </w:rPr>
            </w:pPr>
            <w:r>
              <w:rPr>
                <w:spacing w:val="-4"/>
                <w:sz w:val="28"/>
                <w:lang w:eastAsia="zh-CN"/>
              </w:rPr>
              <w:t>商业金融、</w:t>
            </w:r>
            <w:r>
              <w:rPr>
                <w:spacing w:val="-5"/>
                <w:sz w:val="28"/>
                <w:lang w:eastAsia="zh-CN"/>
              </w:rPr>
              <w:t>集市贸易为</w:t>
            </w:r>
            <w:r>
              <w:rPr>
                <w:spacing w:val="-13"/>
                <w:sz w:val="28"/>
                <w:lang w:eastAsia="zh-CN"/>
              </w:rPr>
              <w:t>主，或居住、</w:t>
            </w:r>
            <w:r>
              <w:rPr>
                <w:spacing w:val="-4"/>
                <w:sz w:val="28"/>
                <w:lang w:eastAsia="zh-CN"/>
              </w:rPr>
              <w:t>商业、工业</w:t>
            </w:r>
            <w:r>
              <w:rPr>
                <w:spacing w:val="-6"/>
                <w:sz w:val="28"/>
                <w:lang w:eastAsia="zh-CN"/>
              </w:rPr>
              <w:t>混杂区域</w:t>
            </w:r>
          </w:p>
        </w:tc>
        <w:tc>
          <w:tcPr>
            <w:tcW w:w="1217" w:type="dxa"/>
          </w:tcPr>
          <w:p>
            <w:pPr>
              <w:pStyle w:val="38"/>
              <w:spacing w:before="119"/>
              <w:ind w:left="302" w:right="301"/>
              <w:jc w:val="center"/>
              <w:rPr>
                <w:rFonts w:hint="eastAsia" w:ascii="Times New Roman"/>
                <w:sz w:val="28"/>
                <w:lang w:eastAsia="en-US"/>
              </w:rPr>
            </w:pPr>
            <w:r>
              <w:rPr>
                <w:rFonts w:ascii="Times New Roman"/>
                <w:sz w:val="28"/>
                <w:lang w:eastAsia="en-US"/>
              </w:rPr>
              <w:t>201</w:t>
            </w:r>
          </w:p>
        </w:tc>
        <w:tc>
          <w:tcPr>
            <w:tcW w:w="2039" w:type="dxa"/>
          </w:tcPr>
          <w:p>
            <w:pPr>
              <w:pStyle w:val="38"/>
              <w:spacing w:before="119"/>
              <w:ind w:right="759"/>
              <w:jc w:val="center"/>
              <w:rPr>
                <w:rFonts w:hint="eastAsia" w:ascii="Times New Roman"/>
                <w:sz w:val="28"/>
                <w:lang w:eastAsia="en-US"/>
              </w:rPr>
            </w:pPr>
            <w:r>
              <w:rPr>
                <w:rFonts w:ascii="Times New Roman"/>
                <w:sz w:val="28"/>
                <w:lang w:eastAsia="en-US"/>
              </w:rPr>
              <w:t>2.07</w:t>
            </w:r>
          </w:p>
        </w:tc>
        <w:tc>
          <w:tcPr>
            <w:tcW w:w="1858" w:type="dxa"/>
            <w:vMerge w:val="restart"/>
          </w:tcPr>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spacing w:before="9"/>
              <w:jc w:val="center"/>
              <w:rPr>
                <w:rFonts w:hint="eastAsia" w:ascii="Times New Roman"/>
                <w:sz w:val="28"/>
                <w:lang w:eastAsia="en-US"/>
              </w:rPr>
            </w:pPr>
          </w:p>
          <w:p>
            <w:pPr>
              <w:pStyle w:val="38"/>
              <w:ind w:left="616"/>
              <w:rPr>
                <w:rFonts w:hint="eastAsia" w:ascii="Times New Roman"/>
                <w:sz w:val="28"/>
                <w:lang w:eastAsia="en-US"/>
              </w:rPr>
            </w:pPr>
            <w:r>
              <w:rPr>
                <w:rFonts w:ascii="Times New Roman"/>
                <w:sz w:val="28"/>
                <w:lang w:eastAsia="en-US"/>
              </w:rPr>
              <w:t>10.57</w:t>
            </w:r>
          </w:p>
        </w:tc>
        <w:tc>
          <w:tcPr>
            <w:tcW w:w="1621" w:type="dxa"/>
            <w:vMerge w:val="restart"/>
          </w:tcPr>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spacing w:before="9"/>
              <w:jc w:val="center"/>
              <w:rPr>
                <w:rFonts w:hint="eastAsia" w:ascii="Times New Roman"/>
                <w:sz w:val="28"/>
                <w:lang w:eastAsia="en-US"/>
              </w:rPr>
            </w:pPr>
          </w:p>
          <w:p>
            <w:pPr>
              <w:pStyle w:val="38"/>
              <w:ind w:left="86" w:right="79"/>
              <w:jc w:val="center"/>
              <w:rPr>
                <w:rFonts w:hint="eastAsia" w:ascii="Times New Roman"/>
                <w:sz w:val="28"/>
                <w:lang w:eastAsia="en-US"/>
              </w:rPr>
            </w:pPr>
            <w:r>
              <w:rPr>
                <w:rFonts w:ascii="Times New Roman"/>
                <w:sz w:val="28"/>
                <w:lang w:eastAsia="en-US"/>
              </w:rPr>
              <w:t>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202</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0.27</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2"/>
              <w:ind w:left="302" w:right="301"/>
              <w:jc w:val="center"/>
              <w:rPr>
                <w:rFonts w:hint="eastAsia" w:ascii="Times New Roman"/>
                <w:sz w:val="28"/>
                <w:lang w:eastAsia="en-US"/>
              </w:rPr>
            </w:pPr>
            <w:r>
              <w:rPr>
                <w:rFonts w:ascii="Times New Roman"/>
                <w:sz w:val="28"/>
                <w:lang w:eastAsia="en-US"/>
              </w:rPr>
              <w:t>203</w:t>
            </w:r>
          </w:p>
        </w:tc>
        <w:tc>
          <w:tcPr>
            <w:tcW w:w="2039" w:type="dxa"/>
          </w:tcPr>
          <w:p>
            <w:pPr>
              <w:pStyle w:val="38"/>
              <w:spacing w:before="112"/>
              <w:ind w:right="759"/>
              <w:jc w:val="center"/>
              <w:rPr>
                <w:rFonts w:hint="eastAsia" w:ascii="Times New Roman"/>
                <w:sz w:val="28"/>
                <w:lang w:eastAsia="en-US"/>
              </w:rPr>
            </w:pPr>
            <w:r>
              <w:rPr>
                <w:rFonts w:ascii="Times New Roman"/>
                <w:sz w:val="28"/>
                <w:lang w:eastAsia="en-US"/>
              </w:rPr>
              <w:t>0.28</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204</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1.19</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2"/>
              <w:ind w:left="302" w:right="301"/>
              <w:jc w:val="center"/>
              <w:rPr>
                <w:rFonts w:hint="eastAsia" w:ascii="Times New Roman"/>
                <w:sz w:val="28"/>
                <w:lang w:eastAsia="en-US"/>
              </w:rPr>
            </w:pPr>
            <w:r>
              <w:rPr>
                <w:rFonts w:ascii="Times New Roman"/>
                <w:sz w:val="28"/>
                <w:lang w:eastAsia="en-US"/>
              </w:rPr>
              <w:t>205</w:t>
            </w:r>
          </w:p>
        </w:tc>
        <w:tc>
          <w:tcPr>
            <w:tcW w:w="2039" w:type="dxa"/>
          </w:tcPr>
          <w:p>
            <w:pPr>
              <w:pStyle w:val="38"/>
              <w:spacing w:before="112"/>
              <w:ind w:right="759"/>
              <w:jc w:val="center"/>
              <w:rPr>
                <w:rFonts w:hint="eastAsia" w:ascii="Times New Roman"/>
                <w:sz w:val="28"/>
                <w:lang w:eastAsia="en-US"/>
              </w:rPr>
            </w:pPr>
            <w:r>
              <w:rPr>
                <w:rFonts w:ascii="Times New Roman"/>
                <w:sz w:val="28"/>
                <w:lang w:eastAsia="en-US"/>
              </w:rPr>
              <w:t>4.05</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206</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0.68</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9"/>
              <w:ind w:left="302" w:right="301"/>
              <w:jc w:val="center"/>
              <w:rPr>
                <w:rFonts w:hint="eastAsia" w:ascii="Times New Roman"/>
                <w:sz w:val="28"/>
                <w:lang w:eastAsia="en-US"/>
              </w:rPr>
            </w:pPr>
            <w:r>
              <w:rPr>
                <w:rFonts w:ascii="Times New Roman"/>
                <w:sz w:val="28"/>
                <w:lang w:eastAsia="en-US"/>
              </w:rPr>
              <w:t>207</w:t>
            </w:r>
          </w:p>
        </w:tc>
        <w:tc>
          <w:tcPr>
            <w:tcW w:w="2039" w:type="dxa"/>
          </w:tcPr>
          <w:p>
            <w:pPr>
              <w:pStyle w:val="38"/>
              <w:spacing w:before="119"/>
              <w:ind w:right="759"/>
              <w:jc w:val="center"/>
              <w:rPr>
                <w:rFonts w:hint="eastAsia" w:ascii="Times New Roman"/>
                <w:sz w:val="28"/>
                <w:lang w:eastAsia="en-US"/>
              </w:rPr>
            </w:pPr>
            <w:r>
              <w:rPr>
                <w:rFonts w:ascii="Times New Roman"/>
                <w:sz w:val="28"/>
                <w:lang w:eastAsia="en-US"/>
              </w:rPr>
              <w:t>2.03</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2" w:type="dxa"/>
            <w:vMerge w:val="restart"/>
          </w:tcPr>
          <w:p>
            <w:pPr>
              <w:pStyle w:val="38"/>
              <w:rPr>
                <w:rFonts w:hint="eastAsia" w:ascii="Times New Roman"/>
                <w:sz w:val="30"/>
                <w:lang w:eastAsia="en-US"/>
              </w:rPr>
            </w:pPr>
          </w:p>
          <w:p>
            <w:pPr>
              <w:pStyle w:val="38"/>
              <w:rPr>
                <w:rFonts w:hint="eastAsia" w:ascii="Times New Roman"/>
                <w:sz w:val="30"/>
                <w:lang w:eastAsia="en-US"/>
              </w:rPr>
            </w:pPr>
          </w:p>
          <w:p>
            <w:pPr>
              <w:pStyle w:val="38"/>
              <w:spacing w:before="4"/>
              <w:rPr>
                <w:rFonts w:hint="eastAsia" w:ascii="Times New Roman"/>
                <w:sz w:val="42"/>
                <w:lang w:eastAsia="en-US"/>
              </w:rPr>
            </w:pPr>
          </w:p>
          <w:p>
            <w:pPr>
              <w:pStyle w:val="38"/>
              <w:spacing w:before="1"/>
              <w:ind w:left="10"/>
              <w:rPr>
                <w:rFonts w:hint="eastAsia" w:ascii="Times New Roman"/>
                <w:sz w:val="28"/>
                <w:lang w:eastAsia="en-US"/>
              </w:rPr>
            </w:pPr>
            <w:r>
              <w:rPr>
                <w:rFonts w:ascii="Times New Roman"/>
                <w:sz w:val="28"/>
                <w:lang w:eastAsia="en-US"/>
              </w:rPr>
              <w:t>3</w:t>
            </w:r>
          </w:p>
        </w:tc>
        <w:tc>
          <w:tcPr>
            <w:tcW w:w="1714" w:type="dxa"/>
            <w:vMerge w:val="restart"/>
          </w:tcPr>
          <w:p>
            <w:pPr>
              <w:pStyle w:val="38"/>
              <w:rPr>
                <w:rFonts w:hint="eastAsia" w:ascii="Times New Roman"/>
                <w:sz w:val="28"/>
                <w:lang w:eastAsia="zh-CN"/>
              </w:rPr>
            </w:pPr>
          </w:p>
          <w:p>
            <w:pPr>
              <w:pStyle w:val="38"/>
              <w:spacing w:before="8"/>
              <w:rPr>
                <w:rFonts w:hint="eastAsia" w:ascii="Times New Roman"/>
                <w:sz w:val="37"/>
                <w:lang w:eastAsia="zh-CN"/>
              </w:rPr>
            </w:pPr>
          </w:p>
          <w:p>
            <w:pPr>
              <w:pStyle w:val="38"/>
              <w:spacing w:line="266" w:lineRule="auto"/>
              <w:ind w:left="139" w:right="129"/>
              <w:rPr>
                <w:rFonts w:hint="eastAsia"/>
                <w:sz w:val="28"/>
                <w:lang w:eastAsia="zh-CN"/>
              </w:rPr>
            </w:pPr>
            <w:r>
              <w:rPr>
                <w:sz w:val="28"/>
                <w:lang w:eastAsia="zh-CN"/>
              </w:rPr>
              <w:t>工业生产、仓储物流为主区域</w:t>
            </w:r>
          </w:p>
        </w:tc>
        <w:tc>
          <w:tcPr>
            <w:tcW w:w="1217" w:type="dxa"/>
          </w:tcPr>
          <w:p>
            <w:pPr>
              <w:pStyle w:val="38"/>
              <w:spacing w:before="111"/>
              <w:ind w:left="302" w:right="301"/>
              <w:jc w:val="center"/>
              <w:rPr>
                <w:rFonts w:hint="eastAsia" w:ascii="Times New Roman"/>
                <w:sz w:val="28"/>
                <w:lang w:eastAsia="en-US"/>
              </w:rPr>
            </w:pPr>
            <w:r>
              <w:rPr>
                <w:rFonts w:ascii="Times New Roman"/>
                <w:sz w:val="28"/>
                <w:lang w:eastAsia="en-US"/>
              </w:rPr>
              <w:t>301</w:t>
            </w:r>
          </w:p>
        </w:tc>
        <w:tc>
          <w:tcPr>
            <w:tcW w:w="2039" w:type="dxa"/>
          </w:tcPr>
          <w:p>
            <w:pPr>
              <w:pStyle w:val="38"/>
              <w:spacing w:before="111"/>
              <w:ind w:right="759"/>
              <w:jc w:val="center"/>
              <w:rPr>
                <w:rFonts w:hint="eastAsia" w:ascii="Times New Roman"/>
                <w:sz w:val="28"/>
                <w:lang w:eastAsia="en-US"/>
              </w:rPr>
            </w:pPr>
            <w:r>
              <w:rPr>
                <w:rFonts w:ascii="Times New Roman"/>
                <w:sz w:val="28"/>
                <w:lang w:eastAsia="en-US"/>
              </w:rPr>
              <w:t>0.17</w:t>
            </w:r>
          </w:p>
        </w:tc>
        <w:tc>
          <w:tcPr>
            <w:tcW w:w="1858" w:type="dxa"/>
            <w:vMerge w:val="restart"/>
          </w:tcPr>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spacing w:before="4"/>
              <w:jc w:val="center"/>
              <w:rPr>
                <w:rFonts w:hint="eastAsia" w:ascii="Times New Roman"/>
                <w:sz w:val="42"/>
                <w:lang w:eastAsia="en-US"/>
              </w:rPr>
            </w:pPr>
          </w:p>
          <w:p>
            <w:pPr>
              <w:pStyle w:val="38"/>
              <w:spacing w:before="1"/>
              <w:ind w:left="58" w:right="45"/>
              <w:jc w:val="center"/>
              <w:rPr>
                <w:rFonts w:hint="eastAsia" w:ascii="Times New Roman"/>
                <w:sz w:val="28"/>
                <w:lang w:eastAsia="en-US"/>
              </w:rPr>
            </w:pPr>
            <w:r>
              <w:rPr>
                <w:rFonts w:ascii="Times New Roman"/>
                <w:sz w:val="28"/>
                <w:lang w:eastAsia="en-US"/>
              </w:rPr>
              <w:t>3.87</w:t>
            </w:r>
          </w:p>
        </w:tc>
        <w:tc>
          <w:tcPr>
            <w:tcW w:w="1621" w:type="dxa"/>
            <w:vMerge w:val="restart"/>
          </w:tcPr>
          <w:p>
            <w:pPr>
              <w:pStyle w:val="38"/>
              <w:jc w:val="center"/>
              <w:rPr>
                <w:rFonts w:hint="eastAsia" w:ascii="Times New Roman"/>
                <w:sz w:val="30"/>
                <w:lang w:eastAsia="en-US"/>
              </w:rPr>
            </w:pPr>
          </w:p>
          <w:p>
            <w:pPr>
              <w:pStyle w:val="38"/>
              <w:jc w:val="center"/>
              <w:rPr>
                <w:rFonts w:hint="eastAsia" w:ascii="Times New Roman"/>
                <w:sz w:val="30"/>
                <w:lang w:eastAsia="en-US"/>
              </w:rPr>
            </w:pPr>
          </w:p>
          <w:p>
            <w:pPr>
              <w:pStyle w:val="38"/>
              <w:spacing w:before="4"/>
              <w:jc w:val="center"/>
              <w:rPr>
                <w:rFonts w:hint="eastAsia" w:ascii="Times New Roman"/>
                <w:sz w:val="42"/>
                <w:lang w:eastAsia="en-US"/>
              </w:rPr>
            </w:pPr>
          </w:p>
          <w:p>
            <w:pPr>
              <w:pStyle w:val="38"/>
              <w:spacing w:before="1"/>
              <w:ind w:left="86" w:right="84"/>
              <w:jc w:val="center"/>
              <w:rPr>
                <w:rFonts w:hint="eastAsia" w:ascii="Times New Roman"/>
                <w:sz w:val="28"/>
                <w:lang w:eastAsia="en-US"/>
              </w:rPr>
            </w:pPr>
            <w:r>
              <w:rPr>
                <w:rFonts w:ascii="Times New Roman"/>
                <w:sz w:val="28"/>
                <w:lang w:eastAsia="en-US"/>
              </w:rPr>
              <w:t>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302</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0.29</w:t>
            </w:r>
          </w:p>
        </w:tc>
        <w:tc>
          <w:tcPr>
            <w:tcW w:w="1858" w:type="dxa"/>
            <w:vMerge w:val="continue"/>
            <w:tcBorders>
              <w:top w:val="nil"/>
            </w:tcBorders>
          </w:tcPr>
          <w:p>
            <w:pPr>
              <w:rPr>
                <w:rFonts w:hint="eastAsia"/>
                <w:sz w:val="2"/>
                <w:szCs w:val="2"/>
                <w:lang w:eastAsia="en-US"/>
              </w:rPr>
            </w:pPr>
          </w:p>
        </w:tc>
        <w:tc>
          <w:tcPr>
            <w:tcW w:w="1621" w:type="dxa"/>
            <w:vMerge w:val="continue"/>
            <w:tcBorders>
              <w:top w:val="nil"/>
            </w:tcBorders>
          </w:tcPr>
          <w:p>
            <w:pP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303</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0.21</w:t>
            </w:r>
          </w:p>
        </w:tc>
        <w:tc>
          <w:tcPr>
            <w:tcW w:w="1858" w:type="dxa"/>
            <w:vMerge w:val="continue"/>
            <w:tcBorders>
              <w:top w:val="nil"/>
            </w:tcBorders>
          </w:tcPr>
          <w:p>
            <w:pPr>
              <w:rPr>
                <w:rFonts w:hint="eastAsia"/>
                <w:sz w:val="2"/>
                <w:szCs w:val="2"/>
                <w:lang w:eastAsia="en-US"/>
              </w:rPr>
            </w:pPr>
          </w:p>
        </w:tc>
        <w:tc>
          <w:tcPr>
            <w:tcW w:w="1621" w:type="dxa"/>
            <w:vMerge w:val="continue"/>
            <w:tcBorders>
              <w:top w:val="nil"/>
            </w:tcBorders>
          </w:tcPr>
          <w:p>
            <w:pP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304</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0.75</w:t>
            </w:r>
          </w:p>
        </w:tc>
        <w:tc>
          <w:tcPr>
            <w:tcW w:w="1858" w:type="dxa"/>
            <w:vMerge w:val="continue"/>
            <w:tcBorders>
              <w:top w:val="nil"/>
            </w:tcBorders>
          </w:tcPr>
          <w:p>
            <w:pPr>
              <w:rPr>
                <w:rFonts w:hint="eastAsia"/>
                <w:sz w:val="2"/>
                <w:szCs w:val="2"/>
                <w:lang w:eastAsia="en-US"/>
              </w:rPr>
            </w:pPr>
          </w:p>
        </w:tc>
        <w:tc>
          <w:tcPr>
            <w:tcW w:w="1621" w:type="dxa"/>
            <w:vMerge w:val="continue"/>
            <w:tcBorders>
              <w:top w:val="nil"/>
            </w:tcBorders>
          </w:tcPr>
          <w:p>
            <w:pP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2" w:type="dxa"/>
            <w:vMerge w:val="continue"/>
            <w:tcBorders>
              <w:top w:val="nil"/>
            </w:tcBorders>
          </w:tcPr>
          <w:p>
            <w:pPr>
              <w:rPr>
                <w:rFonts w:hint="eastAsia"/>
                <w:sz w:val="2"/>
                <w:szCs w:val="2"/>
                <w:lang w:eastAsia="en-US"/>
              </w:rPr>
            </w:pPr>
          </w:p>
        </w:tc>
        <w:tc>
          <w:tcPr>
            <w:tcW w:w="1714" w:type="dxa"/>
            <w:vMerge w:val="continue"/>
            <w:tcBorders>
              <w:top w:val="nil"/>
            </w:tcBorders>
          </w:tcPr>
          <w:p>
            <w:pPr>
              <w:rPr>
                <w:rFonts w:hint="eastAsia"/>
                <w:sz w:val="2"/>
                <w:szCs w:val="2"/>
                <w:lang w:eastAsia="en-US"/>
              </w:rPr>
            </w:pPr>
          </w:p>
        </w:tc>
        <w:tc>
          <w:tcPr>
            <w:tcW w:w="1217" w:type="dxa"/>
          </w:tcPr>
          <w:p>
            <w:pPr>
              <w:pStyle w:val="38"/>
              <w:spacing w:before="118"/>
              <w:ind w:left="302" w:right="301"/>
              <w:jc w:val="center"/>
              <w:rPr>
                <w:rFonts w:hint="eastAsia" w:ascii="Times New Roman"/>
                <w:sz w:val="28"/>
                <w:lang w:eastAsia="en-US"/>
              </w:rPr>
            </w:pPr>
            <w:r>
              <w:rPr>
                <w:rFonts w:ascii="Times New Roman"/>
                <w:sz w:val="28"/>
                <w:lang w:eastAsia="en-US"/>
              </w:rPr>
              <w:t>305</w:t>
            </w:r>
          </w:p>
        </w:tc>
        <w:tc>
          <w:tcPr>
            <w:tcW w:w="2039" w:type="dxa"/>
          </w:tcPr>
          <w:p>
            <w:pPr>
              <w:pStyle w:val="38"/>
              <w:spacing w:before="118"/>
              <w:ind w:right="759"/>
              <w:jc w:val="center"/>
              <w:rPr>
                <w:rFonts w:hint="eastAsia" w:ascii="Times New Roman"/>
                <w:sz w:val="28"/>
                <w:lang w:eastAsia="en-US"/>
              </w:rPr>
            </w:pPr>
            <w:r>
              <w:rPr>
                <w:rFonts w:ascii="Times New Roman"/>
                <w:sz w:val="28"/>
                <w:lang w:eastAsia="en-US"/>
              </w:rPr>
              <w:t>2.45</w:t>
            </w:r>
          </w:p>
        </w:tc>
        <w:tc>
          <w:tcPr>
            <w:tcW w:w="1858" w:type="dxa"/>
            <w:vMerge w:val="continue"/>
            <w:tcBorders>
              <w:top w:val="nil"/>
            </w:tcBorders>
          </w:tcPr>
          <w:p>
            <w:pPr>
              <w:rPr>
                <w:rFonts w:hint="eastAsia"/>
                <w:sz w:val="2"/>
                <w:szCs w:val="2"/>
                <w:lang w:eastAsia="en-US"/>
              </w:rPr>
            </w:pPr>
          </w:p>
        </w:tc>
        <w:tc>
          <w:tcPr>
            <w:tcW w:w="1621" w:type="dxa"/>
            <w:vMerge w:val="continue"/>
            <w:tcBorders>
              <w:top w:val="nil"/>
            </w:tcBorders>
          </w:tcPr>
          <w:p>
            <w:pPr>
              <w:rPr>
                <w:rFonts w:hint="eastAsia"/>
                <w:sz w:val="2"/>
                <w:szCs w:val="2"/>
                <w:lang w:eastAsia="en-US"/>
              </w:rPr>
            </w:pPr>
          </w:p>
        </w:tc>
      </w:tr>
    </w:tbl>
    <w:p>
      <w:pPr>
        <w:rPr>
          <w:rFonts w:hint="eastAsia"/>
          <w:sz w:val="2"/>
          <w:szCs w:val="2"/>
        </w:rPr>
        <w:sectPr>
          <w:pgSz w:w="11910" w:h="16850"/>
          <w:pgMar w:top="1600" w:right="1160" w:bottom="1720" w:left="1280" w:header="0" w:footer="1539" w:gutter="0"/>
          <w:cols w:space="720" w:num="1"/>
        </w:sectPr>
      </w:pPr>
    </w:p>
    <w:p>
      <w:pPr>
        <w:pStyle w:val="11"/>
        <w:rPr>
          <w:rFonts w:hint="eastAsia" w:ascii="Times New Roman"/>
          <w:sz w:val="20"/>
        </w:rPr>
      </w:pPr>
    </w:p>
    <w:p>
      <w:pPr>
        <w:pStyle w:val="11"/>
        <w:spacing w:after="1"/>
        <w:rPr>
          <w:rFonts w:hint="eastAsia" w:ascii="Times New Roman"/>
          <w:sz w:val="23"/>
        </w:rPr>
      </w:pPr>
    </w:p>
    <w:tbl>
      <w:tblPr>
        <w:tblStyle w:val="37"/>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714"/>
        <w:gridCol w:w="1217"/>
        <w:gridCol w:w="2039"/>
        <w:gridCol w:w="1858"/>
        <w:gridCol w:w="1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92" w:type="dxa"/>
          </w:tcPr>
          <w:p>
            <w:pPr>
              <w:pStyle w:val="38"/>
              <w:spacing w:before="244"/>
              <w:ind w:left="98" w:right="84"/>
              <w:rPr>
                <w:rFonts w:hint="eastAsia" w:ascii="黑体" w:eastAsia="黑体"/>
                <w:sz w:val="28"/>
                <w:lang w:eastAsia="en-US"/>
              </w:rPr>
            </w:pPr>
            <w:r>
              <w:rPr>
                <w:rFonts w:hint="eastAsia" w:ascii="黑体" w:eastAsia="黑体"/>
                <w:sz w:val="28"/>
                <w:lang w:eastAsia="en-US"/>
              </w:rPr>
              <w:t>类别</w:t>
            </w:r>
          </w:p>
        </w:tc>
        <w:tc>
          <w:tcPr>
            <w:tcW w:w="1714" w:type="dxa"/>
          </w:tcPr>
          <w:p>
            <w:pPr>
              <w:pStyle w:val="38"/>
              <w:spacing w:before="244"/>
              <w:ind w:left="139" w:right="125"/>
              <w:rPr>
                <w:rFonts w:hint="eastAsia" w:ascii="黑体" w:eastAsia="黑体"/>
                <w:sz w:val="28"/>
                <w:lang w:eastAsia="en-US"/>
              </w:rPr>
            </w:pPr>
            <w:r>
              <w:rPr>
                <w:rFonts w:hint="eastAsia" w:ascii="黑体" w:eastAsia="黑体"/>
                <w:sz w:val="28"/>
                <w:lang w:eastAsia="en-US"/>
              </w:rPr>
              <w:t>功能</w:t>
            </w:r>
          </w:p>
        </w:tc>
        <w:tc>
          <w:tcPr>
            <w:tcW w:w="1217" w:type="dxa"/>
          </w:tcPr>
          <w:p>
            <w:pPr>
              <w:pStyle w:val="38"/>
              <w:spacing w:before="11" w:line="390" w:lineRule="atLeast"/>
              <w:ind w:left="327" w:right="316"/>
              <w:rPr>
                <w:rFonts w:hint="eastAsia" w:ascii="黑体" w:eastAsia="黑体"/>
                <w:sz w:val="28"/>
                <w:lang w:eastAsia="en-US"/>
              </w:rPr>
            </w:pPr>
            <w:r>
              <w:rPr>
                <w:rFonts w:hint="eastAsia" w:ascii="黑体" w:eastAsia="黑体"/>
                <w:sz w:val="28"/>
                <w:lang w:eastAsia="en-US"/>
              </w:rPr>
              <w:t>片区编码</w:t>
            </w:r>
          </w:p>
        </w:tc>
        <w:tc>
          <w:tcPr>
            <w:tcW w:w="2039" w:type="dxa"/>
          </w:tcPr>
          <w:p>
            <w:pPr>
              <w:pStyle w:val="38"/>
              <w:spacing w:before="42"/>
              <w:ind w:left="162" w:right="139"/>
              <w:rPr>
                <w:rFonts w:hint="eastAsia" w:ascii="黑体" w:eastAsia="黑体"/>
                <w:sz w:val="28"/>
                <w:lang w:eastAsia="zh-CN"/>
              </w:rPr>
            </w:pPr>
            <w:r>
              <w:rPr>
                <w:rFonts w:hint="eastAsia" w:ascii="黑体" w:eastAsia="黑体"/>
                <w:sz w:val="28"/>
                <w:lang w:eastAsia="zh-CN"/>
              </w:rPr>
              <w:t>片区面积</w:t>
            </w:r>
          </w:p>
          <w:p>
            <w:pPr>
              <w:pStyle w:val="38"/>
              <w:spacing w:before="38" w:line="345" w:lineRule="exact"/>
              <w:ind w:left="162" w:right="146"/>
              <w:rPr>
                <w:rFonts w:hint="eastAsia" w:ascii="黑体" w:eastAsia="黑体"/>
                <w:sz w:val="28"/>
                <w:lang w:eastAsia="zh-CN"/>
              </w:rPr>
            </w:pPr>
            <w:r>
              <w:rPr>
                <w:rFonts w:hint="eastAsia" w:ascii="黑体" w:eastAsia="黑体"/>
                <w:sz w:val="28"/>
                <w:lang w:eastAsia="zh-CN"/>
              </w:rPr>
              <w:t>（平方公里）</w:t>
            </w:r>
          </w:p>
        </w:tc>
        <w:tc>
          <w:tcPr>
            <w:tcW w:w="1858" w:type="dxa"/>
          </w:tcPr>
          <w:p>
            <w:pPr>
              <w:pStyle w:val="38"/>
              <w:spacing w:before="42"/>
              <w:ind w:left="62" w:right="45"/>
              <w:rPr>
                <w:rFonts w:hint="eastAsia" w:ascii="黑体" w:eastAsia="黑体"/>
                <w:sz w:val="28"/>
                <w:lang w:eastAsia="en-US"/>
              </w:rPr>
            </w:pPr>
            <w:r>
              <w:rPr>
                <w:rFonts w:hint="eastAsia" w:ascii="黑体" w:eastAsia="黑体"/>
                <w:sz w:val="28"/>
                <w:lang w:eastAsia="en-US"/>
              </w:rPr>
              <w:t>总面积</w:t>
            </w:r>
          </w:p>
          <w:p>
            <w:pPr>
              <w:pStyle w:val="38"/>
              <w:spacing w:before="38" w:line="345" w:lineRule="exact"/>
              <w:ind w:left="83" w:right="45"/>
              <w:rPr>
                <w:rFonts w:hint="eastAsia" w:ascii="黑体" w:eastAsia="黑体"/>
                <w:sz w:val="28"/>
                <w:lang w:eastAsia="en-US"/>
              </w:rPr>
            </w:pPr>
            <w:r>
              <w:rPr>
                <w:rFonts w:hint="eastAsia" w:ascii="黑体" w:eastAsia="黑体"/>
                <w:sz w:val="28"/>
                <w:lang w:eastAsia="en-US"/>
              </w:rPr>
              <w:t>（平方公里）</w:t>
            </w:r>
          </w:p>
        </w:tc>
        <w:tc>
          <w:tcPr>
            <w:tcW w:w="1621" w:type="dxa"/>
          </w:tcPr>
          <w:p>
            <w:pPr>
              <w:pStyle w:val="38"/>
              <w:spacing w:before="42"/>
              <w:ind w:left="86" w:right="84"/>
              <w:rPr>
                <w:rFonts w:hint="eastAsia" w:ascii="黑体" w:eastAsia="黑体"/>
                <w:sz w:val="28"/>
                <w:lang w:eastAsia="en-US"/>
              </w:rPr>
            </w:pPr>
            <w:r>
              <w:rPr>
                <w:rFonts w:hint="eastAsia" w:ascii="黑体" w:eastAsia="黑体"/>
                <w:sz w:val="28"/>
                <w:lang w:eastAsia="en-US"/>
              </w:rPr>
              <w:t>所占百分比</w:t>
            </w:r>
          </w:p>
          <w:p>
            <w:pPr>
              <w:pStyle w:val="38"/>
              <w:spacing w:before="38" w:line="345" w:lineRule="exact"/>
              <w:ind w:left="86" w:right="82"/>
              <w:rPr>
                <w:rFonts w:hint="eastAsia" w:ascii="黑体" w:eastAsia="黑体"/>
                <w:sz w:val="28"/>
                <w:lang w:eastAsia="en-US"/>
              </w:rPr>
            </w:pPr>
            <w:r>
              <w:rPr>
                <w:rFonts w:hint="eastAsia" w:ascii="黑体" w:eastAsia="黑体"/>
                <w:sz w:val="28"/>
                <w:lang w:eastAsia="en-US"/>
              </w:rPr>
              <w:t>（</w:t>
            </w:r>
            <w:r>
              <w:rPr>
                <w:rFonts w:ascii="Times New Roman" w:eastAsia="Times New Roman"/>
                <w:sz w:val="28"/>
                <w:lang w:eastAsia="en-US"/>
              </w:rPr>
              <w:t>%</w:t>
            </w:r>
            <w:r>
              <w:rPr>
                <w:rFonts w:hint="eastAsia" w:ascii="黑体" w:eastAsia="黑体"/>
                <w:sz w:val="28"/>
                <w:lang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92" w:type="dxa"/>
            <w:vMerge w:val="restart"/>
            <w:tcBorders>
              <w:bottom w:val="nil"/>
            </w:tcBorders>
          </w:tcPr>
          <w:p>
            <w:pPr>
              <w:pStyle w:val="38"/>
              <w:rPr>
                <w:rFonts w:hint="eastAsia" w:ascii="Times New Roman"/>
                <w:sz w:val="28"/>
                <w:lang w:eastAsia="en-US"/>
              </w:rPr>
            </w:pPr>
          </w:p>
        </w:tc>
        <w:tc>
          <w:tcPr>
            <w:tcW w:w="1714" w:type="dxa"/>
            <w:vMerge w:val="restart"/>
            <w:tcBorders>
              <w:bottom w:val="nil"/>
            </w:tcBorders>
          </w:tcPr>
          <w:p>
            <w:pPr>
              <w:pStyle w:val="38"/>
              <w:rPr>
                <w:rFonts w:hint="eastAsia" w:ascii="Times New Roman"/>
                <w:sz w:val="28"/>
                <w:lang w:eastAsia="en-US"/>
              </w:rPr>
            </w:pPr>
          </w:p>
        </w:tc>
        <w:tc>
          <w:tcPr>
            <w:tcW w:w="1217" w:type="dxa"/>
          </w:tcPr>
          <w:p>
            <w:pPr>
              <w:pStyle w:val="38"/>
              <w:spacing w:before="140"/>
              <w:ind w:left="306" w:right="294"/>
              <w:rPr>
                <w:rFonts w:hint="eastAsia" w:ascii="Times New Roman"/>
                <w:sz w:val="28"/>
                <w:lang w:eastAsia="en-US"/>
              </w:rPr>
            </w:pPr>
            <w:r>
              <w:rPr>
                <w:rFonts w:ascii="Times New Roman"/>
                <w:sz w:val="28"/>
                <w:lang w:eastAsia="en-US"/>
              </w:rPr>
              <w:t>4a01</w:t>
            </w:r>
          </w:p>
        </w:tc>
        <w:tc>
          <w:tcPr>
            <w:tcW w:w="2039" w:type="dxa"/>
          </w:tcPr>
          <w:p>
            <w:pPr>
              <w:pStyle w:val="38"/>
              <w:spacing w:before="140"/>
              <w:ind w:right="694"/>
              <w:jc w:val="center"/>
              <w:rPr>
                <w:rFonts w:hint="eastAsia" w:ascii="Times New Roman"/>
                <w:sz w:val="28"/>
                <w:lang w:eastAsia="en-US"/>
              </w:rPr>
            </w:pPr>
            <w:r>
              <w:rPr>
                <w:rFonts w:ascii="Times New Roman"/>
                <w:sz w:val="28"/>
                <w:lang w:eastAsia="en-US"/>
              </w:rPr>
              <w:t>0.036</w:t>
            </w:r>
          </w:p>
        </w:tc>
        <w:tc>
          <w:tcPr>
            <w:tcW w:w="1858" w:type="dxa"/>
            <w:vMerge w:val="restart"/>
          </w:tcPr>
          <w:p>
            <w:pPr>
              <w:pStyle w:val="38"/>
              <w:spacing w:before="2"/>
              <w:jc w:val="center"/>
              <w:rPr>
                <w:rFonts w:hint="eastAsia" w:ascii="Times New Roman"/>
                <w:sz w:val="37"/>
                <w:lang w:eastAsia="en-US"/>
              </w:rPr>
            </w:pPr>
          </w:p>
          <w:p>
            <w:pPr>
              <w:pStyle w:val="38"/>
              <w:spacing w:before="1"/>
              <w:ind w:left="58" w:right="45"/>
              <w:jc w:val="center"/>
              <w:rPr>
                <w:rFonts w:hint="eastAsia" w:ascii="Times New Roman"/>
                <w:sz w:val="28"/>
                <w:lang w:eastAsia="en-US"/>
              </w:rPr>
            </w:pPr>
            <w:r>
              <w:rPr>
                <w:rFonts w:ascii="Times New Roman"/>
                <w:sz w:val="28"/>
                <w:lang w:eastAsia="en-US"/>
              </w:rPr>
              <w:t>0.26</w:t>
            </w:r>
          </w:p>
        </w:tc>
        <w:tc>
          <w:tcPr>
            <w:tcW w:w="1621" w:type="dxa"/>
            <w:vMerge w:val="restart"/>
          </w:tcPr>
          <w:p>
            <w:pPr>
              <w:pStyle w:val="38"/>
              <w:spacing w:before="2"/>
              <w:jc w:val="center"/>
              <w:rPr>
                <w:rFonts w:hint="eastAsia" w:ascii="Times New Roman"/>
                <w:sz w:val="37"/>
                <w:lang w:eastAsia="en-US"/>
              </w:rPr>
            </w:pPr>
          </w:p>
          <w:p>
            <w:pPr>
              <w:pStyle w:val="38"/>
              <w:spacing w:before="1"/>
              <w:ind w:left="84" w:right="84"/>
              <w:jc w:val="center"/>
              <w:rPr>
                <w:rFonts w:hint="eastAsia" w:ascii="Times New Roman"/>
                <w:sz w:val="28"/>
                <w:lang w:eastAsia="en-US"/>
              </w:rPr>
            </w:pPr>
            <w:r>
              <w:rPr>
                <w:rFonts w:ascii="Times New Roman"/>
                <w:sz w:val="28"/>
                <w:lang w:eastAsia="en-US"/>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92" w:type="dxa"/>
            <w:vMerge w:val="continue"/>
            <w:tcBorders>
              <w:top w:val="nil"/>
              <w:bottom w:val="nil"/>
            </w:tcBorders>
          </w:tcPr>
          <w:p>
            <w:pPr>
              <w:rPr>
                <w:rFonts w:hint="eastAsia"/>
                <w:sz w:val="2"/>
                <w:szCs w:val="2"/>
                <w:lang w:eastAsia="en-US"/>
              </w:rPr>
            </w:pPr>
          </w:p>
        </w:tc>
        <w:tc>
          <w:tcPr>
            <w:tcW w:w="1714" w:type="dxa"/>
            <w:vMerge w:val="continue"/>
            <w:tcBorders>
              <w:top w:val="nil"/>
              <w:bottom w:val="nil"/>
            </w:tcBorders>
          </w:tcPr>
          <w:p>
            <w:pPr>
              <w:rPr>
                <w:rFonts w:hint="eastAsia"/>
                <w:sz w:val="2"/>
                <w:szCs w:val="2"/>
                <w:lang w:eastAsia="en-US"/>
              </w:rPr>
            </w:pPr>
          </w:p>
        </w:tc>
        <w:tc>
          <w:tcPr>
            <w:tcW w:w="1217" w:type="dxa"/>
          </w:tcPr>
          <w:p>
            <w:pPr>
              <w:pStyle w:val="38"/>
              <w:spacing w:before="140"/>
              <w:ind w:left="306" w:right="301"/>
              <w:rPr>
                <w:rFonts w:hint="eastAsia" w:ascii="Times New Roman"/>
                <w:sz w:val="28"/>
                <w:lang w:eastAsia="en-US"/>
              </w:rPr>
            </w:pPr>
            <w:r>
              <w:rPr>
                <w:rFonts w:ascii="Times New Roman"/>
                <w:sz w:val="28"/>
                <w:lang w:eastAsia="en-US"/>
              </w:rPr>
              <w:t>4b01</w:t>
            </w:r>
          </w:p>
        </w:tc>
        <w:tc>
          <w:tcPr>
            <w:tcW w:w="2039" w:type="dxa"/>
          </w:tcPr>
          <w:p>
            <w:pPr>
              <w:pStyle w:val="38"/>
              <w:spacing w:before="140"/>
              <w:ind w:right="694"/>
              <w:jc w:val="center"/>
              <w:rPr>
                <w:rFonts w:hint="eastAsia" w:ascii="Times New Roman"/>
                <w:sz w:val="28"/>
                <w:lang w:eastAsia="en-US"/>
              </w:rPr>
            </w:pPr>
            <w:r>
              <w:rPr>
                <w:rFonts w:ascii="Times New Roman"/>
                <w:sz w:val="28"/>
                <w:lang w:eastAsia="en-US"/>
              </w:rPr>
              <w:t>0.224</w:t>
            </w:r>
          </w:p>
        </w:tc>
        <w:tc>
          <w:tcPr>
            <w:tcW w:w="1858" w:type="dxa"/>
            <w:vMerge w:val="continue"/>
            <w:tcBorders>
              <w:top w:val="nil"/>
            </w:tcBorders>
          </w:tcPr>
          <w:p>
            <w:pPr>
              <w:jc w:val="center"/>
              <w:rPr>
                <w:rFonts w:hint="eastAsia"/>
                <w:sz w:val="2"/>
                <w:szCs w:val="2"/>
                <w:lang w:eastAsia="en-US"/>
              </w:rPr>
            </w:pPr>
          </w:p>
        </w:tc>
        <w:tc>
          <w:tcPr>
            <w:tcW w:w="1621" w:type="dxa"/>
            <w:vMerge w:val="continue"/>
            <w:tcBorders>
              <w:top w:val="nil"/>
            </w:tcBorders>
          </w:tcPr>
          <w:p>
            <w:pPr>
              <w:jc w:val="center"/>
              <w:rPr>
                <w:rFonts w:hint="eastAsia"/>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792" w:type="dxa"/>
            <w:tcBorders>
              <w:top w:val="nil"/>
              <w:bottom w:val="nil"/>
            </w:tcBorders>
          </w:tcPr>
          <w:p>
            <w:pPr>
              <w:pStyle w:val="38"/>
              <w:rPr>
                <w:rFonts w:hint="eastAsia" w:ascii="Times New Roman"/>
                <w:sz w:val="28"/>
                <w:lang w:eastAsia="en-US"/>
              </w:rPr>
            </w:pPr>
          </w:p>
        </w:tc>
        <w:tc>
          <w:tcPr>
            <w:tcW w:w="1714" w:type="dxa"/>
            <w:tcBorders>
              <w:top w:val="nil"/>
              <w:bottom w:val="nil"/>
            </w:tcBorders>
          </w:tcPr>
          <w:p>
            <w:pPr>
              <w:pStyle w:val="38"/>
              <w:rPr>
                <w:rFonts w:hint="eastAsia" w:ascii="Times New Roman"/>
                <w:sz w:val="28"/>
                <w:lang w:eastAsia="en-US"/>
              </w:rPr>
            </w:pPr>
          </w:p>
        </w:tc>
        <w:tc>
          <w:tcPr>
            <w:tcW w:w="5114" w:type="dxa"/>
            <w:gridSpan w:val="3"/>
            <w:tcBorders>
              <w:bottom w:val="nil"/>
            </w:tcBorders>
          </w:tcPr>
          <w:p>
            <w:pPr>
              <w:pStyle w:val="38"/>
              <w:spacing w:before="42"/>
              <w:ind w:left="104"/>
              <w:rPr>
                <w:rFonts w:hint="eastAsia"/>
                <w:sz w:val="28"/>
                <w:lang w:eastAsia="en-US"/>
              </w:rPr>
            </w:pPr>
            <w:r>
              <w:rPr>
                <w:rFonts w:ascii="Times New Roman" w:eastAsia="Times New Roman"/>
                <w:sz w:val="28"/>
                <w:lang w:eastAsia="en-US"/>
              </w:rPr>
              <w:t>4a</w:t>
            </w:r>
            <w:r>
              <w:rPr>
                <w:sz w:val="28"/>
                <w:lang w:eastAsia="en-US"/>
              </w:rPr>
              <w:t>类：</w:t>
            </w:r>
          </w:p>
        </w:tc>
        <w:tc>
          <w:tcPr>
            <w:tcW w:w="1621" w:type="dxa"/>
            <w:tcBorders>
              <w:bottom w:val="nil"/>
            </w:tcBorders>
          </w:tcPr>
          <w:p>
            <w:pPr>
              <w:pStyle w:val="38"/>
              <w:rPr>
                <w:rFonts w:hint="eastAsia" w:ascii="Times New Roman"/>
                <w:sz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92" w:type="dxa"/>
            <w:tcBorders>
              <w:top w:val="nil"/>
              <w:bottom w:val="nil"/>
            </w:tcBorders>
          </w:tcPr>
          <w:p>
            <w:pPr>
              <w:pStyle w:val="38"/>
              <w:rPr>
                <w:rFonts w:hint="eastAsia" w:ascii="Times New Roman"/>
                <w:sz w:val="28"/>
                <w:lang w:eastAsia="en-US"/>
              </w:rPr>
            </w:pPr>
          </w:p>
        </w:tc>
        <w:tc>
          <w:tcPr>
            <w:tcW w:w="1714" w:type="dxa"/>
            <w:tcBorders>
              <w:top w:val="nil"/>
              <w:bottom w:val="nil"/>
            </w:tcBorders>
          </w:tcPr>
          <w:p>
            <w:pPr>
              <w:pStyle w:val="38"/>
              <w:rPr>
                <w:rFonts w:hint="eastAsia" w:ascii="Times New Roman"/>
                <w:sz w:val="28"/>
                <w:lang w:eastAsia="en-US"/>
              </w:rPr>
            </w:pPr>
          </w:p>
        </w:tc>
        <w:tc>
          <w:tcPr>
            <w:tcW w:w="5114" w:type="dxa"/>
            <w:gridSpan w:val="3"/>
            <w:tcBorders>
              <w:top w:val="nil"/>
              <w:bottom w:val="nil"/>
            </w:tcBorders>
          </w:tcPr>
          <w:p>
            <w:pPr>
              <w:pStyle w:val="38"/>
              <w:spacing w:before="12"/>
              <w:ind w:left="104"/>
              <w:rPr>
                <w:rFonts w:hint="eastAsia"/>
                <w:sz w:val="28"/>
                <w:lang w:eastAsia="zh-CN"/>
              </w:rPr>
            </w:pPr>
            <w:r>
              <w:rPr>
                <w:sz w:val="28"/>
                <w:lang w:eastAsia="zh-CN"/>
              </w:rPr>
              <w:t>高速公路（</w:t>
            </w:r>
            <w:r>
              <w:rPr>
                <w:rFonts w:ascii="Times New Roman" w:eastAsia="Times New Roman"/>
                <w:sz w:val="28"/>
                <w:lang w:eastAsia="zh-CN"/>
              </w:rPr>
              <w:t>1</w:t>
            </w:r>
            <w:r>
              <w:rPr>
                <w:sz w:val="28"/>
                <w:lang w:eastAsia="zh-CN"/>
              </w:rPr>
              <w:t>条）：诸永高速</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rPr>
                <w:rFonts w:hint="eastAsia" w:ascii="Times New Roman"/>
                <w:sz w:val="28"/>
                <w:lang w:eastAsia="zh-CN"/>
              </w:rPr>
            </w:pPr>
          </w:p>
        </w:tc>
        <w:tc>
          <w:tcPr>
            <w:tcW w:w="5114" w:type="dxa"/>
            <w:gridSpan w:val="3"/>
            <w:tcBorders>
              <w:top w:val="nil"/>
              <w:bottom w:val="nil"/>
            </w:tcBorders>
          </w:tcPr>
          <w:p>
            <w:pPr>
              <w:pStyle w:val="38"/>
              <w:spacing w:before="16"/>
              <w:ind w:left="104"/>
              <w:rPr>
                <w:rFonts w:hint="eastAsia"/>
                <w:sz w:val="28"/>
                <w:lang w:eastAsia="en-US"/>
              </w:rPr>
            </w:pPr>
            <w:r>
              <w:rPr>
                <w:sz w:val="28"/>
                <w:lang w:eastAsia="en-US"/>
              </w:rPr>
              <w:t>主干道（</w:t>
            </w:r>
            <w:r>
              <w:rPr>
                <w:rFonts w:ascii="Times New Roman" w:eastAsia="Times New Roman"/>
                <w:sz w:val="28"/>
                <w:lang w:eastAsia="en-US"/>
              </w:rPr>
              <w:t>14</w:t>
            </w:r>
            <w:r>
              <w:rPr>
                <w:sz w:val="28"/>
                <w:lang w:eastAsia="en-US"/>
              </w:rPr>
              <w:t>条）：</w:t>
            </w:r>
          </w:p>
        </w:tc>
        <w:tc>
          <w:tcPr>
            <w:tcW w:w="1621" w:type="dxa"/>
            <w:tcBorders>
              <w:top w:val="nil"/>
              <w:bottom w:val="nil"/>
            </w:tcBorders>
          </w:tcPr>
          <w:p>
            <w:pPr>
              <w:pStyle w:val="38"/>
              <w:rPr>
                <w:rFonts w:hint="eastAsia" w:ascii="Times New Roman"/>
                <w:sz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92" w:type="dxa"/>
            <w:tcBorders>
              <w:top w:val="nil"/>
              <w:bottom w:val="nil"/>
            </w:tcBorders>
          </w:tcPr>
          <w:p>
            <w:pPr>
              <w:pStyle w:val="38"/>
              <w:rPr>
                <w:rFonts w:hint="eastAsia" w:ascii="Times New Roman"/>
                <w:sz w:val="28"/>
                <w:lang w:eastAsia="en-US"/>
              </w:rPr>
            </w:pPr>
          </w:p>
        </w:tc>
        <w:tc>
          <w:tcPr>
            <w:tcW w:w="1714" w:type="dxa"/>
            <w:tcBorders>
              <w:top w:val="nil"/>
              <w:bottom w:val="nil"/>
            </w:tcBorders>
          </w:tcPr>
          <w:p>
            <w:pPr>
              <w:pStyle w:val="38"/>
              <w:rPr>
                <w:rFonts w:hint="eastAsia" w:ascii="Times New Roman"/>
                <w:sz w:val="28"/>
                <w:lang w:eastAsia="en-US"/>
              </w:rPr>
            </w:pPr>
          </w:p>
        </w:tc>
        <w:tc>
          <w:tcPr>
            <w:tcW w:w="5114" w:type="dxa"/>
            <w:gridSpan w:val="3"/>
            <w:tcBorders>
              <w:top w:val="nil"/>
              <w:bottom w:val="nil"/>
            </w:tcBorders>
          </w:tcPr>
          <w:p>
            <w:pPr>
              <w:pStyle w:val="38"/>
              <w:spacing w:before="12"/>
              <w:ind w:left="104" w:right="-44"/>
              <w:rPr>
                <w:rFonts w:hint="eastAsia"/>
                <w:sz w:val="28"/>
                <w:lang w:eastAsia="zh-CN"/>
              </w:rPr>
            </w:pPr>
            <w:r>
              <w:rPr>
                <w:spacing w:val="-18"/>
                <w:sz w:val="28"/>
                <w:lang w:eastAsia="zh-CN"/>
              </w:rPr>
              <w:t>安文片区</w:t>
            </w:r>
            <w:r>
              <w:rPr>
                <w:sz w:val="28"/>
                <w:lang w:eastAsia="zh-CN"/>
              </w:rPr>
              <w:t>（</w:t>
            </w:r>
            <w:r>
              <w:rPr>
                <w:rFonts w:ascii="Times New Roman" w:hAnsi="Times New Roman" w:eastAsia="Times New Roman"/>
                <w:sz w:val="28"/>
                <w:lang w:eastAsia="zh-CN"/>
              </w:rPr>
              <w:t>9</w:t>
            </w:r>
            <w:r>
              <w:rPr>
                <w:sz w:val="28"/>
                <w:lang w:eastAsia="zh-CN"/>
              </w:rPr>
              <w:t>条</w:t>
            </w:r>
            <w:r>
              <w:rPr>
                <w:spacing w:val="-22"/>
                <w:sz w:val="28"/>
                <w:lang w:eastAsia="zh-CN"/>
              </w:rPr>
              <w:t>）</w:t>
            </w:r>
            <w:r>
              <w:rPr>
                <w:rFonts w:ascii="Times New Roman" w:hAnsi="Times New Roman" w:eastAsia="Times New Roman"/>
                <w:spacing w:val="-22"/>
                <w:sz w:val="28"/>
                <w:lang w:eastAsia="zh-CN"/>
              </w:rPr>
              <w:t>——</w:t>
            </w:r>
            <w:r>
              <w:rPr>
                <w:spacing w:val="-12"/>
                <w:sz w:val="28"/>
                <w:lang w:eastAsia="zh-CN"/>
              </w:rPr>
              <w:t>海螺街、环城北路、</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rPr>
                <w:rFonts w:hint="eastAsia" w:ascii="Times New Roman"/>
                <w:sz w:val="28"/>
                <w:lang w:eastAsia="zh-CN"/>
              </w:rPr>
            </w:pPr>
          </w:p>
        </w:tc>
        <w:tc>
          <w:tcPr>
            <w:tcW w:w="5114" w:type="dxa"/>
            <w:gridSpan w:val="3"/>
            <w:tcBorders>
              <w:top w:val="nil"/>
              <w:bottom w:val="nil"/>
            </w:tcBorders>
          </w:tcPr>
          <w:p>
            <w:pPr>
              <w:pStyle w:val="38"/>
              <w:spacing w:before="12" w:line="357" w:lineRule="exact"/>
              <w:ind w:left="104"/>
              <w:rPr>
                <w:rFonts w:hint="eastAsia"/>
                <w:sz w:val="28"/>
                <w:lang w:eastAsia="zh-CN"/>
              </w:rPr>
            </w:pPr>
            <w:r>
              <w:rPr>
                <w:spacing w:val="-13"/>
                <w:sz w:val="28"/>
                <w:lang w:eastAsia="zh-CN"/>
              </w:rPr>
              <w:t>月山路、新兴街、花月路、螺山路、北镇</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spacing w:before="48" w:line="342" w:lineRule="exact"/>
              <w:ind w:left="135" w:right="128"/>
              <w:rPr>
                <w:rFonts w:hint="eastAsia"/>
                <w:sz w:val="28"/>
                <w:lang w:eastAsia="en-US"/>
              </w:rPr>
            </w:pPr>
            <w:r>
              <w:rPr>
                <w:sz w:val="28"/>
                <w:lang w:eastAsia="en-US"/>
              </w:rPr>
              <w:t>道路交通干</w:t>
            </w:r>
          </w:p>
        </w:tc>
        <w:tc>
          <w:tcPr>
            <w:tcW w:w="5114" w:type="dxa"/>
            <w:gridSpan w:val="3"/>
            <w:tcBorders>
              <w:top w:val="nil"/>
              <w:bottom w:val="nil"/>
            </w:tcBorders>
          </w:tcPr>
          <w:p>
            <w:pPr>
              <w:pStyle w:val="38"/>
              <w:spacing w:before="19"/>
              <w:ind w:left="104"/>
              <w:rPr>
                <w:rFonts w:hint="eastAsia"/>
                <w:sz w:val="28"/>
                <w:lang w:eastAsia="en-US"/>
              </w:rPr>
            </w:pPr>
            <w:r>
              <w:rPr>
                <w:sz w:val="28"/>
                <w:lang w:eastAsia="en-US"/>
              </w:rPr>
              <w:t>街、南环路、安大线</w:t>
            </w:r>
          </w:p>
        </w:tc>
        <w:tc>
          <w:tcPr>
            <w:tcW w:w="1621" w:type="dxa"/>
            <w:tcBorders>
              <w:top w:val="nil"/>
              <w:bottom w:val="nil"/>
            </w:tcBorders>
          </w:tcPr>
          <w:p>
            <w:pPr>
              <w:pStyle w:val="38"/>
              <w:rPr>
                <w:rFonts w:hint="eastAsia" w:ascii="Times New Roman"/>
                <w:sz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792" w:type="dxa"/>
            <w:tcBorders>
              <w:top w:val="nil"/>
              <w:bottom w:val="nil"/>
            </w:tcBorders>
          </w:tcPr>
          <w:p>
            <w:pPr>
              <w:pStyle w:val="38"/>
              <w:spacing w:before="254"/>
              <w:ind w:left="10"/>
              <w:rPr>
                <w:rFonts w:hint="eastAsia" w:ascii="Times New Roman"/>
                <w:sz w:val="28"/>
                <w:lang w:eastAsia="en-US"/>
              </w:rPr>
            </w:pPr>
            <w:r>
              <w:rPr>
                <w:rFonts w:ascii="Times New Roman"/>
                <w:sz w:val="28"/>
                <w:lang w:eastAsia="en-US"/>
              </w:rPr>
              <w:t>4</w:t>
            </w:r>
          </w:p>
        </w:tc>
        <w:tc>
          <w:tcPr>
            <w:tcW w:w="1714" w:type="dxa"/>
            <w:tcBorders>
              <w:top w:val="nil"/>
              <w:bottom w:val="nil"/>
            </w:tcBorders>
          </w:tcPr>
          <w:p>
            <w:pPr>
              <w:pStyle w:val="38"/>
              <w:spacing w:before="34" w:line="266" w:lineRule="auto"/>
              <w:ind w:left="139" w:right="129"/>
              <w:rPr>
                <w:rFonts w:hint="eastAsia"/>
                <w:sz w:val="28"/>
                <w:lang w:eastAsia="zh-CN"/>
              </w:rPr>
            </w:pPr>
            <w:r>
              <w:rPr>
                <w:sz w:val="28"/>
                <w:lang w:eastAsia="zh-CN"/>
              </w:rPr>
              <w:t>线两侧区域及交通服务区域</w:t>
            </w:r>
          </w:p>
        </w:tc>
        <w:tc>
          <w:tcPr>
            <w:tcW w:w="5114" w:type="dxa"/>
            <w:gridSpan w:val="3"/>
            <w:tcBorders>
              <w:top w:val="nil"/>
              <w:bottom w:val="nil"/>
            </w:tcBorders>
          </w:tcPr>
          <w:p>
            <w:pPr>
              <w:pStyle w:val="38"/>
              <w:spacing w:before="12" w:line="266" w:lineRule="auto"/>
              <w:ind w:left="104" w:right="-44"/>
              <w:rPr>
                <w:rFonts w:hint="eastAsia"/>
                <w:sz w:val="28"/>
                <w:lang w:eastAsia="zh-CN"/>
              </w:rPr>
            </w:pPr>
            <w:r>
              <w:rPr>
                <w:spacing w:val="-5"/>
                <w:sz w:val="28"/>
                <w:lang w:eastAsia="zh-CN"/>
              </w:rPr>
              <w:t>深泽片区</w:t>
            </w:r>
            <w:r>
              <w:rPr>
                <w:spacing w:val="-3"/>
                <w:sz w:val="28"/>
                <w:lang w:eastAsia="zh-CN"/>
              </w:rPr>
              <w:t>（</w:t>
            </w:r>
            <w:r>
              <w:rPr>
                <w:rFonts w:ascii="Times New Roman" w:hAnsi="Times New Roman" w:eastAsia="Times New Roman"/>
                <w:spacing w:val="-3"/>
                <w:sz w:val="28"/>
                <w:lang w:eastAsia="zh-CN"/>
              </w:rPr>
              <w:t>2</w:t>
            </w:r>
            <w:r>
              <w:rPr>
                <w:spacing w:val="-8"/>
                <w:sz w:val="28"/>
                <w:lang w:eastAsia="zh-CN"/>
              </w:rPr>
              <w:t>条</w:t>
            </w:r>
            <w:r>
              <w:rPr>
                <w:spacing w:val="-6"/>
                <w:sz w:val="28"/>
                <w:lang w:eastAsia="zh-CN"/>
              </w:rPr>
              <w:t>）</w:t>
            </w:r>
            <w:r>
              <w:rPr>
                <w:rFonts w:ascii="Times New Roman" w:hAnsi="Times New Roman" w:eastAsia="Times New Roman"/>
                <w:spacing w:val="-6"/>
                <w:sz w:val="28"/>
                <w:lang w:eastAsia="zh-CN"/>
              </w:rPr>
              <w:t>——</w:t>
            </w:r>
            <w:r>
              <w:rPr>
                <w:spacing w:val="-6"/>
                <w:sz w:val="28"/>
                <w:lang w:eastAsia="zh-CN"/>
              </w:rPr>
              <w:t>永安路、迎宾路新</w:t>
            </w:r>
            <w:r>
              <w:rPr>
                <w:spacing w:val="-32"/>
                <w:sz w:val="28"/>
                <w:lang w:eastAsia="zh-CN"/>
              </w:rPr>
              <w:t>渥片区</w:t>
            </w:r>
            <w:r>
              <w:rPr>
                <w:sz w:val="28"/>
                <w:lang w:eastAsia="zh-CN"/>
              </w:rPr>
              <w:t>（</w:t>
            </w:r>
            <w:r>
              <w:rPr>
                <w:rFonts w:ascii="Times New Roman" w:hAnsi="Times New Roman" w:eastAsia="Times New Roman"/>
                <w:sz w:val="28"/>
                <w:lang w:eastAsia="zh-CN"/>
              </w:rPr>
              <w:t>3</w:t>
            </w:r>
            <w:r>
              <w:rPr>
                <w:sz w:val="28"/>
                <w:lang w:eastAsia="zh-CN"/>
              </w:rPr>
              <w:t>条</w:t>
            </w:r>
            <w:r>
              <w:rPr>
                <w:spacing w:val="-32"/>
                <w:sz w:val="28"/>
                <w:lang w:eastAsia="zh-CN"/>
              </w:rPr>
              <w:t>）</w:t>
            </w:r>
            <w:r>
              <w:rPr>
                <w:rFonts w:ascii="Times New Roman" w:hAnsi="Times New Roman" w:eastAsia="Times New Roman"/>
                <w:spacing w:val="-32"/>
                <w:sz w:val="28"/>
                <w:lang w:eastAsia="zh-CN"/>
              </w:rPr>
              <w:t>——</w:t>
            </w:r>
            <w:r>
              <w:rPr>
                <w:spacing w:val="-22"/>
                <w:sz w:val="28"/>
                <w:lang w:eastAsia="zh-CN"/>
              </w:rPr>
              <w:t>磐缙线、</w:t>
            </w:r>
            <w:r>
              <w:rPr>
                <w:rFonts w:ascii="Times New Roman" w:hAnsi="Times New Roman" w:eastAsia="Times New Roman"/>
                <w:spacing w:val="-4"/>
                <w:sz w:val="28"/>
                <w:lang w:eastAsia="zh-CN"/>
              </w:rPr>
              <w:t>S219</w:t>
            </w:r>
            <w:r>
              <w:rPr>
                <w:spacing w:val="-3"/>
                <w:sz w:val="28"/>
                <w:lang w:eastAsia="zh-CN"/>
              </w:rPr>
              <w:t>省道、灵</w:t>
            </w:r>
            <w:r>
              <w:rPr>
                <w:spacing w:val="-4"/>
                <w:sz w:val="28"/>
                <w:lang w:eastAsia="zh-CN"/>
              </w:rPr>
              <w:t>峰路</w:t>
            </w:r>
          </w:p>
          <w:p>
            <w:pPr>
              <w:pStyle w:val="38"/>
              <w:spacing w:before="9"/>
              <w:ind w:left="104"/>
              <w:rPr>
                <w:rFonts w:hint="eastAsia"/>
                <w:sz w:val="28"/>
                <w:lang w:eastAsia="en-US"/>
              </w:rPr>
            </w:pPr>
            <w:r>
              <w:rPr>
                <w:sz w:val="28"/>
                <w:lang w:eastAsia="en-US"/>
              </w:rPr>
              <w:t>次干道（</w:t>
            </w:r>
            <w:r>
              <w:rPr>
                <w:rFonts w:ascii="Times New Roman" w:eastAsia="Times New Roman"/>
                <w:sz w:val="28"/>
                <w:lang w:eastAsia="en-US"/>
              </w:rPr>
              <w:t>17</w:t>
            </w:r>
            <w:r>
              <w:rPr>
                <w:sz w:val="28"/>
                <w:lang w:eastAsia="en-US"/>
              </w:rPr>
              <w:t>条）：</w:t>
            </w:r>
          </w:p>
        </w:tc>
        <w:tc>
          <w:tcPr>
            <w:tcW w:w="1621" w:type="dxa"/>
            <w:tcBorders>
              <w:top w:val="nil"/>
              <w:bottom w:val="nil"/>
            </w:tcBorders>
          </w:tcPr>
          <w:p>
            <w:pPr>
              <w:pStyle w:val="38"/>
              <w:rPr>
                <w:rFonts w:hint="eastAsia" w:ascii="Times New Roman"/>
                <w:sz w:val="30"/>
                <w:lang w:eastAsia="en-US"/>
              </w:rPr>
            </w:pPr>
          </w:p>
          <w:p>
            <w:pPr>
              <w:pStyle w:val="38"/>
              <w:spacing w:before="265"/>
              <w:ind w:left="86" w:right="75"/>
              <w:jc w:val="center"/>
              <w:rPr>
                <w:rFonts w:hint="eastAsia" w:ascii="宋体" w:eastAsia="宋体"/>
                <w:sz w:val="28"/>
                <w:lang w:eastAsia="en-US"/>
              </w:rPr>
            </w:pPr>
            <w:r>
              <w:rPr>
                <w:rFonts w:ascii="Times New Roman" w:eastAsia="Times New Roman"/>
                <w:sz w:val="28"/>
                <w:lang w:eastAsia="en-US"/>
              </w:rPr>
              <w:t>32</w:t>
            </w:r>
            <w:r>
              <w:rPr>
                <w:rFonts w:hint="eastAsia" w:ascii="宋体" w:eastAsia="宋体"/>
                <w:sz w:val="28"/>
                <w:lang w:eastAsia="en-US"/>
              </w:rPr>
              <w:t>条</w:t>
            </w:r>
          </w:p>
          <w:p>
            <w:pPr>
              <w:pStyle w:val="38"/>
              <w:spacing w:before="45"/>
              <w:ind w:left="217" w:right="84"/>
              <w:jc w:val="center"/>
              <w:rPr>
                <w:rFonts w:hint="eastAsia" w:ascii="宋体" w:eastAsia="宋体"/>
                <w:sz w:val="28"/>
                <w:lang w:eastAsia="en-US"/>
              </w:rPr>
            </w:pPr>
            <w:r>
              <w:rPr>
                <w:rFonts w:ascii="Times New Roman" w:eastAsia="Times New Roman"/>
                <w:sz w:val="28"/>
                <w:lang w:eastAsia="en-US"/>
              </w:rPr>
              <w:t>53.40</w:t>
            </w:r>
            <w:r>
              <w:rPr>
                <w:rFonts w:hint="eastAsia" w:ascii="宋体" w:eastAsia="宋体"/>
                <w:sz w:val="28"/>
                <w:lang w:eastAsia="en-US"/>
              </w:rPr>
              <w:t>公里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792" w:type="dxa"/>
            <w:tcBorders>
              <w:top w:val="nil"/>
              <w:bottom w:val="nil"/>
            </w:tcBorders>
          </w:tcPr>
          <w:p>
            <w:pPr>
              <w:pStyle w:val="38"/>
              <w:rPr>
                <w:rFonts w:hint="eastAsia" w:ascii="Times New Roman"/>
                <w:sz w:val="28"/>
                <w:lang w:eastAsia="en-US"/>
              </w:rPr>
            </w:pPr>
          </w:p>
        </w:tc>
        <w:tc>
          <w:tcPr>
            <w:tcW w:w="1714" w:type="dxa"/>
            <w:tcBorders>
              <w:top w:val="nil"/>
              <w:bottom w:val="nil"/>
            </w:tcBorders>
          </w:tcPr>
          <w:p>
            <w:pPr>
              <w:pStyle w:val="38"/>
              <w:rPr>
                <w:rFonts w:hint="eastAsia" w:ascii="Times New Roman"/>
                <w:sz w:val="28"/>
                <w:lang w:eastAsia="en-US"/>
              </w:rPr>
            </w:pPr>
          </w:p>
        </w:tc>
        <w:tc>
          <w:tcPr>
            <w:tcW w:w="5114" w:type="dxa"/>
            <w:gridSpan w:val="3"/>
            <w:tcBorders>
              <w:top w:val="nil"/>
              <w:bottom w:val="nil"/>
            </w:tcBorders>
          </w:tcPr>
          <w:p>
            <w:pPr>
              <w:pStyle w:val="38"/>
              <w:spacing w:before="12"/>
              <w:ind w:left="104"/>
              <w:rPr>
                <w:rFonts w:hint="eastAsia"/>
                <w:sz w:val="28"/>
                <w:lang w:eastAsia="zh-CN"/>
              </w:rPr>
            </w:pPr>
            <w:r>
              <w:rPr>
                <w:sz w:val="28"/>
                <w:lang w:eastAsia="zh-CN"/>
              </w:rPr>
              <w:t>安文片区（</w:t>
            </w:r>
            <w:r>
              <w:rPr>
                <w:rFonts w:ascii="Times New Roman" w:hAnsi="Times New Roman" w:eastAsia="Times New Roman"/>
                <w:sz w:val="28"/>
                <w:lang w:eastAsia="zh-CN"/>
              </w:rPr>
              <w:t>15</w:t>
            </w:r>
            <w:r>
              <w:rPr>
                <w:sz w:val="28"/>
                <w:lang w:eastAsia="zh-CN"/>
              </w:rPr>
              <w:t>条）</w:t>
            </w:r>
            <w:r>
              <w:rPr>
                <w:rFonts w:ascii="Times New Roman" w:hAnsi="Times New Roman" w:eastAsia="Times New Roman"/>
                <w:sz w:val="28"/>
                <w:lang w:eastAsia="zh-CN"/>
              </w:rPr>
              <w:t>——</w:t>
            </w:r>
            <w:r>
              <w:rPr>
                <w:sz w:val="28"/>
                <w:lang w:eastAsia="zh-CN"/>
              </w:rPr>
              <w:t>安文南街、安文</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rPr>
                <w:rFonts w:hint="eastAsia" w:ascii="Times New Roman"/>
                <w:sz w:val="28"/>
                <w:lang w:eastAsia="zh-CN"/>
              </w:rPr>
            </w:pPr>
          </w:p>
        </w:tc>
        <w:tc>
          <w:tcPr>
            <w:tcW w:w="5114" w:type="dxa"/>
            <w:gridSpan w:val="3"/>
            <w:tcBorders>
              <w:top w:val="nil"/>
              <w:bottom w:val="nil"/>
            </w:tcBorders>
          </w:tcPr>
          <w:p>
            <w:pPr>
              <w:pStyle w:val="38"/>
              <w:spacing w:before="12" w:line="357" w:lineRule="exact"/>
              <w:ind w:left="104"/>
              <w:rPr>
                <w:rFonts w:hint="eastAsia"/>
                <w:sz w:val="28"/>
                <w:lang w:eastAsia="zh-CN"/>
              </w:rPr>
            </w:pPr>
            <w:r>
              <w:rPr>
                <w:spacing w:val="-13"/>
                <w:sz w:val="28"/>
                <w:lang w:eastAsia="zh-CN"/>
              </w:rPr>
              <w:t>中街、安文北街、城滨路、江滨路、文溪</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rPr>
                <w:rFonts w:hint="eastAsia" w:ascii="Times New Roman"/>
                <w:sz w:val="28"/>
                <w:lang w:eastAsia="zh-CN"/>
              </w:rPr>
            </w:pPr>
          </w:p>
        </w:tc>
        <w:tc>
          <w:tcPr>
            <w:tcW w:w="5114" w:type="dxa"/>
            <w:gridSpan w:val="3"/>
            <w:tcBorders>
              <w:top w:val="nil"/>
              <w:bottom w:val="nil"/>
            </w:tcBorders>
          </w:tcPr>
          <w:p>
            <w:pPr>
              <w:pStyle w:val="38"/>
              <w:spacing w:before="19"/>
              <w:ind w:left="104"/>
              <w:rPr>
                <w:rFonts w:hint="eastAsia"/>
                <w:sz w:val="28"/>
                <w:lang w:eastAsia="zh-CN"/>
              </w:rPr>
            </w:pPr>
            <w:r>
              <w:rPr>
                <w:spacing w:val="-13"/>
                <w:sz w:val="28"/>
                <w:lang w:eastAsia="zh-CN"/>
              </w:rPr>
              <w:t>路、双溪路、壶厅路、根溪一路、根溪二</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rPr>
                <w:rFonts w:hint="eastAsia" w:ascii="Times New Roman"/>
                <w:sz w:val="28"/>
                <w:lang w:eastAsia="zh-CN"/>
              </w:rPr>
            </w:pPr>
          </w:p>
        </w:tc>
        <w:tc>
          <w:tcPr>
            <w:tcW w:w="5114" w:type="dxa"/>
            <w:gridSpan w:val="3"/>
            <w:tcBorders>
              <w:top w:val="nil"/>
              <w:bottom w:val="nil"/>
            </w:tcBorders>
          </w:tcPr>
          <w:p>
            <w:pPr>
              <w:pStyle w:val="38"/>
              <w:spacing w:before="23" w:line="357" w:lineRule="exact"/>
              <w:ind w:left="104"/>
              <w:rPr>
                <w:rFonts w:hint="eastAsia"/>
                <w:sz w:val="28"/>
                <w:lang w:eastAsia="zh-CN"/>
              </w:rPr>
            </w:pPr>
            <w:r>
              <w:rPr>
                <w:spacing w:val="-8"/>
                <w:sz w:val="28"/>
                <w:lang w:eastAsia="zh-CN"/>
              </w:rPr>
              <w:t>路、龙山路、东溪街、新市路、新元路、</w:t>
            </w:r>
          </w:p>
        </w:tc>
        <w:tc>
          <w:tcPr>
            <w:tcW w:w="1621" w:type="dxa"/>
            <w:tcBorders>
              <w:top w:val="nil"/>
              <w:bottom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792" w:type="dxa"/>
            <w:tcBorders>
              <w:top w:val="nil"/>
              <w:bottom w:val="nil"/>
            </w:tcBorders>
          </w:tcPr>
          <w:p>
            <w:pPr>
              <w:pStyle w:val="38"/>
              <w:rPr>
                <w:rFonts w:hint="eastAsia" w:ascii="Times New Roman"/>
                <w:sz w:val="28"/>
                <w:lang w:eastAsia="zh-CN"/>
              </w:rPr>
            </w:pPr>
          </w:p>
        </w:tc>
        <w:tc>
          <w:tcPr>
            <w:tcW w:w="1714" w:type="dxa"/>
            <w:tcBorders>
              <w:top w:val="nil"/>
              <w:bottom w:val="nil"/>
            </w:tcBorders>
          </w:tcPr>
          <w:p>
            <w:pPr>
              <w:pStyle w:val="38"/>
              <w:rPr>
                <w:rFonts w:hint="eastAsia" w:ascii="Times New Roman"/>
                <w:sz w:val="28"/>
                <w:lang w:eastAsia="zh-CN"/>
              </w:rPr>
            </w:pPr>
          </w:p>
        </w:tc>
        <w:tc>
          <w:tcPr>
            <w:tcW w:w="5114" w:type="dxa"/>
            <w:gridSpan w:val="3"/>
            <w:tcBorders>
              <w:top w:val="nil"/>
              <w:bottom w:val="nil"/>
            </w:tcBorders>
          </w:tcPr>
          <w:p>
            <w:pPr>
              <w:pStyle w:val="38"/>
              <w:spacing w:before="19" w:line="356" w:lineRule="exact"/>
              <w:ind w:left="104"/>
              <w:rPr>
                <w:rFonts w:hint="eastAsia"/>
                <w:sz w:val="28"/>
                <w:lang w:eastAsia="en-US"/>
              </w:rPr>
            </w:pPr>
            <w:r>
              <w:rPr>
                <w:sz w:val="28"/>
                <w:lang w:eastAsia="en-US"/>
              </w:rPr>
              <w:t>南园路</w:t>
            </w:r>
          </w:p>
        </w:tc>
        <w:tc>
          <w:tcPr>
            <w:tcW w:w="1621" w:type="dxa"/>
            <w:tcBorders>
              <w:top w:val="nil"/>
              <w:bottom w:val="nil"/>
            </w:tcBorders>
          </w:tcPr>
          <w:p>
            <w:pPr>
              <w:pStyle w:val="38"/>
              <w:rPr>
                <w:rFonts w:hint="eastAsia" w:ascii="Times New Roman"/>
                <w:sz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92" w:type="dxa"/>
            <w:tcBorders>
              <w:top w:val="nil"/>
              <w:bottom w:val="nil"/>
            </w:tcBorders>
          </w:tcPr>
          <w:p>
            <w:pPr>
              <w:pStyle w:val="38"/>
              <w:rPr>
                <w:rFonts w:hint="eastAsia" w:ascii="Times New Roman"/>
                <w:sz w:val="28"/>
                <w:lang w:eastAsia="en-US"/>
              </w:rPr>
            </w:pPr>
          </w:p>
        </w:tc>
        <w:tc>
          <w:tcPr>
            <w:tcW w:w="1714" w:type="dxa"/>
            <w:tcBorders>
              <w:top w:val="nil"/>
              <w:bottom w:val="nil"/>
            </w:tcBorders>
          </w:tcPr>
          <w:p>
            <w:pPr>
              <w:pStyle w:val="38"/>
              <w:rPr>
                <w:rFonts w:hint="eastAsia" w:ascii="Times New Roman"/>
                <w:sz w:val="28"/>
                <w:lang w:eastAsia="en-US"/>
              </w:rPr>
            </w:pPr>
          </w:p>
        </w:tc>
        <w:tc>
          <w:tcPr>
            <w:tcW w:w="5114" w:type="dxa"/>
            <w:gridSpan w:val="3"/>
            <w:tcBorders>
              <w:top w:val="nil"/>
              <w:bottom w:val="nil"/>
            </w:tcBorders>
          </w:tcPr>
          <w:p>
            <w:pPr>
              <w:pStyle w:val="38"/>
              <w:spacing w:before="27"/>
              <w:ind w:left="104"/>
              <w:rPr>
                <w:rFonts w:hint="eastAsia"/>
                <w:sz w:val="28"/>
                <w:lang w:eastAsia="en-US"/>
              </w:rPr>
            </w:pPr>
            <w:r>
              <w:rPr>
                <w:sz w:val="28"/>
                <w:lang w:eastAsia="en-US"/>
              </w:rPr>
              <w:t>深泽片区（</w:t>
            </w:r>
            <w:r>
              <w:rPr>
                <w:rFonts w:ascii="Times New Roman" w:hAnsi="Times New Roman" w:eastAsia="Times New Roman"/>
                <w:sz w:val="28"/>
                <w:lang w:eastAsia="en-US"/>
              </w:rPr>
              <w:t>1</w:t>
            </w:r>
            <w:r>
              <w:rPr>
                <w:sz w:val="28"/>
                <w:lang w:eastAsia="en-US"/>
              </w:rPr>
              <w:t>条）</w:t>
            </w:r>
            <w:r>
              <w:rPr>
                <w:rFonts w:ascii="Times New Roman" w:hAnsi="Times New Roman" w:eastAsia="Times New Roman"/>
                <w:sz w:val="28"/>
                <w:lang w:eastAsia="en-US"/>
              </w:rPr>
              <w:t>——S219</w:t>
            </w:r>
            <w:r>
              <w:rPr>
                <w:sz w:val="28"/>
                <w:lang w:eastAsia="en-US"/>
              </w:rPr>
              <w:t>省道</w:t>
            </w:r>
          </w:p>
        </w:tc>
        <w:tc>
          <w:tcPr>
            <w:tcW w:w="1621" w:type="dxa"/>
            <w:tcBorders>
              <w:top w:val="nil"/>
              <w:bottom w:val="nil"/>
            </w:tcBorders>
          </w:tcPr>
          <w:p>
            <w:pPr>
              <w:pStyle w:val="38"/>
              <w:rPr>
                <w:rFonts w:hint="eastAsia" w:ascii="Times New Roman"/>
                <w:sz w:val="28"/>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792" w:type="dxa"/>
            <w:tcBorders>
              <w:top w:val="nil"/>
            </w:tcBorders>
          </w:tcPr>
          <w:p>
            <w:pPr>
              <w:pStyle w:val="38"/>
              <w:rPr>
                <w:rFonts w:hint="eastAsia" w:ascii="Times New Roman"/>
                <w:sz w:val="28"/>
                <w:lang w:eastAsia="en-US"/>
              </w:rPr>
            </w:pPr>
          </w:p>
        </w:tc>
        <w:tc>
          <w:tcPr>
            <w:tcW w:w="1714" w:type="dxa"/>
            <w:tcBorders>
              <w:top w:val="nil"/>
            </w:tcBorders>
          </w:tcPr>
          <w:p>
            <w:pPr>
              <w:pStyle w:val="38"/>
              <w:rPr>
                <w:rFonts w:hint="eastAsia" w:ascii="Times New Roman"/>
                <w:sz w:val="28"/>
                <w:lang w:eastAsia="en-US"/>
              </w:rPr>
            </w:pPr>
          </w:p>
        </w:tc>
        <w:tc>
          <w:tcPr>
            <w:tcW w:w="5114" w:type="dxa"/>
            <w:gridSpan w:val="3"/>
            <w:tcBorders>
              <w:top w:val="nil"/>
            </w:tcBorders>
          </w:tcPr>
          <w:p>
            <w:pPr>
              <w:pStyle w:val="38"/>
              <w:spacing w:before="13" w:line="345" w:lineRule="exact"/>
              <w:ind w:left="104"/>
              <w:rPr>
                <w:rFonts w:hint="eastAsia"/>
                <w:sz w:val="28"/>
                <w:lang w:eastAsia="zh-CN"/>
              </w:rPr>
            </w:pPr>
            <w:r>
              <w:rPr>
                <w:sz w:val="28"/>
                <w:lang w:eastAsia="zh-CN"/>
              </w:rPr>
              <w:t>新渥片区（</w:t>
            </w:r>
            <w:r>
              <w:rPr>
                <w:rFonts w:ascii="Times New Roman" w:hAnsi="Times New Roman" w:eastAsia="Times New Roman"/>
                <w:sz w:val="28"/>
                <w:lang w:eastAsia="zh-CN"/>
              </w:rPr>
              <w:t>1</w:t>
            </w:r>
            <w:r>
              <w:rPr>
                <w:sz w:val="28"/>
                <w:lang w:eastAsia="zh-CN"/>
              </w:rPr>
              <w:t>条）</w:t>
            </w:r>
            <w:r>
              <w:rPr>
                <w:rFonts w:ascii="Times New Roman" w:hAnsi="Times New Roman" w:eastAsia="Times New Roman"/>
                <w:sz w:val="28"/>
                <w:lang w:eastAsia="zh-CN"/>
              </w:rPr>
              <w:t>——</w:t>
            </w:r>
            <w:r>
              <w:rPr>
                <w:sz w:val="28"/>
                <w:lang w:eastAsia="zh-CN"/>
              </w:rPr>
              <w:t>药乡东路</w:t>
            </w:r>
          </w:p>
        </w:tc>
        <w:tc>
          <w:tcPr>
            <w:tcW w:w="1621" w:type="dxa"/>
            <w:tcBorders>
              <w:top w:val="nil"/>
            </w:tcBorders>
          </w:tcPr>
          <w:p>
            <w:pPr>
              <w:pStyle w:val="38"/>
              <w:rPr>
                <w:rFonts w:hint="eastAsia" w:ascii="Times New Roman"/>
                <w:sz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5762" w:type="dxa"/>
            <w:gridSpan w:val="4"/>
          </w:tcPr>
          <w:p>
            <w:pPr>
              <w:pStyle w:val="38"/>
              <w:spacing w:before="122"/>
              <w:ind w:left="2583" w:right="2568"/>
              <w:rPr>
                <w:rFonts w:hint="eastAsia" w:ascii="宋体" w:eastAsia="宋体"/>
                <w:sz w:val="28"/>
                <w:lang w:eastAsia="en-US"/>
              </w:rPr>
            </w:pPr>
            <w:r>
              <w:rPr>
                <w:rFonts w:hint="eastAsia" w:ascii="宋体" w:eastAsia="宋体"/>
                <w:sz w:val="28"/>
                <w:lang w:eastAsia="en-US"/>
              </w:rPr>
              <w:t>合计</w:t>
            </w:r>
          </w:p>
        </w:tc>
        <w:tc>
          <w:tcPr>
            <w:tcW w:w="1858" w:type="dxa"/>
          </w:tcPr>
          <w:p>
            <w:pPr>
              <w:pStyle w:val="38"/>
              <w:spacing w:before="140"/>
              <w:ind w:left="616"/>
              <w:rPr>
                <w:rFonts w:hint="eastAsia" w:ascii="Times New Roman"/>
                <w:sz w:val="28"/>
                <w:lang w:eastAsia="en-US"/>
              </w:rPr>
            </w:pPr>
            <w:r>
              <w:rPr>
                <w:rFonts w:ascii="Times New Roman"/>
                <w:sz w:val="28"/>
                <w:lang w:eastAsia="en-US"/>
              </w:rPr>
              <w:t>19.49</w:t>
            </w:r>
          </w:p>
        </w:tc>
        <w:tc>
          <w:tcPr>
            <w:tcW w:w="1621" w:type="dxa"/>
          </w:tcPr>
          <w:p>
            <w:pPr>
              <w:pStyle w:val="38"/>
              <w:spacing w:before="140"/>
              <w:ind w:left="2"/>
              <w:rPr>
                <w:rFonts w:hint="eastAsia" w:ascii="Times New Roman"/>
                <w:sz w:val="28"/>
                <w:lang w:eastAsia="en-US"/>
              </w:rPr>
            </w:pPr>
            <w:r>
              <w:rPr>
                <w:rFonts w:ascii="Times New Roman"/>
                <w:sz w:val="28"/>
                <w:lang w:eastAsia="en-US"/>
              </w:rPr>
              <w:t>/</w:t>
            </w:r>
          </w:p>
        </w:tc>
      </w:tr>
    </w:tbl>
    <w:p>
      <w:pPr>
        <w:rPr>
          <w:rFonts w:hint="eastAsia" w:ascii="Times New Roman"/>
          <w:sz w:val="28"/>
        </w:rPr>
        <w:sectPr>
          <w:pgSz w:w="11910" w:h="16850"/>
          <w:pgMar w:top="1600" w:right="1160" w:bottom="1640" w:left="1280" w:header="0" w:footer="1459" w:gutter="0"/>
          <w:cols w:space="720" w:num="1"/>
        </w:sectPr>
      </w:pPr>
    </w:p>
    <w:p>
      <w:pPr>
        <w:pStyle w:val="11"/>
        <w:rPr>
          <w:rFonts w:hint="eastAsia" w:ascii="Times New Roman"/>
          <w:sz w:val="20"/>
        </w:rPr>
      </w:pPr>
    </w:p>
    <w:p>
      <w:pPr>
        <w:pStyle w:val="11"/>
        <w:spacing w:before="10"/>
        <w:rPr>
          <w:rFonts w:hint="eastAsia" w:ascii="Times New Roman"/>
          <w:sz w:val="29"/>
        </w:rPr>
      </w:pPr>
    </w:p>
    <w:p>
      <w:pPr>
        <w:pStyle w:val="11"/>
        <w:spacing w:before="72"/>
        <w:ind w:left="312"/>
        <w:rPr>
          <w:rFonts w:ascii="Times New Roman" w:eastAsia="Times New Roman"/>
        </w:rPr>
      </w:pPr>
      <w:r>
        <w:rPr>
          <w:rFonts w:hint="eastAsia" w:ascii="黑体" w:eastAsia="黑体"/>
        </w:rPr>
        <w:t>附件</w:t>
      </w:r>
      <w:r>
        <w:rPr>
          <w:rFonts w:ascii="Times New Roman" w:eastAsia="Times New Roman"/>
        </w:rPr>
        <w:t>2</w:t>
      </w:r>
    </w:p>
    <w:p>
      <w:pPr>
        <w:pStyle w:val="11"/>
        <w:spacing w:before="9"/>
        <w:rPr>
          <w:rFonts w:hint="eastAsia" w:ascii="Times New Roman"/>
          <w:sz w:val="25"/>
        </w:rPr>
      </w:pPr>
      <w:r>
        <w:rPr>
          <w:rFonts w:hint="eastAsia"/>
        </w:rPr>
        <w:pict>
          <v:group id="_x0000_s2058" o:spid="_x0000_s2058" o:spt="203" style="position:absolute;left:0pt;margin-left:104.45pt;margin-top:17.3pt;height:25.2pt;width:414.05pt;mso-position-horizontal-relative:page;mso-wrap-distance-bottom:0pt;mso-wrap-distance-top:0pt;z-index:-251656192;mso-width-relative:page;mso-height-relative:page;" coordorigin="2089,346" coordsize="8281,504">
            <o:lock v:ext="edit"/>
            <v:shape id="_x0000_s2059" o:spid="_x0000_s2059" o:spt="75" type="#_x0000_t75" style="position:absolute;left:2089;top:345;height:504;width:3492;" filled="f" o:preferrelative="t" stroked="f" coordsize="21600,21600">
              <v:path/>
              <v:fill on="f" focussize="0,0"/>
              <v:stroke on="f" joinstyle="miter"/>
              <v:imagedata r:id="rId8" o:title=""/>
              <o:lock v:ext="edit" aspectratio="t"/>
            </v:shape>
            <v:shape id="_x0000_s2060" o:spid="_x0000_s2060" o:spt="75" type="#_x0000_t75" style="position:absolute;left:5143;top:345;height:504;width:5227;" filled="f" o:preferrelative="t" stroked="f" coordsize="21600,21600">
              <v:path/>
              <v:fill on="f" focussize="0,0"/>
              <v:stroke on="f" joinstyle="miter"/>
              <v:imagedata r:id="rId9" o:title=""/>
              <o:lock v:ext="edit" aspectratio="t"/>
            </v:shape>
            <w10:wrap type="topAndBottom"/>
          </v:group>
        </w:pict>
      </w:r>
      <w:r>
        <w:drawing>
          <wp:anchor distT="0" distB="0" distL="0" distR="0" simplePos="0" relativeHeight="251660288" behindDoc="0" locked="0" layoutInCell="1" allowOverlap="1">
            <wp:simplePos x="0" y="0"/>
            <wp:positionH relativeFrom="page">
              <wp:posOffset>1010285</wp:posOffset>
            </wp:positionH>
            <wp:positionV relativeFrom="paragraph">
              <wp:posOffset>716915</wp:posOffset>
            </wp:positionV>
            <wp:extent cx="5575935" cy="6752590"/>
            <wp:effectExtent l="0" t="0" r="0" b="0"/>
            <wp:wrapTopAndBottom/>
            <wp:docPr id="9" name="image12.jpeg"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eg" descr="地图&#10;&#10;描述已自动生成"/>
                    <pic:cNvPicPr>
                      <a:picLocks noChangeAspect="1"/>
                    </pic:cNvPicPr>
                  </pic:nvPicPr>
                  <pic:blipFill>
                    <a:blip r:embed="rId10" cstate="print"/>
                    <a:stretch>
                      <a:fillRect/>
                    </a:stretch>
                  </pic:blipFill>
                  <pic:spPr>
                    <a:xfrm>
                      <a:off x="0" y="0"/>
                      <a:ext cx="5575989" cy="6752844"/>
                    </a:xfrm>
                    <a:prstGeom prst="rect">
                      <a:avLst/>
                    </a:prstGeom>
                  </pic:spPr>
                </pic:pic>
              </a:graphicData>
            </a:graphic>
          </wp:anchor>
        </w:drawing>
      </w:r>
    </w:p>
    <w:p>
      <w:pPr>
        <w:pStyle w:val="11"/>
        <w:spacing w:before="6"/>
        <w:rPr>
          <w:rFonts w:hint="eastAsia" w:ascii="Times New Roman"/>
          <w:sz w:val="17"/>
        </w:rPr>
      </w:pPr>
    </w:p>
    <w:p>
      <w:pPr>
        <w:rPr>
          <w:rFonts w:hint="eastAsia" w:ascii="Times New Roman"/>
          <w:sz w:val="17"/>
        </w:rPr>
        <w:sectPr>
          <w:pgSz w:w="11910" w:h="16850"/>
          <w:pgMar w:top="1600" w:right="1160" w:bottom="1720" w:left="1280" w:header="0" w:footer="1539" w:gutter="0"/>
          <w:cols w:space="720" w:num="1"/>
        </w:sectPr>
      </w:pPr>
    </w:p>
    <w:p>
      <w:pPr>
        <w:pStyle w:val="11"/>
        <w:rPr>
          <w:rFonts w:hint="eastAsia" w:ascii="Times New Roman"/>
          <w:sz w:val="20"/>
        </w:rPr>
      </w:pPr>
    </w:p>
    <w:p>
      <w:pPr>
        <w:pStyle w:val="11"/>
        <w:rPr>
          <w:rFonts w:hint="eastAsia" w:ascii="Times New Roman"/>
          <w:sz w:val="20"/>
        </w:rPr>
      </w:pPr>
    </w:p>
    <w:p>
      <w:pPr>
        <w:pStyle w:val="11"/>
        <w:spacing w:before="10"/>
        <w:rPr>
          <w:rFonts w:hint="eastAsia" w:ascii="Times New Roman"/>
          <w:sz w:val="24"/>
        </w:rPr>
      </w:pPr>
    </w:p>
    <w:p>
      <w:pPr>
        <w:pStyle w:val="11"/>
        <w:ind w:left="311"/>
        <w:rPr>
          <w:rFonts w:hint="eastAsia" w:ascii="Times New Roman"/>
          <w:sz w:val="20"/>
        </w:rPr>
        <w:sectPr>
          <w:pgSz w:w="11910" w:h="16850"/>
          <w:pgMar w:top="1600" w:right="1160" w:bottom="1640" w:left="1280" w:header="0" w:footer="1459" w:gutter="0"/>
          <w:cols w:space="720" w:num="1"/>
        </w:sectPr>
      </w:pPr>
      <w:r>
        <w:rPr>
          <w:rFonts w:ascii="Times New Roman"/>
          <w:sz w:val="20"/>
        </w:rPr>
        <w:drawing>
          <wp:inline distT="0" distB="0" distL="0" distR="0">
            <wp:extent cx="5680075" cy="7691120"/>
            <wp:effectExtent l="0" t="0" r="0" b="0"/>
            <wp:docPr id="11" name="image13.jpeg"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jpeg" descr="地图&#10;&#10;描述已自动生成"/>
                    <pic:cNvPicPr>
                      <a:picLocks noChangeAspect="1"/>
                    </pic:cNvPicPr>
                  </pic:nvPicPr>
                  <pic:blipFill>
                    <a:blip r:embed="rId11" cstate="print"/>
                    <a:stretch>
                      <a:fillRect/>
                    </a:stretch>
                  </pic:blipFill>
                  <pic:spPr>
                    <a:xfrm>
                      <a:off x="0" y="0"/>
                      <a:ext cx="5680614" cy="7691628"/>
                    </a:xfrm>
                    <a:prstGeom prst="rect">
                      <a:avLst/>
                    </a:prstGeom>
                  </pic:spPr>
                </pic:pic>
              </a:graphicData>
            </a:graphic>
          </wp:inline>
        </w:drawing>
      </w:r>
    </w:p>
    <w:p>
      <w:pPr>
        <w:rPr>
          <w:rFonts w:hint="eastAsia"/>
        </w:rPr>
      </w:pPr>
    </w:p>
    <w:p>
      <w:pPr>
        <w:rPr>
          <w:rFonts w:hint="eastAsia"/>
        </w:rPr>
      </w:pPr>
    </w:p>
    <w:sectPr>
      <w:pgSz w:w="11910" w:h="16850"/>
      <w:pgMar w:top="1600" w:right="1160" w:bottom="1720" w:left="1280" w:header="0" w:footer="153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rFonts w:hint="eastAsia"/>
        <w:sz w:val="20"/>
      </w:rPr>
    </w:pPr>
    <w:r>
      <w:rPr>
        <w:rFonts w:hint="eastAsia"/>
      </w:rPr>
      <w:pict>
        <v:shape id="_x0000_s1027" o:spid="_x0000_s1027" o:spt="202" type="#_x0000_t202" style="position:absolute;left:0pt;margin-left:471.95pt;margin-top:754.05pt;height:16.05pt;width:44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321" w:lineRule="exact"/>
                  <w:ind w:left="20"/>
                  <w:rPr>
                    <w:rFonts w:hint="eastAsia" w:ascii="宋体"/>
                    <w:sz w:val="28"/>
                  </w:rPr>
                </w:pPr>
                <w:r>
                  <w:rPr>
                    <w:rFonts w:ascii="宋体"/>
                    <w:sz w:val="28"/>
                  </w:rPr>
                  <w:t>-</w:t>
                </w:r>
                <w:r>
                  <w:fldChar w:fldCharType="begin"/>
                </w:r>
                <w:r>
                  <w:rPr>
                    <w:rFonts w:ascii="宋体"/>
                    <w:sz w:val="28"/>
                  </w:rPr>
                  <w:instrText xml:space="preserve"> PAGE </w:instrText>
                </w:r>
                <w:r>
                  <w:fldChar w:fldCharType="separate"/>
                </w:r>
                <w:r>
                  <w:t>1</w:t>
                </w:r>
                <w:r>
                  <w:fldChar w:fldCharType="end"/>
                </w:r>
                <w:r>
                  <w:rPr>
                    <w:rFonts w:ascii="宋体"/>
                    <w:sz w:val="2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rFonts w:hint="eastAsia"/>
        <w:sz w:val="20"/>
      </w:rPr>
    </w:pPr>
    <w:r>
      <w:rPr>
        <w:rFonts w:hint="eastAsia"/>
      </w:rPr>
      <w:pict>
        <v:shape id="_x0000_s1030" o:spid="_x0000_s1030" o:spt="202" type="#_x0000_t202" style="position:absolute;left:0pt;margin-left:464.75pt;margin-top:754.05pt;height:16.05pt;width:51.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line="321" w:lineRule="exact"/>
                  <w:ind w:left="20"/>
                  <w:rPr>
                    <w:rFonts w:hint="eastAsia" w:ascii="宋体"/>
                    <w:sz w:val="28"/>
                  </w:rPr>
                </w:pPr>
                <w:r>
                  <w:rPr>
                    <w:rFonts w:ascii="宋体"/>
                    <w:sz w:val="28"/>
                  </w:rPr>
                  <w:t>-</w:t>
                </w:r>
                <w:r>
                  <w:fldChar w:fldCharType="begin"/>
                </w:r>
                <w:r>
                  <w:rPr>
                    <w:rFonts w:ascii="宋体"/>
                    <w:sz w:val="28"/>
                  </w:rPr>
                  <w:instrText xml:space="preserve"> PAGE </w:instrText>
                </w:r>
                <w:r>
                  <w:fldChar w:fldCharType="separate"/>
                </w:r>
                <w:r>
                  <w:t>11</w:t>
                </w:r>
                <w:r>
                  <w:fldChar w:fldCharType="end"/>
                </w:r>
                <w:r>
                  <w:rPr>
                    <w:rFonts w:ascii="宋体"/>
                    <w:sz w:val="28"/>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rFonts w:hint="eastAsia"/>
        <w:sz w:val="20"/>
      </w:rPr>
    </w:pPr>
    <w:r>
      <w:rPr>
        <w:rFonts w:hint="eastAsia"/>
      </w:rPr>
      <w:pict>
        <v:shape id="_x0000_s1029" o:spid="_x0000_s1029" o:spt="202" type="#_x0000_t202" style="position:absolute;left:0pt;margin-left:92.65pt;margin-top:754.05pt;height:16.05pt;width:51.2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line="321" w:lineRule="exact"/>
                  <w:ind w:left="20"/>
                  <w:rPr>
                    <w:rFonts w:hint="eastAsia" w:ascii="宋体"/>
                    <w:sz w:val="28"/>
                  </w:rPr>
                </w:pPr>
                <w:r>
                  <w:rPr>
                    <w:rFonts w:ascii="宋体"/>
                    <w:sz w:val="28"/>
                  </w:rPr>
                  <w:t>-</w:t>
                </w:r>
                <w:r>
                  <w:fldChar w:fldCharType="begin"/>
                </w:r>
                <w:r>
                  <w:rPr>
                    <w:rFonts w:ascii="宋体"/>
                    <w:sz w:val="28"/>
                  </w:rPr>
                  <w:instrText xml:space="preserve"> PAGE </w:instrText>
                </w:r>
                <w:r>
                  <w:fldChar w:fldCharType="separate"/>
                </w:r>
                <w:r>
                  <w:t>10</w:t>
                </w:r>
                <w:r>
                  <w:fldChar w:fldCharType="end"/>
                </w:r>
                <w:r>
                  <w:rPr>
                    <w:rFonts w:ascii="宋体"/>
                    <w:sz w:val="28"/>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hdrShapeDefaults>
    <o:shapelayout v:ext="edit">
      <o:idmap v:ext="edit" data="1"/>
    </o:shapelayout>
  </w:hdrShapeDefaults>
  <w:compat>
    <w:useFELayout/>
    <w:compatSetting w:name="compatibilityMode" w:uri="http://schemas.microsoft.com/office/word" w:val="12"/>
  </w:compat>
  <w:rsids>
    <w:rsidRoot w:val="009D7EC8"/>
    <w:rsid w:val="000255A7"/>
    <w:rsid w:val="001C1F76"/>
    <w:rsid w:val="00265D68"/>
    <w:rsid w:val="0030560B"/>
    <w:rsid w:val="003514CE"/>
    <w:rsid w:val="00406E71"/>
    <w:rsid w:val="00482E52"/>
    <w:rsid w:val="004D507F"/>
    <w:rsid w:val="00553F37"/>
    <w:rsid w:val="0057205E"/>
    <w:rsid w:val="00575561"/>
    <w:rsid w:val="005F5EF1"/>
    <w:rsid w:val="00624499"/>
    <w:rsid w:val="00695DEE"/>
    <w:rsid w:val="00763494"/>
    <w:rsid w:val="00767BFC"/>
    <w:rsid w:val="007B4FF8"/>
    <w:rsid w:val="00872E58"/>
    <w:rsid w:val="00873B34"/>
    <w:rsid w:val="008E4432"/>
    <w:rsid w:val="008F3AA0"/>
    <w:rsid w:val="00964D40"/>
    <w:rsid w:val="009D7EC8"/>
    <w:rsid w:val="00A06771"/>
    <w:rsid w:val="00A20AA5"/>
    <w:rsid w:val="00AA2162"/>
    <w:rsid w:val="00AE2374"/>
    <w:rsid w:val="00B91982"/>
    <w:rsid w:val="00BD09AE"/>
    <w:rsid w:val="00C047C7"/>
    <w:rsid w:val="00C625EF"/>
    <w:rsid w:val="00D74DD6"/>
    <w:rsid w:val="00D83BF3"/>
    <w:rsid w:val="00D97631"/>
    <w:rsid w:val="00DA6696"/>
    <w:rsid w:val="00E77325"/>
    <w:rsid w:val="00E95076"/>
    <w:rsid w:val="00EF1605"/>
    <w:rsid w:val="00F26830"/>
    <w:rsid w:val="00F863CB"/>
    <w:rsid w:val="00FC30B5"/>
    <w:rsid w:val="289D095A"/>
    <w:rsid w:val="28B81E5B"/>
    <w:rsid w:val="5E205CFD"/>
    <w:rsid w:val="632E7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_GB2312" w:hAnsi="仿宋_GB2312" w:eastAsia="仿宋_GB2312" w:cs="仿宋_GB2312"/>
      <w:kern w:val="0"/>
      <w:sz w:val="22"/>
      <w:szCs w:val="22"/>
      <w:lang w:val="zh-CN" w:eastAsia="zh-CN" w:bidi="zh-CN"/>
      <w14:ligatures w14:val="none"/>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0F4761"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0F4761"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0F4761"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0F4761"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0F4761"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0F4761"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85858" w:themeColor="text1" w:themeTint="A6"/>
    </w:rPr>
  </w:style>
  <w:style w:type="paragraph" w:styleId="9">
    <w:name w:val="heading 8"/>
    <w:basedOn w:val="1"/>
    <w:next w:val="1"/>
    <w:link w:val="25"/>
    <w:semiHidden/>
    <w:unhideWhenUsed/>
    <w:qFormat/>
    <w:uiPriority w:val="9"/>
    <w:pPr>
      <w:keepNext/>
      <w:keepLines/>
      <w:outlineLvl w:val="7"/>
    </w:pPr>
    <w:rPr>
      <w:rFonts w:cstheme="majorBidi"/>
      <w:color w:val="585858" w:themeColor="text1" w:themeTint="A6"/>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85858" w:themeColor="text1" w:themeTint="A6"/>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36"/>
    <w:qFormat/>
    <w:uiPriority w:val="1"/>
    <w:rPr>
      <w:sz w:val="31"/>
      <w:szCs w:val="31"/>
    </w:rPr>
  </w:style>
  <w:style w:type="paragraph" w:styleId="12">
    <w:name w:val="footer"/>
    <w:basedOn w:val="1"/>
    <w:link w:val="40"/>
    <w:unhideWhenUsed/>
    <w:qFormat/>
    <w:uiPriority w:val="99"/>
    <w:pPr>
      <w:tabs>
        <w:tab w:val="center" w:pos="4153"/>
        <w:tab w:val="right" w:pos="8306"/>
      </w:tabs>
      <w:snapToGrid w:val="0"/>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28"/>
    <w:qFormat/>
    <w:uiPriority w:val="11"/>
    <w:pPr>
      <w:spacing w:after="160"/>
      <w:jc w:val="center"/>
    </w:pPr>
    <w:rPr>
      <w:rFonts w:asciiTheme="majorHAnsi" w:hAnsiTheme="majorHAnsi" w:eastAsiaTheme="majorEastAsia" w:cstheme="majorBidi"/>
      <w:color w:val="585858" w:themeColor="text1" w:themeTint="A6"/>
      <w:spacing w:val="15"/>
      <w:sz w:val="28"/>
      <w:szCs w:val="28"/>
    </w:rPr>
  </w:style>
  <w:style w:type="paragraph" w:styleId="15">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8">
    <w:name w:val="标题 1 字符"/>
    <w:basedOn w:val="17"/>
    <w:link w:val="2"/>
    <w:qFormat/>
    <w:uiPriority w:val="9"/>
    <w:rPr>
      <w:rFonts w:asciiTheme="majorHAnsi" w:hAnsiTheme="majorHAnsi" w:eastAsiaTheme="majorEastAsia" w:cstheme="majorBidi"/>
      <w:color w:val="0F4761"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0F4761"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0F4761" w:themeColor="accent1" w:themeShade="BF"/>
      <w:sz w:val="32"/>
      <w:szCs w:val="32"/>
    </w:rPr>
  </w:style>
  <w:style w:type="character" w:customStyle="1" w:styleId="21">
    <w:name w:val="标题 4 字符"/>
    <w:basedOn w:val="17"/>
    <w:link w:val="5"/>
    <w:semiHidden/>
    <w:qFormat/>
    <w:uiPriority w:val="9"/>
    <w:rPr>
      <w:rFonts w:cstheme="majorBidi"/>
      <w:color w:val="0F4761" w:themeColor="accent1" w:themeShade="BF"/>
      <w:sz w:val="28"/>
      <w:szCs w:val="28"/>
    </w:rPr>
  </w:style>
  <w:style w:type="character" w:customStyle="1" w:styleId="22">
    <w:name w:val="标题 5 字符"/>
    <w:basedOn w:val="17"/>
    <w:link w:val="6"/>
    <w:semiHidden/>
    <w:qFormat/>
    <w:uiPriority w:val="9"/>
    <w:rPr>
      <w:rFonts w:cstheme="majorBidi"/>
      <w:color w:val="0F4761" w:themeColor="accent1" w:themeShade="BF"/>
      <w:sz w:val="24"/>
      <w:szCs w:val="24"/>
    </w:rPr>
  </w:style>
  <w:style w:type="character" w:customStyle="1" w:styleId="23">
    <w:name w:val="标题 6 字符"/>
    <w:basedOn w:val="17"/>
    <w:link w:val="7"/>
    <w:semiHidden/>
    <w:qFormat/>
    <w:uiPriority w:val="9"/>
    <w:rPr>
      <w:rFonts w:cstheme="majorBidi"/>
      <w:b/>
      <w:bCs/>
      <w:color w:val="0F4761" w:themeColor="accent1" w:themeShade="BF"/>
    </w:rPr>
  </w:style>
  <w:style w:type="character" w:customStyle="1" w:styleId="24">
    <w:name w:val="标题 7 字符"/>
    <w:basedOn w:val="17"/>
    <w:link w:val="8"/>
    <w:semiHidden/>
    <w:qFormat/>
    <w:uiPriority w:val="9"/>
    <w:rPr>
      <w:rFonts w:cstheme="majorBidi"/>
      <w:b/>
      <w:bCs/>
      <w:color w:val="585858" w:themeColor="text1" w:themeTint="A6"/>
    </w:rPr>
  </w:style>
  <w:style w:type="character" w:customStyle="1" w:styleId="25">
    <w:name w:val="标题 8 字符"/>
    <w:basedOn w:val="17"/>
    <w:link w:val="9"/>
    <w:semiHidden/>
    <w:qFormat/>
    <w:uiPriority w:val="9"/>
    <w:rPr>
      <w:rFonts w:cstheme="majorBidi"/>
      <w:color w:val="585858" w:themeColor="text1" w:themeTint="A6"/>
    </w:rPr>
  </w:style>
  <w:style w:type="character" w:customStyle="1" w:styleId="26">
    <w:name w:val="标题 9 字符"/>
    <w:basedOn w:val="17"/>
    <w:link w:val="10"/>
    <w:semiHidden/>
    <w:qFormat/>
    <w:uiPriority w:val="9"/>
    <w:rPr>
      <w:rFonts w:eastAsiaTheme="majorEastAsia" w:cstheme="majorBidi"/>
      <w:color w:val="585858" w:themeColor="text1" w:themeTint="A6"/>
    </w:rPr>
  </w:style>
  <w:style w:type="character" w:customStyle="1" w:styleId="27">
    <w:name w:val="标题 字符"/>
    <w:basedOn w:val="17"/>
    <w:link w:val="15"/>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4"/>
    <w:qFormat/>
    <w:uiPriority w:val="11"/>
    <w:rPr>
      <w:rFonts w:asciiTheme="majorHAnsi" w:hAnsiTheme="majorHAnsi" w:eastAsiaTheme="majorEastAsia" w:cstheme="majorBidi"/>
      <w:color w:val="585858" w:themeColor="text1" w:themeTint="A6"/>
      <w:spacing w:val="15"/>
      <w:sz w:val="28"/>
      <w:szCs w:val="28"/>
    </w:rPr>
  </w:style>
  <w:style w:type="paragraph" w:styleId="29">
    <w:name w:val="Quote"/>
    <w:basedOn w:val="1"/>
    <w:next w:val="1"/>
    <w:link w:val="30"/>
    <w:qFormat/>
    <w:uiPriority w:val="29"/>
    <w:pPr>
      <w:spacing w:before="160" w:after="160"/>
      <w:jc w:val="center"/>
    </w:pPr>
    <w:rPr>
      <w:i/>
      <w:iCs/>
      <w:color w:val="3F3F3F" w:themeColor="text1" w:themeTint="BF"/>
    </w:rPr>
  </w:style>
  <w:style w:type="character" w:customStyle="1" w:styleId="30">
    <w:name w:val="引用 字符"/>
    <w:basedOn w:val="17"/>
    <w:link w:val="29"/>
    <w:qFormat/>
    <w:uiPriority w:val="29"/>
    <w:rPr>
      <w:i/>
      <w:iCs/>
      <w:color w:val="3F3F3F" w:themeColor="text1" w:themeTint="BF"/>
    </w:rPr>
  </w:style>
  <w:style w:type="paragraph" w:styleId="31">
    <w:name w:val="List Paragraph"/>
    <w:basedOn w:val="1"/>
    <w:qFormat/>
    <w:uiPriority w:val="1"/>
    <w:pPr>
      <w:ind w:left="720"/>
      <w:contextualSpacing/>
    </w:pPr>
  </w:style>
  <w:style w:type="character" w:customStyle="1" w:styleId="32">
    <w:name w:val="Intense Emphasis"/>
    <w:basedOn w:val="17"/>
    <w:qFormat/>
    <w:uiPriority w:val="21"/>
    <w:rPr>
      <w:i/>
      <w:iCs/>
      <w:color w:val="0F4761"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customStyle="1" w:styleId="34">
    <w:name w:val="明显引用 字符"/>
    <w:basedOn w:val="17"/>
    <w:link w:val="33"/>
    <w:uiPriority w:val="30"/>
    <w:rPr>
      <w:i/>
      <w:iCs/>
      <w:color w:val="0F4761" w:themeColor="accent1" w:themeShade="BF"/>
    </w:rPr>
  </w:style>
  <w:style w:type="character" w:customStyle="1" w:styleId="35">
    <w:name w:val="Intense Reference"/>
    <w:basedOn w:val="17"/>
    <w:qFormat/>
    <w:uiPriority w:val="32"/>
    <w:rPr>
      <w:b/>
      <w:bCs/>
      <w:smallCaps/>
      <w:color w:val="0F4761" w:themeColor="accent1" w:themeShade="BF"/>
      <w:spacing w:val="5"/>
    </w:rPr>
  </w:style>
  <w:style w:type="character" w:customStyle="1" w:styleId="36">
    <w:name w:val="正文文本 字符"/>
    <w:basedOn w:val="17"/>
    <w:link w:val="11"/>
    <w:uiPriority w:val="1"/>
    <w:rPr>
      <w:rFonts w:ascii="仿宋_GB2312" w:hAnsi="仿宋_GB2312" w:eastAsia="仿宋_GB2312" w:cs="仿宋_GB2312"/>
      <w:kern w:val="0"/>
      <w:sz w:val="31"/>
      <w:szCs w:val="31"/>
      <w:lang w:val="zh-CN" w:bidi="zh-CN"/>
      <w14:ligatures w14:val="none"/>
    </w:rPr>
  </w:style>
  <w:style w:type="table" w:customStyle="1" w:styleId="37">
    <w:name w:val="Table Normal"/>
    <w:semiHidden/>
    <w:unhideWhenUsed/>
    <w:qFormat/>
    <w:uiPriority w:val="2"/>
    <w:pPr>
      <w:widowControl w:val="0"/>
      <w:autoSpaceDE w:val="0"/>
      <w:autoSpaceDN w:val="0"/>
    </w:pPr>
    <w:rPr>
      <w:kern w:val="0"/>
      <w:sz w:val="22"/>
      <w:lang w:eastAsia="en-US"/>
      <w14:ligatures w14:val="none"/>
    </w:rPr>
    <w:tblPr>
      <w:tblCellMar>
        <w:top w:w="0" w:type="dxa"/>
        <w:left w:w="0" w:type="dxa"/>
        <w:bottom w:w="0" w:type="dxa"/>
        <w:right w:w="0" w:type="dxa"/>
      </w:tblCellMar>
    </w:tblPr>
  </w:style>
  <w:style w:type="paragraph" w:customStyle="1" w:styleId="38">
    <w:name w:val="Table Paragraph"/>
    <w:basedOn w:val="1"/>
    <w:qFormat/>
    <w:uiPriority w:val="1"/>
  </w:style>
  <w:style w:type="character" w:customStyle="1" w:styleId="39">
    <w:name w:val="页眉 字符"/>
    <w:basedOn w:val="17"/>
    <w:link w:val="13"/>
    <w:uiPriority w:val="99"/>
    <w:rPr>
      <w:rFonts w:ascii="仿宋_GB2312" w:hAnsi="仿宋_GB2312" w:eastAsia="仿宋_GB2312" w:cs="仿宋_GB2312"/>
      <w:kern w:val="0"/>
      <w:sz w:val="18"/>
      <w:szCs w:val="18"/>
      <w:lang w:val="zh-CN" w:bidi="zh-CN"/>
      <w14:ligatures w14:val="none"/>
    </w:rPr>
  </w:style>
  <w:style w:type="character" w:customStyle="1" w:styleId="40">
    <w:name w:val="页脚 字符"/>
    <w:basedOn w:val="17"/>
    <w:link w:val="12"/>
    <w:uiPriority w:val="99"/>
    <w:rPr>
      <w:rFonts w:ascii="仿宋_GB2312" w:hAnsi="仿宋_GB2312" w:eastAsia="仿宋_GB2312" w:cs="仿宋_GB2312"/>
      <w:kern w:val="0"/>
      <w:sz w:val="18"/>
      <w:szCs w:val="18"/>
      <w:lang w:val="zh-CN" w:bidi="zh-CN"/>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7"/>
    <customShpInfo spid="_x0000_s1030"/>
    <customShpInfo spid="_x0000_s1029"/>
    <customShpInfo spid="_x0000_s2059"/>
    <customShpInfo spid="_x0000_s2060"/>
    <customShpInfo spid="_x0000_s205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0374A1-17FC-47DE-AB42-5B93E1B2EFDC}">
  <ds:schemaRefs/>
</ds:datastoreItem>
</file>

<file path=docProps/app.xml><?xml version="1.0" encoding="utf-8"?>
<Properties xmlns="http://schemas.openxmlformats.org/officeDocument/2006/extended-properties" xmlns:vt="http://schemas.openxmlformats.org/officeDocument/2006/docPropsVTypes">
  <Template>Normal</Template>
  <Pages>16</Pages>
  <Words>770</Words>
  <Characters>4389</Characters>
  <Lines>36</Lines>
  <Paragraphs>10</Paragraphs>
  <TotalTime>0</TotalTime>
  <ScaleCrop>false</ScaleCrop>
  <LinksUpToDate>false</LinksUpToDate>
  <CharactersWithSpaces>5149</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2024-07-12T07:47:00Z</dcterms:created>
  <dc:creator>Byeb</dc:creator>
  <cp:lastModifiedBy>草堂书僮</cp:lastModifiedBy>
  <dcterms:modified xsi:type="dcterms:W3CDTF">2024-07-19T08:03:33Z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8ADAAF3B8403446EA35FCE4F3FA6FA5D</vt:lpwstr>
  </property>
</Properties>
</file>