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442BA">
      <w:pPr>
        <w:pStyle w:val="11"/>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highlight w:val="none"/>
        </w:rPr>
      </w:pPr>
      <w:r>
        <w:rPr>
          <w:rFonts w:hint="eastAsia"/>
          <w:spacing w:val="-2"/>
          <w:highlight w:val="none"/>
        </w:rPr>
        <w:t>乐清市农村住房建设管理办法（</w:t>
      </w:r>
      <w:r>
        <w:rPr>
          <w:rFonts w:hint="eastAsia"/>
          <w:spacing w:val="-2"/>
          <w:highlight w:val="none"/>
          <w:lang w:eastAsia="zh-CN"/>
        </w:rPr>
        <w:t>征求意见稿</w:t>
      </w:r>
      <w:bookmarkStart w:id="5" w:name="_GoBack"/>
      <w:bookmarkEnd w:id="5"/>
      <w:r>
        <w:rPr>
          <w:rFonts w:hint="eastAsia"/>
          <w:spacing w:val="-2"/>
          <w:highlight w:val="none"/>
        </w:rPr>
        <w:t>）</w:t>
      </w:r>
    </w:p>
    <w:p w14:paraId="00D432EB">
      <w:pPr>
        <w:pStyle w:val="2"/>
        <w:pageBreakBefore w:val="0"/>
        <w:kinsoku/>
        <w:wordWrap/>
        <w:overflowPunct/>
        <w:topLinePunct w:val="0"/>
        <w:autoSpaceDE/>
        <w:autoSpaceDN/>
        <w:bidi w:val="0"/>
        <w:spacing w:line="560" w:lineRule="exact"/>
        <w:textAlignment w:val="auto"/>
        <w:outlineLvl w:val="0"/>
        <w:rPr>
          <w:rFonts w:hint="eastAsia"/>
          <w:bCs w:val="0"/>
          <w:highlight w:val="none"/>
        </w:rPr>
      </w:pPr>
      <w:bookmarkStart w:id="0" w:name="_Toc1637278191"/>
    </w:p>
    <w:p w14:paraId="6A45EBD9">
      <w:pPr>
        <w:pStyle w:val="2"/>
        <w:pageBreakBefore w:val="0"/>
        <w:kinsoku/>
        <w:wordWrap/>
        <w:overflowPunct/>
        <w:topLinePunct w:val="0"/>
        <w:autoSpaceDE/>
        <w:autoSpaceDN/>
        <w:bidi w:val="0"/>
        <w:spacing w:line="560" w:lineRule="exact"/>
        <w:textAlignment w:val="auto"/>
        <w:outlineLvl w:val="0"/>
        <w:rPr>
          <w:rFonts w:hint="eastAsia" w:eastAsia="黑体"/>
          <w:bCs w:val="0"/>
          <w:highlight w:val="none"/>
          <w:lang w:eastAsia="zh-CN"/>
        </w:rPr>
      </w:pPr>
      <w:r>
        <w:rPr>
          <w:rFonts w:hint="eastAsia"/>
          <w:bCs w:val="0"/>
          <w:highlight w:val="none"/>
        </w:rPr>
        <w:t>一、总 则</w:t>
      </w:r>
      <w:bookmarkEnd w:id="0"/>
    </w:p>
    <w:p w14:paraId="7039165B">
      <w:pPr>
        <w:pageBreakBefore w:val="0"/>
        <w:kinsoku/>
        <w:wordWrap/>
        <w:overflowPunct/>
        <w:topLinePunct w:val="0"/>
        <w:autoSpaceDE/>
        <w:autoSpaceDN/>
        <w:bidi w:val="0"/>
        <w:spacing w:line="560" w:lineRule="exact"/>
        <w:textAlignment w:val="auto"/>
        <w:rPr>
          <w:rFonts w:hint="eastAsia" w:hAnsi="仿宋"/>
          <w:highlight w:val="none"/>
        </w:rPr>
      </w:pPr>
      <w:r>
        <w:rPr>
          <w:rFonts w:hint="eastAsia" w:ascii="仿宋_GB2312" w:hAnsi="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为了加强农村住房建设管理，保障农村住房建设质量安全，营造舒适宜居环境</w:t>
      </w:r>
      <w:r>
        <w:rPr>
          <w:rFonts w:hint="eastAsia" w:hAnsi="仿宋"/>
          <w:highlight w:val="none"/>
        </w:rPr>
        <w:t>，根据《中华人民共和国土地管理法》《中华人民共和国城乡规划法》《农业农村部、自然资源部关于规范农村宅基地审批管理的通知》（农经发〔2019〕6号）《</w:t>
      </w:r>
      <w:r>
        <w:rPr>
          <w:rFonts w:hint="eastAsia" w:hAnsi="仿宋"/>
          <w:highlight w:val="none"/>
          <w:lang w:eastAsia="zh-CN"/>
        </w:rPr>
        <w:t>浙江省</w:t>
      </w:r>
      <w:r>
        <w:rPr>
          <w:rFonts w:hint="eastAsia" w:hAnsi="仿宋"/>
          <w:highlight w:val="none"/>
        </w:rPr>
        <w:t>国土空间规划条例》</w:t>
      </w:r>
      <w:r>
        <w:rPr>
          <w:rFonts w:hint="eastAsia" w:hAnsi="仿宋"/>
          <w:highlight w:val="none"/>
          <w:lang w:eastAsia="zh-CN"/>
        </w:rPr>
        <w:t>《</w:t>
      </w:r>
      <w:r>
        <w:rPr>
          <w:rFonts w:hint="eastAsia" w:hAnsi="仿宋"/>
          <w:highlight w:val="none"/>
          <w:lang w:val="en-US" w:eastAsia="zh-CN"/>
        </w:rPr>
        <w:t>浙江省农村住房建设管理办法</w:t>
      </w:r>
      <w:r>
        <w:rPr>
          <w:rFonts w:hint="eastAsia" w:hAnsi="仿宋"/>
          <w:highlight w:val="none"/>
          <w:lang w:eastAsia="zh-CN"/>
        </w:rPr>
        <w:t>》</w:t>
      </w:r>
      <w:r>
        <w:rPr>
          <w:rFonts w:hint="eastAsia" w:hAnsi="仿宋"/>
          <w:highlight w:val="none"/>
        </w:rPr>
        <w:t>《浙江省自然资源厅</w:t>
      </w:r>
      <w:r>
        <w:rPr>
          <w:rFonts w:hint="eastAsia" w:hAnsi="仿宋"/>
          <w:highlight w:val="none"/>
          <w:lang w:val="en-US" w:eastAsia="zh-CN"/>
        </w:rPr>
        <w:t xml:space="preserve"> </w:t>
      </w:r>
      <w:r>
        <w:rPr>
          <w:rFonts w:hint="eastAsia" w:hAnsi="仿宋"/>
          <w:highlight w:val="none"/>
        </w:rPr>
        <w:t>浙江省农业农村厅、浙江省住房和城乡建设厅关于印发农民建房“一件事”办事指南的通知》（2020年修订版）等法律法规及上级行政规范性文件规定，结合我市实际，制定本办法。</w:t>
      </w:r>
    </w:p>
    <w:p w14:paraId="3E6E18CF">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仿宋"/>
          <w:color w:val="auto"/>
          <w:highlight w:val="none"/>
        </w:rPr>
      </w:pPr>
      <w:r>
        <w:rPr>
          <w:rFonts w:hint="eastAsia"/>
          <w:color w:val="auto"/>
          <w:highlight w:val="none"/>
          <w:lang w:eastAsia="zh-CN"/>
        </w:rPr>
        <w:t>（二）</w:t>
      </w:r>
      <w:r>
        <w:rPr>
          <w:rFonts w:hint="eastAsia"/>
          <w:color w:val="auto"/>
          <w:highlight w:val="none"/>
        </w:rPr>
        <w:t>本办法所称宅基地是指农村村民用于建造住宅及其附属设施的集体建设用地，包括住宅、附属用房和生活庭院等用地。本办法所称农村村民是指具有农村集体经济组织成员资格的人员。农村宅基地的所有权属于农民集体所有，由村民委员会或者村集体经济组织代表集体行使所有权。</w:t>
      </w:r>
    </w:p>
    <w:p w14:paraId="20072E9F">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highlight w:val="none"/>
        </w:rPr>
      </w:pPr>
      <w:r>
        <w:rPr>
          <w:rFonts w:hint="eastAsia"/>
          <w:highlight w:val="none"/>
          <w:lang w:eastAsia="zh-CN"/>
        </w:rPr>
        <w:t>（三）</w:t>
      </w:r>
      <w:r>
        <w:rPr>
          <w:rFonts w:hint="eastAsia"/>
          <w:highlight w:val="none"/>
        </w:rPr>
        <w:t>农村住房建设</w:t>
      </w:r>
      <w:r>
        <w:rPr>
          <w:highlight w:val="none"/>
        </w:rPr>
        <w:t>及</w:t>
      </w:r>
      <w:r>
        <w:rPr>
          <w:rFonts w:hint="eastAsia"/>
          <w:highlight w:val="none"/>
          <w:lang w:eastAsia="zh-CN"/>
        </w:rPr>
        <w:t>使用管理</w:t>
      </w:r>
      <w:r>
        <w:rPr>
          <w:rFonts w:hint="eastAsia"/>
          <w:highlight w:val="none"/>
        </w:rPr>
        <w:t>适用本办法。本办法所称农村住房建设是指在我市行政区域内，利用农村宅基地新建、改建和扩建个人</w:t>
      </w:r>
      <w:r>
        <w:rPr>
          <w:rFonts w:hint="eastAsia"/>
          <w:highlight w:val="none"/>
          <w:lang w:eastAsia="zh-CN"/>
        </w:rPr>
        <w:t>住房</w:t>
      </w:r>
      <w:r>
        <w:rPr>
          <w:rFonts w:hint="eastAsia"/>
          <w:highlight w:val="none"/>
        </w:rPr>
        <w:t>的行为。本办法所称改建是指在原用地范围内对原</w:t>
      </w:r>
      <w:r>
        <w:rPr>
          <w:rFonts w:hint="eastAsia"/>
          <w:highlight w:val="none"/>
          <w:lang w:eastAsia="zh-CN"/>
        </w:rPr>
        <w:t>住房</w:t>
      </w:r>
      <w:r>
        <w:rPr>
          <w:rFonts w:hint="eastAsia"/>
          <w:highlight w:val="none"/>
        </w:rPr>
        <w:t>进行改造或者重建的建设行为；扩建是指扩大原</w:t>
      </w:r>
      <w:r>
        <w:rPr>
          <w:rFonts w:hint="eastAsia"/>
          <w:highlight w:val="none"/>
          <w:lang w:eastAsia="zh-CN"/>
        </w:rPr>
        <w:t>住房</w:t>
      </w:r>
      <w:r>
        <w:rPr>
          <w:rFonts w:hint="eastAsia"/>
          <w:highlight w:val="none"/>
        </w:rPr>
        <w:t>用地范围的建设行为。</w:t>
      </w:r>
    </w:p>
    <w:p w14:paraId="73AE0BF7">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color w:val="auto"/>
          <w:highlight w:val="none"/>
        </w:rPr>
      </w:pPr>
      <w:r>
        <w:rPr>
          <w:rFonts w:hint="eastAsia"/>
          <w:color w:val="auto"/>
          <w:highlight w:val="none"/>
          <w:lang w:eastAsia="zh-CN"/>
        </w:rPr>
        <w:t>（四）</w:t>
      </w:r>
      <w:r>
        <w:rPr>
          <w:rFonts w:hint="eastAsia"/>
          <w:color w:val="auto"/>
          <w:highlight w:val="none"/>
        </w:rPr>
        <w:t>农村住房建设应当遵循以下原则：</w:t>
      </w:r>
    </w:p>
    <w:p w14:paraId="05E073EF">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color w:val="auto"/>
          <w:highlight w:val="none"/>
        </w:rPr>
      </w:pPr>
      <w:r>
        <w:rPr>
          <w:rFonts w:hint="eastAsia" w:ascii="楷体_GB2312" w:hAnsi="楷体_GB2312" w:eastAsia="楷体_GB2312" w:cs="楷体_GB2312"/>
          <w:color w:val="auto"/>
          <w:highlight w:val="none"/>
        </w:rPr>
        <w:t>1.符合规划原则。</w:t>
      </w:r>
      <w:r>
        <w:rPr>
          <w:rFonts w:hint="eastAsia"/>
          <w:color w:val="auto"/>
          <w:highlight w:val="none"/>
        </w:rPr>
        <w:t>农村住房建设应当符合国土空间规划</w:t>
      </w:r>
      <w:r>
        <w:rPr>
          <w:rFonts w:hint="eastAsia"/>
          <w:color w:val="auto"/>
          <w:highlight w:val="none"/>
          <w:lang w:eastAsia="zh-CN"/>
        </w:rPr>
        <w:t>、城乡规划</w:t>
      </w:r>
      <w:r>
        <w:rPr>
          <w:rFonts w:hint="eastAsia"/>
          <w:color w:val="auto"/>
          <w:highlight w:val="none"/>
        </w:rPr>
        <w:t>，严格遵循“先规划、后建设”原则。</w:t>
      </w:r>
    </w:p>
    <w:p w14:paraId="0817EA64">
      <w:pPr>
        <w:pageBreakBefore w:val="0"/>
        <w:numPr>
          <w:ilvl w:val="0"/>
          <w:numId w:val="0"/>
        </w:numPr>
        <w:kinsoku/>
        <w:wordWrap/>
        <w:overflowPunct/>
        <w:topLinePunct w:val="0"/>
        <w:autoSpaceDE/>
        <w:autoSpaceDN/>
        <w:bidi w:val="0"/>
        <w:spacing w:line="560" w:lineRule="exact"/>
        <w:ind w:firstLine="640" w:firstLineChars="200"/>
        <w:textAlignment w:val="auto"/>
        <w:rPr>
          <w:rFonts w:hint="default" w:eastAsia="仿宋_GB2312"/>
          <w:color w:val="auto"/>
          <w:highlight w:val="none"/>
          <w:lang w:val="en-US" w:eastAsia="zh-CN"/>
        </w:rPr>
      </w:pPr>
      <w:r>
        <w:rPr>
          <w:rFonts w:hint="eastAsia" w:ascii="楷体_GB2312" w:hAnsi="楷体_GB2312" w:eastAsia="楷体_GB2312" w:cs="楷体_GB2312"/>
          <w:color w:val="auto"/>
          <w:highlight w:val="none"/>
        </w:rPr>
        <w:t>2.节约集约原则。</w:t>
      </w:r>
      <w:r>
        <w:rPr>
          <w:rFonts w:hint="eastAsia"/>
          <w:color w:val="auto"/>
          <w:highlight w:val="none"/>
        </w:rPr>
        <w:t>农村住房建设使用宅基地应节约集约、合理利用土地，尽量使用原有宅基地、村内空闲地和村周边的丘陵坡地，从严从紧控制</w:t>
      </w:r>
      <w:r>
        <w:rPr>
          <w:rFonts w:hint="eastAsia"/>
          <w:color w:val="auto"/>
          <w:highlight w:val="none"/>
          <w:lang w:val="en-US" w:eastAsia="zh-CN"/>
        </w:rPr>
        <w:t>新</w:t>
      </w:r>
      <w:r>
        <w:rPr>
          <w:rFonts w:hint="eastAsia"/>
          <w:color w:val="auto"/>
          <w:highlight w:val="none"/>
        </w:rPr>
        <w:t>占用</w:t>
      </w:r>
      <w:r>
        <w:rPr>
          <w:rFonts w:hint="eastAsia"/>
          <w:color w:val="auto"/>
          <w:highlight w:val="none"/>
          <w:lang w:val="en-US" w:eastAsia="zh-CN"/>
        </w:rPr>
        <w:t>土地</w:t>
      </w:r>
      <w:r>
        <w:rPr>
          <w:rFonts w:hint="eastAsia"/>
          <w:color w:val="auto"/>
          <w:highlight w:val="none"/>
        </w:rPr>
        <w:t>，不得占用永久基本农田。</w:t>
      </w:r>
    </w:p>
    <w:p w14:paraId="063F751A">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color w:val="auto"/>
          <w:highlight w:val="none"/>
        </w:rPr>
      </w:pPr>
      <w:r>
        <w:rPr>
          <w:rFonts w:hint="eastAsia" w:ascii="楷体_GB2312" w:hAnsi="楷体_GB2312" w:eastAsia="楷体_GB2312" w:cs="楷体_GB2312"/>
          <w:color w:val="auto"/>
          <w:highlight w:val="none"/>
        </w:rPr>
        <w:t>3.</w:t>
      </w:r>
      <w:r>
        <w:rPr>
          <w:rFonts w:hint="eastAsia" w:ascii="楷体_GB2312" w:hAnsi="楷体_GB2312" w:eastAsia="楷体_GB2312" w:cs="楷体_GB2312"/>
          <w:color w:val="auto"/>
          <w:highlight w:val="none"/>
          <w:lang w:eastAsia="zh-CN"/>
        </w:rPr>
        <w:t>依法</w:t>
      </w:r>
      <w:r>
        <w:rPr>
          <w:rFonts w:hint="eastAsia" w:ascii="楷体_GB2312" w:hAnsi="楷体_GB2312" w:eastAsia="楷体_GB2312" w:cs="楷体_GB2312"/>
          <w:color w:val="auto"/>
          <w:highlight w:val="none"/>
        </w:rPr>
        <w:t>管控原则。</w:t>
      </w:r>
      <w:r>
        <w:rPr>
          <w:rFonts w:hint="eastAsia"/>
          <w:color w:val="auto"/>
          <w:highlight w:val="none"/>
        </w:rPr>
        <w:t>农村住房建设使用宅基地，必须符合申请条件，并按程序进行报批，严禁未批先建、少批多建</w:t>
      </w:r>
      <w:r>
        <w:rPr>
          <w:rFonts w:hint="eastAsia"/>
          <w:color w:val="auto"/>
          <w:highlight w:val="none"/>
          <w:lang w:eastAsia="zh-CN"/>
        </w:rPr>
        <w:t>。严格农村宅基地用途管制,严禁城镇居民到农村购买宅基地、利用宅基地建设别墅大院和私人会馆。严禁借流转之名违法违规圈占、买卖宅基地。</w:t>
      </w:r>
    </w:p>
    <w:p w14:paraId="05134200">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color w:val="auto"/>
          <w:highlight w:val="none"/>
        </w:rPr>
      </w:pPr>
      <w:r>
        <w:rPr>
          <w:rFonts w:hint="eastAsia" w:ascii="楷体_GB2312" w:hAnsi="楷体_GB2312" w:eastAsia="楷体_GB2312" w:cs="楷体_GB2312"/>
          <w:color w:val="auto"/>
          <w:highlight w:val="none"/>
        </w:rPr>
        <w:t>4.高效便民原则。</w:t>
      </w:r>
      <w:r>
        <w:rPr>
          <w:rFonts w:hint="eastAsia"/>
          <w:color w:val="auto"/>
          <w:highlight w:val="none"/>
        </w:rPr>
        <w:t>农村住房建设</w:t>
      </w:r>
      <w:r>
        <w:rPr>
          <w:rFonts w:hint="eastAsia"/>
          <w:color w:val="auto"/>
          <w:highlight w:val="none"/>
          <w:lang w:val="en-US" w:eastAsia="zh-CN"/>
        </w:rPr>
        <w:t>以“户”为单位申请</w:t>
      </w:r>
      <w:r>
        <w:rPr>
          <w:rFonts w:hint="eastAsia"/>
          <w:color w:val="auto"/>
          <w:highlight w:val="none"/>
        </w:rPr>
        <w:t>，推行农房审批线上办理，乡镇人民政府（街道办事处）要建立</w:t>
      </w:r>
      <w:r>
        <w:rPr>
          <w:rFonts w:hint="eastAsia"/>
          <w:color w:val="auto"/>
          <w:highlight w:val="none"/>
          <w:lang w:eastAsia="zh-CN"/>
        </w:rPr>
        <w:t>“</w:t>
      </w:r>
      <w:r>
        <w:rPr>
          <w:rFonts w:hint="eastAsia"/>
          <w:color w:val="auto"/>
          <w:highlight w:val="none"/>
        </w:rPr>
        <w:t>一个窗口对外受理、多部门内部联动运行</w:t>
      </w:r>
      <w:r>
        <w:rPr>
          <w:rFonts w:hint="eastAsia"/>
          <w:color w:val="auto"/>
          <w:highlight w:val="none"/>
          <w:lang w:eastAsia="zh-CN"/>
        </w:rPr>
        <w:t>”</w:t>
      </w:r>
      <w:r>
        <w:rPr>
          <w:rFonts w:hint="eastAsia"/>
          <w:color w:val="auto"/>
          <w:highlight w:val="none"/>
        </w:rPr>
        <w:t>的</w:t>
      </w:r>
      <w:r>
        <w:rPr>
          <w:rFonts w:ascii="仿宋_GB2312" w:hAnsi="仿宋_GB2312" w:eastAsia="仿宋_GB2312" w:cs="仿宋_GB2312"/>
          <w:color w:val="000000"/>
          <w:kern w:val="0"/>
          <w:sz w:val="31"/>
          <w:szCs w:val="31"/>
          <w:lang w:val="en-US" w:eastAsia="zh-CN" w:bidi="ar"/>
        </w:rPr>
        <w:t>农村宅基地用地建房联审联办制度</w:t>
      </w:r>
      <w:r>
        <w:rPr>
          <w:rFonts w:hint="eastAsia"/>
          <w:color w:val="auto"/>
          <w:highlight w:val="none"/>
        </w:rPr>
        <w:t>。</w:t>
      </w:r>
    </w:p>
    <w:p w14:paraId="23A7B54B">
      <w:pPr>
        <w:pageBreakBefore w:val="0"/>
        <w:kinsoku/>
        <w:wordWrap/>
        <w:overflowPunct/>
        <w:topLinePunct w:val="0"/>
        <w:autoSpaceDE/>
        <w:autoSpaceDN/>
        <w:bidi w:val="0"/>
        <w:spacing w:line="560" w:lineRule="exact"/>
        <w:textAlignment w:val="auto"/>
        <w:rPr>
          <w:highlight w:val="none"/>
        </w:rPr>
      </w:pPr>
      <w:r>
        <w:rPr>
          <w:rFonts w:hint="eastAsia"/>
          <w:highlight w:val="none"/>
        </w:rPr>
        <w:t>（</w:t>
      </w:r>
      <w:r>
        <w:rPr>
          <w:rFonts w:hint="eastAsia"/>
          <w:highlight w:val="none"/>
          <w:lang w:eastAsia="zh-CN"/>
        </w:rPr>
        <w:t>五</w:t>
      </w:r>
      <w:r>
        <w:rPr>
          <w:rFonts w:hint="eastAsia"/>
          <w:highlight w:val="none"/>
        </w:rPr>
        <w:t>）</w:t>
      </w:r>
      <w:r>
        <w:rPr>
          <w:rFonts w:hint="eastAsia"/>
          <w:i w:val="0"/>
          <w:iCs w:val="0"/>
          <w:color w:val="auto"/>
          <w:highlight w:val="none"/>
          <w:u w:val="none"/>
        </w:rPr>
        <w:t>乡镇人民政府（街道办事处）负责农村宅基地用地审批（含用地资格预审）</w:t>
      </w:r>
      <w:r>
        <w:rPr>
          <w:rFonts w:hint="default"/>
          <w:i w:val="0"/>
          <w:iCs w:val="0"/>
          <w:color w:val="auto"/>
          <w:highlight w:val="none"/>
          <w:u w:val="none"/>
          <w:lang w:val="en-US"/>
        </w:rPr>
        <w:t>;</w:t>
      </w:r>
      <w:r>
        <w:rPr>
          <w:highlight w:val="none"/>
        </w:rPr>
        <w:t>牵头组织农村住房建设</w:t>
      </w:r>
      <w:r>
        <w:rPr>
          <w:rFonts w:hint="eastAsia"/>
          <w:highlight w:val="none"/>
        </w:rPr>
        <w:t>“</w:t>
      </w:r>
      <w:r>
        <w:rPr>
          <w:highlight w:val="none"/>
        </w:rPr>
        <w:t>四到场</w:t>
      </w:r>
      <w:r>
        <w:rPr>
          <w:rFonts w:hint="eastAsia"/>
          <w:highlight w:val="none"/>
        </w:rPr>
        <w:t>”</w:t>
      </w:r>
      <w:r>
        <w:rPr>
          <w:highlight w:val="none"/>
        </w:rPr>
        <w:t>管理和安全监管。</w:t>
      </w:r>
    </w:p>
    <w:p w14:paraId="649ADC28">
      <w:pPr>
        <w:pageBreakBefore w:val="0"/>
        <w:kinsoku/>
        <w:wordWrap/>
        <w:overflowPunct/>
        <w:topLinePunct w:val="0"/>
        <w:autoSpaceDE/>
        <w:autoSpaceDN/>
        <w:bidi w:val="0"/>
        <w:spacing w:line="560" w:lineRule="exact"/>
        <w:textAlignment w:val="auto"/>
        <w:rPr>
          <w:rFonts w:hint="eastAsia"/>
          <w:highlight w:val="none"/>
        </w:rPr>
      </w:pPr>
      <w:r>
        <w:rPr>
          <w:rFonts w:hint="eastAsia"/>
          <w:highlight w:val="none"/>
        </w:rPr>
        <w:t>市自然资源和规划局负责国土空间规划、土地利用计划、规划许可等工作</w:t>
      </w:r>
      <w:r>
        <w:rPr>
          <w:rFonts w:hint="eastAsia"/>
          <w:highlight w:val="none"/>
          <w:lang w:eastAsia="zh-CN"/>
        </w:rPr>
        <w:t>；</w:t>
      </w:r>
      <w:r>
        <w:rPr>
          <w:rFonts w:hint="eastAsia"/>
          <w:highlight w:val="none"/>
        </w:rPr>
        <w:t>在国土空间规划中统筹安排宅基地用地规模和选址布局，满足合理的宅基地需求</w:t>
      </w:r>
      <w:r>
        <w:rPr>
          <w:rFonts w:hint="eastAsia"/>
          <w:highlight w:val="none"/>
          <w:lang w:eastAsia="zh-CN"/>
        </w:rPr>
        <w:t>；负责</w:t>
      </w:r>
      <w:r>
        <w:rPr>
          <w:rFonts w:hint="eastAsia"/>
          <w:highlight w:val="none"/>
        </w:rPr>
        <w:t>农用地转用审批、规划许可、建设工程规划核实和确权登记颁证等相关</w:t>
      </w:r>
      <w:r>
        <w:rPr>
          <w:rFonts w:hint="eastAsia"/>
          <w:highlight w:val="none"/>
          <w:lang w:eastAsia="zh-CN"/>
        </w:rPr>
        <w:t>工作</w:t>
      </w:r>
      <w:r>
        <w:rPr>
          <w:rFonts w:hint="eastAsia"/>
          <w:highlight w:val="none"/>
        </w:rPr>
        <w:t>。</w:t>
      </w:r>
    </w:p>
    <w:p w14:paraId="1DD437FF">
      <w:pPr>
        <w:pageBreakBefore w:val="0"/>
        <w:kinsoku/>
        <w:wordWrap/>
        <w:overflowPunct/>
        <w:topLinePunct w:val="0"/>
        <w:autoSpaceDE/>
        <w:autoSpaceDN/>
        <w:bidi w:val="0"/>
        <w:spacing w:line="560" w:lineRule="exact"/>
        <w:textAlignment w:val="auto"/>
        <w:rPr>
          <w:rFonts w:hint="eastAsia"/>
          <w:highlight w:val="none"/>
        </w:rPr>
      </w:pPr>
      <w:r>
        <w:rPr>
          <w:rFonts w:hint="eastAsia"/>
          <w:highlight w:val="none"/>
        </w:rPr>
        <w:t>市农业农村局负责农村宅基地改革和管理工作，建立健全宅基地分配、使用、流转等管理制度，完善宅基地用地标准，指导宅基地合理布局、闲置宅基地和闲置农村住房利用；组织开展农村宅基地现状和需求情况统计调查，及时将农民建房新增建设用地需求通报市自然资源和规划局；参与编制国土空间规划和村庄规划；对乡镇人民政府（街道办事处）宅基地管理进行业务指导和监督。</w:t>
      </w:r>
    </w:p>
    <w:p w14:paraId="433AEF88">
      <w:pPr>
        <w:pageBreakBefore w:val="0"/>
        <w:kinsoku/>
        <w:wordWrap/>
        <w:overflowPunct/>
        <w:topLinePunct w:val="0"/>
        <w:autoSpaceDE/>
        <w:autoSpaceDN/>
        <w:bidi w:val="0"/>
        <w:spacing w:line="560" w:lineRule="exact"/>
        <w:textAlignment w:val="auto"/>
        <w:rPr>
          <w:rFonts w:hint="eastAsia"/>
          <w:highlight w:val="none"/>
        </w:rPr>
      </w:pPr>
      <w:r>
        <w:rPr>
          <w:rFonts w:hint="eastAsia"/>
          <w:highlight w:val="none"/>
        </w:rPr>
        <w:t>市住建局负责农村住房建设的房屋质量及施工安全</w:t>
      </w:r>
      <w:r>
        <w:rPr>
          <w:rFonts w:hint="eastAsia" w:ascii="仿宋_GB2312" w:hAnsi="Calibri" w:cs="仿宋_GB2312"/>
          <w:szCs w:val="32"/>
          <w:highlight w:val="none"/>
          <w:shd w:val="clear" w:color="auto" w:fill="FFFFFF"/>
          <w:lang w:bidi="ar"/>
        </w:rPr>
        <w:t>的综合</w:t>
      </w:r>
      <w:r>
        <w:rPr>
          <w:rFonts w:hint="eastAsia"/>
          <w:highlight w:val="none"/>
        </w:rPr>
        <w:t>技术指导服务</w:t>
      </w:r>
      <w:r>
        <w:rPr>
          <w:highlight w:val="none"/>
        </w:rPr>
        <w:t>；依法办理限额以上施工许可；</w:t>
      </w:r>
      <w:r>
        <w:rPr>
          <w:rFonts w:hint="eastAsia" w:ascii="仿宋_GB2312" w:hAnsi="Calibri" w:cs="仿宋_GB2312"/>
          <w:szCs w:val="32"/>
          <w:highlight w:val="none"/>
          <w:shd w:val="clear" w:color="auto" w:fill="FFFFFF"/>
          <w:lang w:bidi="ar"/>
        </w:rPr>
        <w:t>组织编制农村住房设计通用图集并无偿提供建房户使用；</w:t>
      </w:r>
      <w:r>
        <w:rPr>
          <w:rFonts w:hint="eastAsia"/>
          <w:highlight w:val="none"/>
        </w:rPr>
        <w:t>落实农村建筑工匠管理</w:t>
      </w:r>
      <w:r>
        <w:rPr>
          <w:rFonts w:hint="eastAsia"/>
          <w:highlight w:val="none"/>
          <w:lang w:eastAsia="zh-CN"/>
        </w:rPr>
        <w:t>；</w:t>
      </w:r>
      <w:r>
        <w:rPr>
          <w:rFonts w:hint="eastAsia"/>
          <w:i w:val="0"/>
          <w:iCs w:val="0"/>
          <w:highlight w:val="none"/>
          <w:u w:val="none"/>
          <w:lang w:eastAsia="zh-CN"/>
        </w:rPr>
        <w:t>负责</w:t>
      </w:r>
      <w:r>
        <w:rPr>
          <w:rFonts w:hint="eastAsia"/>
          <w:i w:val="0"/>
          <w:iCs w:val="0"/>
          <w:highlight w:val="none"/>
          <w:u w:val="none"/>
        </w:rPr>
        <w:t>风貌管控</w:t>
      </w:r>
      <w:r>
        <w:rPr>
          <w:rFonts w:hint="eastAsia"/>
          <w:i w:val="0"/>
          <w:iCs w:val="0"/>
          <w:highlight w:val="none"/>
          <w:u w:val="none"/>
          <w:lang w:eastAsia="zh-CN"/>
        </w:rPr>
        <w:t>工作</w:t>
      </w:r>
      <w:r>
        <w:rPr>
          <w:rFonts w:hint="eastAsia"/>
          <w:highlight w:val="none"/>
        </w:rPr>
        <w:t>。</w:t>
      </w:r>
    </w:p>
    <w:p w14:paraId="1E4E8CAE">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highlight w:val="none"/>
        </w:rPr>
      </w:pPr>
      <w:r>
        <w:rPr>
          <w:rFonts w:ascii="仿宋_GB2312" w:hAnsi="仿宋_GB2312" w:eastAsia="仿宋_GB2312" w:cs="仿宋_GB2312"/>
          <w:color w:val="000000"/>
          <w:kern w:val="0"/>
          <w:sz w:val="31"/>
          <w:szCs w:val="31"/>
          <w:lang w:val="en-US" w:eastAsia="zh-CN" w:bidi="ar"/>
        </w:rPr>
        <w:t>综合行政执法</w:t>
      </w:r>
      <w:r>
        <w:rPr>
          <w:rFonts w:hint="eastAsia" w:ascii="仿宋_GB2312" w:hAnsi="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资规、住建、农业农村等部门按照各自职责</w:t>
      </w:r>
      <w:r>
        <w:rPr>
          <w:rFonts w:hint="eastAsia"/>
          <w:highlight w:val="none"/>
        </w:rPr>
        <w:t>负责相关</w:t>
      </w:r>
      <w:r>
        <w:rPr>
          <w:rFonts w:hint="eastAsia"/>
          <w:highlight w:val="none"/>
          <w:lang w:val="en-US" w:eastAsia="zh-CN"/>
        </w:rPr>
        <w:t>行政执法</w:t>
      </w:r>
      <w:r>
        <w:rPr>
          <w:rFonts w:hint="eastAsia"/>
          <w:highlight w:val="none"/>
        </w:rPr>
        <w:t>工作；</w:t>
      </w:r>
      <w:r>
        <w:rPr>
          <w:rFonts w:hint="eastAsia"/>
          <w:highlight w:val="none"/>
          <w:lang w:val="en-US" w:eastAsia="zh-CN"/>
        </w:rPr>
        <w:t>已实施“大综合一体化”行政执法改革的，按照划转后职责分工执行。</w:t>
      </w:r>
    </w:p>
    <w:p w14:paraId="25100040">
      <w:pPr>
        <w:pageBreakBefore w:val="0"/>
        <w:kinsoku/>
        <w:wordWrap/>
        <w:overflowPunct/>
        <w:topLinePunct w:val="0"/>
        <w:autoSpaceDE/>
        <w:autoSpaceDN/>
        <w:bidi w:val="0"/>
        <w:spacing w:line="560" w:lineRule="exact"/>
        <w:textAlignment w:val="auto"/>
        <w:rPr>
          <w:rFonts w:hint="eastAsia" w:eastAsia="仿宋_GB2312"/>
          <w:highlight w:val="red"/>
          <w:lang w:eastAsia="zh-CN"/>
        </w:rPr>
      </w:pPr>
      <w:r>
        <w:rPr>
          <w:rFonts w:hint="eastAsia"/>
          <w:highlight w:val="none"/>
        </w:rPr>
        <w:t>交通、水利等相关部门依据各自职责，积极配合做好管理和监督工作。</w:t>
      </w:r>
    </w:p>
    <w:p w14:paraId="25E9F142">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highlight w:val="none"/>
        </w:rPr>
      </w:pPr>
      <w:r>
        <w:rPr>
          <w:rFonts w:hint="eastAsia"/>
          <w:highlight w:val="none"/>
          <w:lang w:eastAsia="zh-CN"/>
        </w:rPr>
        <w:t>（六）</w:t>
      </w:r>
      <w:r>
        <w:rPr>
          <w:rFonts w:hint="eastAsia"/>
          <w:highlight w:val="none"/>
        </w:rPr>
        <w:t>各</w:t>
      </w:r>
      <w:r>
        <w:rPr>
          <w:rFonts w:hint="eastAsia"/>
          <w:highlight w:val="none"/>
          <w:lang w:eastAsia="zh-CN"/>
        </w:rPr>
        <w:t>乡镇人民政府（街道办事处）</w:t>
      </w:r>
      <w:r>
        <w:rPr>
          <w:rFonts w:hint="eastAsia"/>
          <w:highlight w:val="none"/>
        </w:rPr>
        <w:t>应当统筹推进编制“多规合一”的实用性村庄规划，科学安排农村宅基地布局；优先利用村内空闲地，尽量少占耕地，不得占用永久基本农田和生态保护红线。坚持先规划后建设，不符合国土空间规划的，不得批准新的农村宅基地和农村住房建设，危房、原拆原建等除外。</w:t>
      </w:r>
    </w:p>
    <w:p w14:paraId="6E5DDC3C">
      <w:pPr>
        <w:pageBreakBefore w:val="0"/>
        <w:numPr>
          <w:ilvl w:val="0"/>
          <w:numId w:val="0"/>
        </w:numPr>
        <w:kinsoku/>
        <w:wordWrap/>
        <w:overflowPunct/>
        <w:topLinePunct w:val="0"/>
        <w:autoSpaceDE/>
        <w:autoSpaceDN/>
        <w:bidi w:val="0"/>
        <w:spacing w:line="560" w:lineRule="exact"/>
        <w:ind w:firstLine="640" w:firstLineChars="200"/>
        <w:textAlignment w:val="auto"/>
        <w:rPr>
          <w:rFonts w:hint="default"/>
          <w:i w:val="0"/>
          <w:iCs w:val="0"/>
          <w:highlight w:val="none"/>
          <w:u w:val="none"/>
          <w:lang w:val="en-US" w:eastAsia="zh-CN"/>
        </w:rPr>
      </w:pPr>
      <w:r>
        <w:rPr>
          <w:rFonts w:hint="eastAsia"/>
          <w:i w:val="0"/>
          <w:iCs w:val="0"/>
          <w:highlight w:val="none"/>
          <w:u w:val="none"/>
          <w:lang w:val="en-US" w:eastAsia="zh-CN"/>
        </w:rPr>
        <w:t>（七）村民委员会或者村集体经济组织作为宅基地所有权行使主体，负责本村集体经济组织成员建房资格审查、建房人口数核查、材料报送、宅基地有序安排、宅基地及农村村民建房日常监管等相关工作，对农村住房建设中的违法行为应及时制止、报告。</w:t>
      </w:r>
    </w:p>
    <w:p w14:paraId="7E843D95">
      <w:pPr>
        <w:pStyle w:val="2"/>
        <w:pageBreakBefore w:val="0"/>
        <w:kinsoku/>
        <w:wordWrap/>
        <w:overflowPunct/>
        <w:topLinePunct w:val="0"/>
        <w:autoSpaceDE/>
        <w:autoSpaceDN/>
        <w:bidi w:val="0"/>
        <w:spacing w:line="560" w:lineRule="exact"/>
        <w:textAlignment w:val="auto"/>
        <w:outlineLvl w:val="0"/>
        <w:rPr>
          <w:rFonts w:hint="eastAsia"/>
          <w:bCs w:val="0"/>
          <w:highlight w:val="none"/>
          <w:lang w:val="en-US" w:eastAsia="zh-CN"/>
        </w:rPr>
      </w:pPr>
      <w:bookmarkStart w:id="1" w:name="_Toc1888733054"/>
      <w:r>
        <w:rPr>
          <w:rFonts w:hint="eastAsia"/>
          <w:bCs w:val="0"/>
          <w:highlight w:val="none"/>
          <w:lang w:val="en-US" w:eastAsia="zh-CN"/>
        </w:rPr>
        <w:t>二、用地控制</w:t>
      </w:r>
      <w:bookmarkEnd w:id="1"/>
    </w:p>
    <w:p w14:paraId="2A978D8F">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i w:val="0"/>
          <w:iCs w:val="0"/>
          <w:color w:val="000000"/>
          <w:kern w:val="0"/>
          <w:sz w:val="31"/>
          <w:szCs w:val="31"/>
          <w:u w:val="none"/>
          <w:lang w:val="en-US" w:eastAsia="zh-CN" w:bidi="ar"/>
        </w:rPr>
      </w:pPr>
      <w:r>
        <w:rPr>
          <w:rFonts w:hint="eastAsia" w:ascii="仿宋_GB2312" w:hAnsi="仿宋_GB2312" w:cs="仿宋_GB2312"/>
          <w:color w:val="000000"/>
          <w:kern w:val="0"/>
          <w:sz w:val="31"/>
          <w:szCs w:val="31"/>
          <w:lang w:val="en-US" w:eastAsia="zh-CN" w:bidi="ar"/>
        </w:rPr>
        <w:t>（八）</w:t>
      </w:r>
      <w:r>
        <w:rPr>
          <w:rFonts w:ascii="仿宋_GB2312" w:hAnsi="仿宋_GB2312" w:eastAsia="仿宋_GB2312" w:cs="仿宋_GB2312"/>
          <w:color w:val="000000"/>
          <w:kern w:val="0"/>
          <w:sz w:val="31"/>
          <w:szCs w:val="31"/>
          <w:lang w:val="en-US" w:eastAsia="zh-CN" w:bidi="ar"/>
        </w:rPr>
        <w:t>农村村民一户只能拥有一处宅基地，</w:t>
      </w:r>
      <w:r>
        <w:rPr>
          <w:rFonts w:hint="eastAsia" w:ascii="仿宋_GB2312" w:hAnsi="仿宋_GB2312" w:cs="仿宋_GB2312"/>
          <w:i w:val="0"/>
          <w:iCs w:val="0"/>
          <w:color w:val="000000"/>
          <w:kern w:val="0"/>
          <w:sz w:val="31"/>
          <w:szCs w:val="31"/>
          <w:u w:val="none"/>
          <w:lang w:val="en-US" w:eastAsia="zh-CN" w:bidi="ar"/>
        </w:rPr>
        <w:t>其拥有的农村住房占地面积应符合本办法规定的限额标准。</w:t>
      </w:r>
      <w:r>
        <w:rPr>
          <w:rFonts w:hint="eastAsia" w:ascii="仿宋_GB2312" w:hAnsi="仿宋_GB2312" w:eastAsia="仿宋_GB2312" w:cs="仿宋_GB2312"/>
          <w:i w:val="0"/>
          <w:iCs w:val="0"/>
          <w:color w:val="000000"/>
          <w:kern w:val="0"/>
          <w:sz w:val="31"/>
          <w:szCs w:val="31"/>
          <w:u w:val="none"/>
          <w:lang w:val="en-US" w:eastAsia="zh-CN" w:bidi="ar"/>
        </w:rPr>
        <w:t>农村村民一户拥有两处以上住</w:t>
      </w:r>
      <w:r>
        <w:rPr>
          <w:rFonts w:hint="eastAsia" w:ascii="仿宋_GB2312" w:hAnsi="仿宋_GB2312" w:cs="仿宋_GB2312"/>
          <w:i w:val="0"/>
          <w:iCs w:val="0"/>
          <w:color w:val="000000"/>
          <w:kern w:val="0"/>
          <w:sz w:val="31"/>
          <w:szCs w:val="31"/>
          <w:u w:val="none"/>
          <w:lang w:val="en-US" w:eastAsia="zh-CN" w:bidi="ar"/>
        </w:rPr>
        <w:t>房的</w:t>
      </w:r>
      <w:r>
        <w:rPr>
          <w:rFonts w:hint="eastAsia" w:ascii="仿宋_GB2312" w:hAnsi="仿宋_GB2312" w:eastAsia="仿宋_GB2312" w:cs="仿宋_GB2312"/>
          <w:i w:val="0"/>
          <w:iCs w:val="0"/>
          <w:color w:val="000000"/>
          <w:kern w:val="0"/>
          <w:sz w:val="31"/>
          <w:szCs w:val="31"/>
          <w:u w:val="none"/>
          <w:lang w:val="en-US" w:eastAsia="zh-CN" w:bidi="ar"/>
        </w:rPr>
        <w:t>，但住</w:t>
      </w:r>
      <w:r>
        <w:rPr>
          <w:rFonts w:hint="eastAsia" w:ascii="仿宋_GB2312" w:hAnsi="仿宋_GB2312" w:cs="仿宋_GB2312"/>
          <w:i w:val="0"/>
          <w:iCs w:val="0"/>
          <w:color w:val="000000"/>
          <w:kern w:val="0"/>
          <w:sz w:val="31"/>
          <w:szCs w:val="31"/>
          <w:u w:val="none"/>
          <w:lang w:val="en-US" w:eastAsia="zh-CN" w:bidi="ar"/>
        </w:rPr>
        <w:t>房占地总</w:t>
      </w:r>
      <w:r>
        <w:rPr>
          <w:rFonts w:hint="eastAsia" w:ascii="仿宋_GB2312" w:hAnsi="仿宋_GB2312" w:eastAsia="仿宋_GB2312" w:cs="仿宋_GB2312"/>
          <w:i w:val="0"/>
          <w:iCs w:val="0"/>
          <w:color w:val="000000"/>
          <w:kern w:val="0"/>
          <w:sz w:val="31"/>
          <w:szCs w:val="31"/>
          <w:u w:val="none"/>
          <w:lang w:val="en-US" w:eastAsia="zh-CN" w:bidi="ar"/>
        </w:rPr>
        <w:t>面积</w:t>
      </w:r>
      <w:r>
        <w:rPr>
          <w:rFonts w:hint="eastAsia" w:ascii="仿宋_GB2312" w:hAnsi="仿宋_GB2312" w:cs="仿宋_GB2312"/>
          <w:i w:val="0"/>
          <w:iCs w:val="0"/>
          <w:color w:val="000000"/>
          <w:kern w:val="0"/>
          <w:sz w:val="31"/>
          <w:szCs w:val="31"/>
          <w:u w:val="none"/>
          <w:lang w:val="en-US" w:eastAsia="zh-CN" w:bidi="ar"/>
        </w:rPr>
        <w:t>累计未超过</w:t>
      </w:r>
      <w:r>
        <w:rPr>
          <w:rFonts w:hint="eastAsia" w:ascii="仿宋_GB2312" w:hAnsi="仿宋_GB2312" w:eastAsia="仿宋_GB2312" w:cs="仿宋_GB2312"/>
          <w:i w:val="0"/>
          <w:iCs w:val="0"/>
          <w:color w:val="000000"/>
          <w:kern w:val="0"/>
          <w:sz w:val="31"/>
          <w:szCs w:val="31"/>
          <w:u w:val="none"/>
          <w:lang w:val="en-US" w:eastAsia="zh-CN" w:bidi="ar"/>
        </w:rPr>
        <w:t>户用地限额标准的，</w:t>
      </w:r>
      <w:r>
        <w:rPr>
          <w:rFonts w:hint="eastAsia" w:ascii="仿宋_GB2312" w:hAnsi="仿宋_GB2312" w:cs="仿宋_GB2312"/>
          <w:i w:val="0"/>
          <w:iCs w:val="0"/>
          <w:color w:val="000000"/>
          <w:kern w:val="0"/>
          <w:sz w:val="31"/>
          <w:szCs w:val="31"/>
          <w:u w:val="none"/>
          <w:lang w:val="en-US" w:eastAsia="zh-CN" w:bidi="ar"/>
        </w:rPr>
        <w:t>可</w:t>
      </w:r>
      <w:r>
        <w:rPr>
          <w:rFonts w:hint="eastAsia" w:ascii="仿宋_GB2312" w:hAnsi="仿宋_GB2312" w:eastAsia="仿宋_GB2312" w:cs="仿宋_GB2312"/>
          <w:i w:val="0"/>
          <w:iCs w:val="0"/>
          <w:color w:val="000000"/>
          <w:kern w:val="0"/>
          <w:sz w:val="31"/>
          <w:szCs w:val="31"/>
          <w:u w:val="none"/>
          <w:lang w:val="en-US" w:eastAsia="zh-CN" w:bidi="ar"/>
        </w:rPr>
        <w:t>视为“一户一宅”。</w:t>
      </w:r>
    </w:p>
    <w:p w14:paraId="1E8806DE">
      <w:pPr>
        <w:keepNext w:val="0"/>
        <w:keepLines w:val="0"/>
        <w:pageBreakBefore w:val="0"/>
        <w:widowControl/>
        <w:suppressLineNumbers w:val="0"/>
        <w:kinsoku/>
        <w:wordWrap/>
        <w:overflowPunct/>
        <w:topLinePunct w:val="0"/>
        <w:autoSpaceDE/>
        <w:autoSpaceDN/>
        <w:bidi w:val="0"/>
        <w:spacing w:line="560" w:lineRule="exact"/>
        <w:jc w:val="left"/>
        <w:textAlignment w:val="auto"/>
      </w:pPr>
      <w:r>
        <w:rPr>
          <w:rFonts w:ascii="仿宋_GB2312" w:hAnsi="仿宋_GB2312" w:eastAsia="仿宋_GB2312" w:cs="仿宋_GB2312"/>
          <w:color w:val="000000"/>
          <w:kern w:val="0"/>
          <w:sz w:val="31"/>
          <w:szCs w:val="31"/>
          <w:lang w:val="en-US" w:eastAsia="zh-CN" w:bidi="ar"/>
        </w:rPr>
        <w:t>对历史形成的宅基地面积超标和“一户多宅”等问题，</w:t>
      </w:r>
      <w:r>
        <w:rPr>
          <w:rFonts w:hint="eastAsia" w:ascii="仿宋_GB2312" w:hAnsi="仿宋_GB2312" w:cs="仿宋_GB2312"/>
          <w:color w:val="000000"/>
          <w:kern w:val="0"/>
          <w:sz w:val="31"/>
          <w:szCs w:val="31"/>
          <w:lang w:val="en-US" w:eastAsia="zh-CN" w:bidi="ar"/>
        </w:rPr>
        <w:t>应</w:t>
      </w:r>
      <w:r>
        <w:rPr>
          <w:rFonts w:hint="eastAsia" w:ascii="仿宋_GB2312" w:hAnsi="仿宋_GB2312" w:eastAsia="仿宋_GB2312" w:cs="仿宋_GB2312"/>
          <w:color w:val="000000"/>
          <w:kern w:val="0"/>
          <w:sz w:val="31"/>
          <w:szCs w:val="31"/>
          <w:lang w:val="en-US" w:eastAsia="zh-CN" w:bidi="ar"/>
        </w:rPr>
        <w:t>依</w:t>
      </w:r>
      <w:r>
        <w:rPr>
          <w:rFonts w:hint="eastAsia" w:ascii="仿宋_GB2312" w:hAnsi="仿宋_GB2312" w:cs="仿宋_GB2312"/>
          <w:color w:val="000000"/>
          <w:kern w:val="0"/>
          <w:sz w:val="31"/>
          <w:szCs w:val="31"/>
          <w:lang w:val="en-US" w:eastAsia="zh-CN" w:bidi="ar"/>
        </w:rPr>
        <w:t>据</w:t>
      </w:r>
      <w:r>
        <w:rPr>
          <w:rFonts w:hint="eastAsia" w:ascii="仿宋_GB2312" w:hAnsi="仿宋_GB2312" w:eastAsia="仿宋_GB2312" w:cs="仿宋_GB2312"/>
          <w:color w:val="000000"/>
          <w:kern w:val="0"/>
          <w:sz w:val="31"/>
          <w:szCs w:val="31"/>
          <w:lang w:val="en-US" w:eastAsia="zh-CN" w:bidi="ar"/>
        </w:rPr>
        <w:t>法律及政策</w:t>
      </w:r>
      <w:r>
        <w:rPr>
          <w:rFonts w:hint="eastAsia" w:ascii="仿宋_GB2312" w:hAnsi="仿宋_GB2312" w:cs="仿宋_GB2312"/>
          <w:color w:val="000000"/>
          <w:kern w:val="0"/>
          <w:sz w:val="31"/>
          <w:szCs w:val="31"/>
          <w:lang w:val="en-US" w:eastAsia="zh-CN" w:bidi="ar"/>
        </w:rPr>
        <w:t>相关</w:t>
      </w:r>
      <w:r>
        <w:rPr>
          <w:rFonts w:hint="eastAsia" w:ascii="仿宋_GB2312" w:hAnsi="仿宋_GB2312" w:eastAsia="仿宋_GB2312" w:cs="仿宋_GB2312"/>
          <w:color w:val="000000"/>
          <w:kern w:val="0"/>
          <w:sz w:val="31"/>
          <w:szCs w:val="31"/>
          <w:lang w:val="en-US" w:eastAsia="zh-CN" w:bidi="ar"/>
        </w:rPr>
        <w:t>规定，</w:t>
      </w:r>
      <w:r>
        <w:rPr>
          <w:rFonts w:hint="eastAsia" w:ascii="仿宋_GB2312" w:hAnsi="仿宋_GB2312" w:cs="仿宋_GB2312"/>
          <w:color w:val="000000"/>
          <w:kern w:val="0"/>
          <w:sz w:val="31"/>
          <w:szCs w:val="31"/>
          <w:lang w:val="en-US" w:eastAsia="zh-CN" w:bidi="ar"/>
        </w:rPr>
        <w:t>遵循公平、诚信、</w:t>
      </w:r>
      <w:r>
        <w:rPr>
          <w:rFonts w:hint="eastAsia" w:ascii="仿宋_GB2312" w:hAnsi="仿宋_GB2312" w:eastAsia="仿宋_GB2312" w:cs="仿宋_GB2312"/>
          <w:color w:val="000000"/>
          <w:kern w:val="0"/>
          <w:sz w:val="31"/>
          <w:szCs w:val="31"/>
          <w:lang w:val="en-US" w:eastAsia="zh-CN" w:bidi="ar"/>
        </w:rPr>
        <w:t>兼顾“公序良俗”</w:t>
      </w:r>
      <w:r>
        <w:rPr>
          <w:rFonts w:hint="eastAsia" w:ascii="仿宋_GB2312" w:hAnsi="仿宋_GB2312" w:cs="仿宋_GB2312"/>
          <w:color w:val="000000"/>
          <w:kern w:val="0"/>
          <w:sz w:val="31"/>
          <w:szCs w:val="31"/>
          <w:lang w:val="en-US" w:eastAsia="zh-CN" w:bidi="ar"/>
        </w:rPr>
        <w:t>的原则，</w:t>
      </w:r>
      <w:r>
        <w:rPr>
          <w:rFonts w:ascii="仿宋_GB2312" w:hAnsi="仿宋_GB2312" w:eastAsia="仿宋_GB2312" w:cs="仿宋_GB2312"/>
          <w:color w:val="000000"/>
          <w:kern w:val="0"/>
          <w:sz w:val="31"/>
          <w:szCs w:val="31"/>
          <w:lang w:val="en-US" w:eastAsia="zh-CN" w:bidi="ar"/>
        </w:rPr>
        <w:t>分类进行认定和处置。</w:t>
      </w:r>
    </w:p>
    <w:p w14:paraId="1850A454">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rPr>
        <w:t>（</w:t>
      </w:r>
      <w:r>
        <w:rPr>
          <w:rFonts w:hint="eastAsia"/>
          <w:color w:val="auto"/>
          <w:highlight w:val="none"/>
          <w:lang w:eastAsia="zh-CN"/>
        </w:rPr>
        <w:t>九</w:t>
      </w:r>
      <w:r>
        <w:rPr>
          <w:rFonts w:hint="eastAsia"/>
          <w:color w:val="auto"/>
          <w:highlight w:val="none"/>
        </w:rPr>
        <w:t>）农村住房建设尽量规划和使用原有宅基地、村内空闲地，从严控制占用耕地</w:t>
      </w:r>
      <w:r>
        <w:rPr>
          <w:rFonts w:hint="eastAsia"/>
          <w:color w:val="auto"/>
          <w:highlight w:val="none"/>
          <w:lang w:eastAsia="zh-CN"/>
        </w:rPr>
        <w:t>，占用农用地和未利用地建房的，依法办理农用地和未利用地转用手续</w:t>
      </w:r>
      <w:r>
        <w:rPr>
          <w:rFonts w:hint="eastAsia"/>
          <w:color w:val="auto"/>
          <w:highlight w:val="none"/>
        </w:rPr>
        <w:t>。切实落实好地质灾害危险性评估，落实防范措施</w:t>
      </w:r>
      <w:r>
        <w:rPr>
          <w:rFonts w:hint="eastAsia"/>
          <w:color w:val="auto"/>
          <w:highlight w:val="none"/>
          <w:lang w:eastAsia="zh-CN"/>
        </w:rPr>
        <w:t>。</w:t>
      </w:r>
      <w:r>
        <w:rPr>
          <w:rFonts w:hint="eastAsia"/>
          <w:color w:val="auto"/>
          <w:highlight w:val="none"/>
        </w:rPr>
        <w:t>重点地质灾害风险防范区内原则上不得安排</w:t>
      </w:r>
      <w:r>
        <w:rPr>
          <w:rFonts w:hint="eastAsia"/>
          <w:color w:val="auto"/>
          <w:highlight w:val="none"/>
          <w:lang w:eastAsia="zh-CN"/>
        </w:rPr>
        <w:t>农村住房建设</w:t>
      </w:r>
      <w:r>
        <w:rPr>
          <w:rFonts w:hint="eastAsia"/>
          <w:color w:val="auto"/>
          <w:highlight w:val="none"/>
        </w:rPr>
        <w:t>。</w:t>
      </w:r>
    </w:p>
    <w:p w14:paraId="32D956E3">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rPr>
        <w:t>（</w:t>
      </w:r>
      <w:r>
        <w:rPr>
          <w:rFonts w:hint="eastAsia"/>
          <w:color w:val="auto"/>
          <w:highlight w:val="none"/>
          <w:lang w:eastAsia="zh-CN"/>
        </w:rPr>
        <w:t>十</w:t>
      </w:r>
      <w:r>
        <w:rPr>
          <w:rFonts w:hint="eastAsia"/>
          <w:color w:val="auto"/>
          <w:highlight w:val="none"/>
        </w:rPr>
        <w:t>）利用宅基地建设单间式</w:t>
      </w:r>
      <w:r>
        <w:rPr>
          <w:rFonts w:hint="eastAsia"/>
          <w:color w:val="auto"/>
          <w:highlight w:val="none"/>
          <w:lang w:eastAsia="zh-CN"/>
        </w:rPr>
        <w:t>农村住房</w:t>
      </w:r>
      <w:r>
        <w:rPr>
          <w:rFonts w:hint="eastAsia"/>
          <w:color w:val="auto"/>
          <w:highlight w:val="none"/>
        </w:rPr>
        <w:t>，其所拥有的</w:t>
      </w:r>
      <w:r>
        <w:rPr>
          <w:rFonts w:hint="eastAsia"/>
          <w:color w:val="auto"/>
          <w:highlight w:val="none"/>
          <w:lang w:eastAsia="zh-CN"/>
        </w:rPr>
        <w:t>农村住房</w:t>
      </w:r>
      <w:r>
        <w:rPr>
          <w:rFonts w:hint="eastAsia"/>
          <w:color w:val="auto"/>
          <w:highlight w:val="none"/>
        </w:rPr>
        <w:t>占地面积之和不得超过下列标准：</w:t>
      </w:r>
    </w:p>
    <w:p w14:paraId="5992875F">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rPr>
        <w:t>1.家庭人口6人以上为大户，使用耕地的，不得超过125平方米；使用其他土地的，不得超过140平方米；</w:t>
      </w:r>
    </w:p>
    <w:p w14:paraId="5884C277">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rPr>
        <w:t>2.家庭人口4至5人为中户，使用耕地的，不得超过90平方米；使用其他土地的，不得超过120平方米；</w:t>
      </w:r>
    </w:p>
    <w:p w14:paraId="634E6EFC">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rPr>
        <w:t>3.家庭人口3人以下为小户，使用耕地的，不得超过60平方米；使用其他土地的，不得超过90平方米；</w:t>
      </w:r>
    </w:p>
    <w:p w14:paraId="0F9A34F0">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val="en-US" w:eastAsia="zh-CN"/>
        </w:rPr>
        <w:t>（十一）</w:t>
      </w:r>
      <w:r>
        <w:rPr>
          <w:rFonts w:hint="eastAsia"/>
          <w:color w:val="auto"/>
          <w:highlight w:val="none"/>
        </w:rPr>
        <w:t>建设公寓式</w:t>
      </w:r>
      <w:r>
        <w:rPr>
          <w:rFonts w:hint="eastAsia"/>
          <w:color w:val="auto"/>
          <w:highlight w:val="none"/>
          <w:lang w:eastAsia="zh-CN"/>
        </w:rPr>
        <w:t>农村住房</w:t>
      </w:r>
      <w:r>
        <w:rPr>
          <w:rFonts w:hint="eastAsia"/>
          <w:color w:val="auto"/>
          <w:highlight w:val="none"/>
        </w:rPr>
        <w:t>的，套型面积一般不超过160平方米，建筑面积按照下列规定审批：</w:t>
      </w:r>
    </w:p>
    <w:p w14:paraId="7829F6A4">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新审批的大户不超过480平方米、中户不超过360平方米、小户不超过240平方米；</w:t>
      </w:r>
    </w:p>
    <w:p w14:paraId="3363C549">
      <w:pPr>
        <w:pageBreakBefore w:val="0"/>
        <w:kinsoku/>
        <w:wordWrap/>
        <w:overflowPunct/>
        <w:topLinePunct w:val="0"/>
        <w:autoSpaceDE/>
        <w:autoSpaceDN/>
        <w:bidi w:val="0"/>
        <w:spacing w:line="560" w:lineRule="exact"/>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已有单间式</w:t>
      </w:r>
      <w:r>
        <w:rPr>
          <w:rFonts w:hint="eastAsia"/>
          <w:color w:val="auto"/>
          <w:highlight w:val="none"/>
          <w:lang w:eastAsia="zh-CN"/>
        </w:rPr>
        <w:t>农村住房</w:t>
      </w:r>
      <w:r>
        <w:rPr>
          <w:rFonts w:hint="eastAsia"/>
          <w:color w:val="auto"/>
          <w:highlight w:val="none"/>
        </w:rPr>
        <w:t>再申请建设公寓式</w:t>
      </w:r>
      <w:r>
        <w:rPr>
          <w:rFonts w:hint="eastAsia"/>
          <w:color w:val="auto"/>
          <w:highlight w:val="none"/>
          <w:lang w:eastAsia="zh-CN"/>
        </w:rPr>
        <w:t>农村住房</w:t>
      </w:r>
      <w:r>
        <w:rPr>
          <w:rFonts w:hint="eastAsia"/>
          <w:color w:val="auto"/>
          <w:highlight w:val="none"/>
        </w:rPr>
        <w:t>的，公寓式</w:t>
      </w:r>
      <w:r>
        <w:rPr>
          <w:rFonts w:hint="eastAsia"/>
          <w:color w:val="auto"/>
          <w:highlight w:val="none"/>
          <w:lang w:eastAsia="zh-CN"/>
        </w:rPr>
        <w:t>农村住房</w:t>
      </w:r>
      <w:r>
        <w:rPr>
          <w:rFonts w:hint="eastAsia"/>
          <w:color w:val="auto"/>
          <w:highlight w:val="none"/>
        </w:rPr>
        <w:t>建筑面积按照可报批单间式</w:t>
      </w:r>
      <w:r>
        <w:rPr>
          <w:rFonts w:hint="eastAsia"/>
          <w:color w:val="auto"/>
          <w:highlight w:val="none"/>
          <w:lang w:eastAsia="zh-CN"/>
        </w:rPr>
        <w:t>农村住房</w:t>
      </w:r>
      <w:r>
        <w:rPr>
          <w:rFonts w:hint="eastAsia"/>
          <w:color w:val="auto"/>
          <w:highlight w:val="none"/>
        </w:rPr>
        <w:t>占地面积的4倍计算。</w:t>
      </w:r>
    </w:p>
    <w:p w14:paraId="203AFFE1">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rPr>
        <w:t>（</w:t>
      </w:r>
      <w:r>
        <w:rPr>
          <w:rFonts w:hint="eastAsia"/>
          <w:color w:val="auto"/>
          <w:highlight w:val="none"/>
          <w:lang w:eastAsia="zh-CN"/>
        </w:rPr>
        <w:t>十二</w:t>
      </w:r>
      <w:r>
        <w:rPr>
          <w:rFonts w:hint="eastAsia"/>
          <w:color w:val="auto"/>
          <w:highlight w:val="none"/>
        </w:rPr>
        <w:t>）在允许审批单间式的区域（重点区域除外）且符合国土空间规划的情况下，自愿单间联建公寓式的（包括新建、扩建、改建），可以一起作为建设主体共同申请办理建房手续。联建户应</w:t>
      </w:r>
      <w:r>
        <w:rPr>
          <w:rFonts w:hint="eastAsia"/>
          <w:color w:val="auto"/>
          <w:highlight w:val="none"/>
          <w:lang w:eastAsia="zh-CN"/>
        </w:rPr>
        <w:t>当</w:t>
      </w:r>
      <w:r>
        <w:rPr>
          <w:rFonts w:hint="eastAsia"/>
          <w:color w:val="auto"/>
          <w:highlight w:val="none"/>
        </w:rPr>
        <w:t>委托有资质的设计单位，按照本办法规划控制及相关技术标准和规范进行建筑方案设计，建筑层数不得超过6层（不包括架空层）</w:t>
      </w:r>
      <w:r>
        <w:rPr>
          <w:rFonts w:hint="eastAsia"/>
          <w:color w:val="auto"/>
          <w:highlight w:val="none"/>
          <w:lang w:eastAsia="zh-CN"/>
        </w:rPr>
        <w:t>，</w:t>
      </w:r>
      <w:r>
        <w:rPr>
          <w:rFonts w:hint="eastAsia"/>
          <w:color w:val="auto"/>
          <w:highlight w:val="none"/>
        </w:rPr>
        <w:t>建筑高度不得超过21米。设计方案需经市自然资源和规划部门提前确认。</w:t>
      </w:r>
      <w:r>
        <w:rPr>
          <w:rFonts w:hint="eastAsia"/>
          <w:color w:val="auto"/>
          <w:highlight w:val="none"/>
          <w:lang w:eastAsia="zh-CN"/>
        </w:rPr>
        <w:t>乡镇人民政府（街道办事处）</w:t>
      </w:r>
      <w:r>
        <w:rPr>
          <w:rFonts w:hint="eastAsia"/>
          <w:color w:val="auto"/>
          <w:highlight w:val="none"/>
        </w:rPr>
        <w:t>依据建筑方案设计，对每户依据分摊用地面积进行资格审核，对总地块进行用地审批。</w:t>
      </w:r>
    </w:p>
    <w:p w14:paraId="5DE474F0">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（十三）</w:t>
      </w:r>
      <w:r>
        <w:rPr>
          <w:rFonts w:hint="eastAsia"/>
          <w:color w:val="auto"/>
          <w:highlight w:val="none"/>
          <w:lang w:val="en-US" w:eastAsia="zh-CN"/>
        </w:rPr>
        <w:t>在符合结构、施工、消防等安全且对周边环境无影响的情况下，可以兴建地下空间。</w:t>
      </w:r>
      <w:r>
        <w:rPr>
          <w:rFonts w:hint="eastAsia"/>
          <w:color w:val="auto"/>
          <w:highlight w:val="none"/>
        </w:rPr>
        <w:t>地下空间利用不计入建筑总面积，不得超过宅基地批准范围且不应大于1层、净高不超过2.8米。</w:t>
      </w:r>
    </w:p>
    <w:p w14:paraId="374B1578">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val="en-US" w:eastAsia="zh-CN"/>
        </w:rPr>
        <w:t>（十四）原拆原建的，应由乡镇人民政府（街道办事处）先进行建房资格预审。宗地四至有部分移位或者房屋形状、朝向发生变化，在保持用地面积、土地性质不变、未影响相邻权利人合法权益并且符合规划控制的情况下，视为原拆原建。</w:t>
      </w:r>
    </w:p>
    <w:p w14:paraId="36FC95CA">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（十五）</w:t>
      </w:r>
      <w:r>
        <w:rPr>
          <w:rFonts w:hint="eastAsia"/>
          <w:color w:val="auto"/>
          <w:highlight w:val="none"/>
        </w:rPr>
        <w:t>符合下列条件的，可以以户为单位由户主申请建房，属于新申请宅基地、户主年龄超过60周岁的，原则上由子女申请建房：</w:t>
      </w:r>
    </w:p>
    <w:p w14:paraId="35D035EF">
      <w:pPr>
        <w:pageBreakBefore w:val="0"/>
        <w:kinsoku/>
        <w:wordWrap/>
        <w:overflowPunct/>
        <w:topLinePunct w:val="0"/>
        <w:autoSpaceDE/>
        <w:autoSpaceDN/>
        <w:bidi w:val="0"/>
        <w:spacing w:line="560" w:lineRule="exact"/>
        <w:textAlignment w:val="auto"/>
        <w:rPr>
          <w:rFonts w:hint="eastAsia"/>
          <w:i w:val="0"/>
          <w:iCs w:val="0"/>
          <w:color w:val="auto"/>
          <w:highlight w:val="none"/>
          <w:u w:val="none"/>
        </w:rPr>
      </w:pPr>
      <w:r>
        <w:rPr>
          <w:rFonts w:hint="eastAsia"/>
          <w:i w:val="0"/>
          <w:iCs w:val="0"/>
          <w:color w:val="auto"/>
          <w:highlight w:val="none"/>
          <w:u w:val="none"/>
          <w:lang w:val="en-US" w:eastAsia="zh-CN"/>
        </w:rPr>
        <w:t>1.</w:t>
      </w:r>
      <w:r>
        <w:rPr>
          <w:rFonts w:hint="eastAsia"/>
          <w:i w:val="0"/>
          <w:iCs w:val="0"/>
          <w:color w:val="auto"/>
          <w:highlight w:val="none"/>
          <w:u w:val="none"/>
        </w:rPr>
        <w:t>无</w:t>
      </w:r>
      <w:r>
        <w:rPr>
          <w:rFonts w:hint="eastAsia"/>
          <w:i w:val="0"/>
          <w:iCs w:val="0"/>
          <w:color w:val="auto"/>
          <w:highlight w:val="none"/>
          <w:u w:val="none"/>
          <w:lang w:eastAsia="zh-CN"/>
        </w:rPr>
        <w:t>房</w:t>
      </w:r>
      <w:r>
        <w:rPr>
          <w:rFonts w:hint="eastAsia"/>
          <w:i w:val="0"/>
          <w:iCs w:val="0"/>
          <w:color w:val="auto"/>
          <w:highlight w:val="none"/>
          <w:u w:val="none"/>
        </w:rPr>
        <w:t>或者住房困难的；</w:t>
      </w:r>
    </w:p>
    <w:p w14:paraId="7B9EC37B">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危旧房需要改造或者房屋自然损毁的；</w:t>
      </w:r>
    </w:p>
    <w:p w14:paraId="03090AA6">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因地质灾害避让或者旧村改造等原因拆迁安置的；</w:t>
      </w:r>
    </w:p>
    <w:p w14:paraId="68FA688F">
      <w:pPr>
        <w:pageBreakBefore w:val="0"/>
        <w:kinsoku/>
        <w:wordWrap/>
        <w:overflowPunct/>
        <w:topLinePunct w:val="0"/>
        <w:autoSpaceDE/>
        <w:autoSpaceDN/>
        <w:bidi w:val="0"/>
        <w:spacing w:line="560" w:lineRule="exact"/>
        <w:textAlignment w:val="auto"/>
        <w:rPr>
          <w:rFonts w:hint="eastAsia"/>
          <w:i w:val="0"/>
          <w:iCs w:val="0"/>
          <w:color w:val="auto"/>
          <w:highlight w:val="none"/>
          <w:u w:val="none"/>
          <w:lang w:eastAsia="zh-CN"/>
        </w:rPr>
      </w:pPr>
      <w:r>
        <w:rPr>
          <w:rFonts w:hint="eastAsia"/>
          <w:i w:val="0"/>
          <w:iCs w:val="0"/>
          <w:color w:val="auto"/>
          <w:highlight w:val="none"/>
          <w:u w:val="none"/>
          <w:lang w:val="en-US" w:eastAsia="zh-CN"/>
        </w:rPr>
        <w:t>4.</w:t>
      </w:r>
      <w:r>
        <w:rPr>
          <w:rFonts w:hint="eastAsia"/>
          <w:i w:val="0"/>
          <w:iCs w:val="0"/>
          <w:color w:val="auto"/>
          <w:highlight w:val="none"/>
          <w:u w:val="none"/>
          <w:lang w:eastAsia="zh-CN"/>
        </w:rPr>
        <w:t>无住房，且经批准回乡落户的退伍军人，回乡定居的华侨、港澳台同胞、外籍华人，烈士家属，原定销户、蓝印户口的居民，也可以在原籍地申请建房用地；</w:t>
      </w:r>
    </w:p>
    <w:p w14:paraId="73E26320">
      <w:pPr>
        <w:pageBreakBefore w:val="0"/>
        <w:kinsoku/>
        <w:wordWrap/>
        <w:overflowPunct/>
        <w:topLinePunct w:val="0"/>
        <w:autoSpaceDE/>
        <w:autoSpaceDN/>
        <w:bidi w:val="0"/>
        <w:spacing w:line="560" w:lineRule="exact"/>
        <w:textAlignment w:val="auto"/>
        <w:rPr>
          <w:rFonts w:hint="eastAsia"/>
          <w:highlight w:val="none"/>
        </w:rPr>
      </w:pPr>
      <w:r>
        <w:rPr>
          <w:rFonts w:hint="eastAsia"/>
          <w:color w:val="auto"/>
          <w:highlight w:val="none"/>
          <w:lang w:val="en-US" w:eastAsia="zh-CN"/>
        </w:rPr>
        <w:t>5.</w:t>
      </w:r>
      <w:r>
        <w:rPr>
          <w:rFonts w:hint="eastAsia"/>
          <w:color w:val="auto"/>
          <w:highlight w:val="none"/>
        </w:rPr>
        <w:t>其他需要申请建房的情形。</w:t>
      </w:r>
    </w:p>
    <w:p w14:paraId="3C9EB8D9">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（十六）</w:t>
      </w:r>
      <w:r>
        <w:rPr>
          <w:rFonts w:hint="eastAsia"/>
          <w:color w:val="auto"/>
          <w:highlight w:val="none"/>
        </w:rPr>
        <w:t>下列情形视同分户：</w:t>
      </w:r>
    </w:p>
    <w:p w14:paraId="5ABD9CD6">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未分户的家庭，子女达到法定结婚年龄的；</w:t>
      </w:r>
    </w:p>
    <w:p w14:paraId="6F965231">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rPr>
        <w:t>原夫妻双方已离婚超过3年或者未到3年一方已再婚的。</w:t>
      </w:r>
    </w:p>
    <w:p w14:paraId="2F21D1A7">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（十七）</w:t>
      </w:r>
      <w:r>
        <w:rPr>
          <w:rFonts w:hint="eastAsia"/>
          <w:color w:val="auto"/>
          <w:highlight w:val="none"/>
        </w:rPr>
        <w:t>下列情形不予批准：</w:t>
      </w:r>
    </w:p>
    <w:p w14:paraId="5B0C5AE8">
      <w:pPr>
        <w:pageBreakBefore w:val="0"/>
        <w:kinsoku/>
        <w:wordWrap/>
        <w:overflowPunct/>
        <w:topLinePunct w:val="0"/>
        <w:autoSpaceDE/>
        <w:autoSpaceDN/>
        <w:bidi w:val="0"/>
        <w:spacing w:line="560" w:lineRule="exact"/>
        <w:textAlignment w:val="auto"/>
        <w:rPr>
          <w:rFonts w:hint="eastAsia"/>
          <w:i w:val="0"/>
          <w:iCs w:val="0"/>
          <w:color w:val="auto"/>
          <w:highlight w:val="none"/>
          <w:u w:val="none"/>
        </w:rPr>
      </w:pPr>
      <w:r>
        <w:rPr>
          <w:rFonts w:hint="eastAsia"/>
          <w:i w:val="0"/>
          <w:iCs w:val="0"/>
          <w:color w:val="auto"/>
          <w:highlight w:val="none"/>
          <w:u w:val="none"/>
          <w:lang w:eastAsia="zh-CN"/>
        </w:rPr>
        <w:t>1</w:t>
      </w:r>
      <w:r>
        <w:rPr>
          <w:rFonts w:hint="eastAsia"/>
          <w:i w:val="0"/>
          <w:iCs w:val="0"/>
          <w:color w:val="auto"/>
          <w:highlight w:val="none"/>
          <w:u w:val="none"/>
          <w:lang w:val="en-US" w:eastAsia="zh-CN"/>
        </w:rPr>
        <w:t>.</w:t>
      </w:r>
      <w:r>
        <w:rPr>
          <w:rFonts w:hint="eastAsia"/>
          <w:i w:val="0"/>
          <w:iCs w:val="0"/>
          <w:color w:val="auto"/>
          <w:highlight w:val="none"/>
          <w:u w:val="none"/>
        </w:rPr>
        <w:t>1987年1月1日《中华人民共和国土地管理法》实施以后，通过审批、继承、交换、赠与、转让等方式所得的宅基地或者国有划拨土地上的建筑物已达最大土地审批面积标准，全部或者部分转让后（调剂除外）再申请建房用地的；</w:t>
      </w:r>
    </w:p>
    <w:p w14:paraId="5AAE16B8">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rPr>
        <w:t>原审批土地面积已达土地审批标准，在征收时已按当时市场价给予货币补偿、房屋产权调换或者土地置换再申请建房用地的；</w:t>
      </w:r>
    </w:p>
    <w:p w14:paraId="1185BA4D">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rPr>
        <w:t>因地质灾害避险移民、下山移民等原因已享受安置再申请建房用地的；</w:t>
      </w:r>
    </w:p>
    <w:p w14:paraId="1513EEF3">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4</w:t>
      </w:r>
      <w:r>
        <w:rPr>
          <w:rFonts w:hint="eastAsia"/>
          <w:color w:val="auto"/>
          <w:highlight w:val="none"/>
          <w:lang w:val="en-US" w:eastAsia="zh-CN"/>
        </w:rPr>
        <w:t>.</w:t>
      </w:r>
      <w:r>
        <w:rPr>
          <w:rFonts w:hint="eastAsia"/>
          <w:color w:val="auto"/>
          <w:highlight w:val="none"/>
        </w:rPr>
        <w:t>在旧城、旧村及城中村等改造区域内申请建房用地的；</w:t>
      </w:r>
    </w:p>
    <w:p w14:paraId="735FEEEE">
      <w:pPr>
        <w:pageBreakBefore w:val="0"/>
        <w:kinsoku/>
        <w:wordWrap/>
        <w:overflowPunct/>
        <w:topLinePunct w:val="0"/>
        <w:autoSpaceDE/>
        <w:autoSpaceDN/>
        <w:bidi w:val="0"/>
        <w:spacing w:line="560" w:lineRule="exact"/>
        <w:textAlignment w:val="auto"/>
        <w:rPr>
          <w:rFonts w:hint="eastAsia"/>
          <w:color w:val="auto"/>
          <w:highlight w:val="none"/>
        </w:rPr>
      </w:pPr>
      <w:r>
        <w:rPr>
          <w:rFonts w:hint="eastAsia"/>
          <w:color w:val="auto"/>
          <w:highlight w:val="none"/>
          <w:lang w:eastAsia="zh-CN"/>
        </w:rPr>
        <w:t>5</w:t>
      </w:r>
      <w:r>
        <w:rPr>
          <w:rFonts w:hint="eastAsia"/>
          <w:color w:val="auto"/>
          <w:highlight w:val="none"/>
          <w:lang w:val="en-US" w:eastAsia="zh-CN"/>
        </w:rPr>
        <w:t>.</w:t>
      </w:r>
      <w:r>
        <w:rPr>
          <w:rFonts w:hint="eastAsia"/>
          <w:color w:val="auto"/>
          <w:highlight w:val="none"/>
        </w:rPr>
        <w:t>违法建设农村住房行为未处罚到位申请建房用地的；</w:t>
      </w:r>
    </w:p>
    <w:p w14:paraId="05DF1036">
      <w:pPr>
        <w:pageBreakBefore w:val="0"/>
        <w:kinsoku/>
        <w:wordWrap/>
        <w:overflowPunct/>
        <w:topLinePunct w:val="0"/>
        <w:autoSpaceDE/>
        <w:autoSpaceDN/>
        <w:bidi w:val="0"/>
        <w:spacing w:line="560" w:lineRule="exact"/>
        <w:textAlignment w:val="auto"/>
        <w:rPr>
          <w:rFonts w:hint="eastAsia"/>
          <w:i/>
          <w:iCs/>
          <w:color w:val="auto"/>
          <w:highlight w:val="none"/>
          <w:u w:val="single"/>
          <w:lang w:val="en-US" w:eastAsia="zh-CN"/>
        </w:rPr>
      </w:pPr>
      <w:r>
        <w:rPr>
          <w:rFonts w:hint="eastAsia"/>
          <w:i w:val="0"/>
          <w:iCs w:val="0"/>
          <w:color w:val="auto"/>
          <w:highlight w:val="none"/>
          <w:u w:val="none"/>
          <w:lang w:val="en-US" w:eastAsia="zh-CN"/>
        </w:rPr>
        <w:t>6.析产前家庭原有宅基地面积已经达到分户后各户限额标准，户主或者家庭成员再申请建房用地的。</w:t>
      </w:r>
    </w:p>
    <w:p w14:paraId="1AC97FF6">
      <w:pPr>
        <w:pStyle w:val="2"/>
        <w:pageBreakBefore w:val="0"/>
        <w:numPr>
          <w:ilvl w:val="0"/>
          <w:numId w:val="0"/>
        </w:numPr>
        <w:kinsoku/>
        <w:wordWrap/>
        <w:overflowPunct/>
        <w:topLinePunct w:val="0"/>
        <w:autoSpaceDE/>
        <w:autoSpaceDN/>
        <w:bidi w:val="0"/>
        <w:spacing w:line="560" w:lineRule="exact"/>
        <w:ind w:leftChars="200"/>
        <w:jc w:val="center"/>
        <w:textAlignment w:val="auto"/>
        <w:outlineLvl w:val="0"/>
        <w:rPr>
          <w:rFonts w:hint="default"/>
          <w:lang w:val="en-US"/>
        </w:rPr>
      </w:pPr>
      <w:r>
        <w:rPr>
          <w:rFonts w:hint="eastAsia"/>
          <w:highlight w:val="none"/>
          <w:lang w:eastAsia="zh-CN"/>
        </w:rPr>
        <w:t>三、</w:t>
      </w:r>
      <w:r>
        <w:rPr>
          <w:rFonts w:hint="eastAsia"/>
          <w:highlight w:val="none"/>
        </w:rPr>
        <w:t>规划管理</w:t>
      </w:r>
    </w:p>
    <w:p w14:paraId="7A024968">
      <w:pPr>
        <w:pageBreakBefore w:val="0"/>
        <w:kinsoku/>
        <w:wordWrap/>
        <w:overflowPunct/>
        <w:topLinePunct w:val="0"/>
        <w:autoSpaceDE/>
        <w:autoSpaceDN/>
        <w:bidi w:val="0"/>
        <w:spacing w:line="560" w:lineRule="exact"/>
        <w:textAlignment w:val="auto"/>
        <w:rPr>
          <w:rFonts w:hint="eastAsia" w:hAnsi="仿宋"/>
          <w:color w:val="auto"/>
          <w:highlight w:val="none"/>
        </w:rPr>
      </w:pPr>
      <w:r>
        <w:rPr>
          <w:rFonts w:hint="eastAsia" w:hAnsi="仿宋"/>
          <w:highlight w:val="none"/>
        </w:rPr>
        <w:t>（</w:t>
      </w:r>
      <w:r>
        <w:rPr>
          <w:rFonts w:hint="eastAsia" w:hAnsi="仿宋"/>
          <w:highlight w:val="none"/>
          <w:lang w:eastAsia="zh-CN"/>
        </w:rPr>
        <w:t>十八</w:t>
      </w:r>
      <w:r>
        <w:rPr>
          <w:rFonts w:hint="eastAsia" w:hAnsi="仿宋"/>
          <w:highlight w:val="none"/>
        </w:rPr>
        <w:t>）</w:t>
      </w:r>
      <w:r>
        <w:rPr>
          <w:rFonts w:hint="eastAsia" w:hAnsi="仿宋"/>
          <w:color w:val="auto"/>
          <w:highlight w:val="none"/>
        </w:rPr>
        <w:t>强化</w:t>
      </w:r>
      <w:r>
        <w:rPr>
          <w:rFonts w:hint="eastAsia" w:hAnsi="仿宋"/>
          <w:color w:val="auto"/>
          <w:highlight w:val="none"/>
          <w:lang w:eastAsia="zh-CN"/>
        </w:rPr>
        <w:t>农村住房</w:t>
      </w:r>
      <w:r>
        <w:rPr>
          <w:rFonts w:hint="eastAsia" w:hAnsi="仿宋"/>
          <w:color w:val="auto"/>
          <w:highlight w:val="none"/>
        </w:rPr>
        <w:t>规划管理，加快实现乡村地区规划管控全覆盖，国土空间详细规划是依法核发农村住房建设许可的依据，在城镇开发边界外的村庄应当编制村庄规划作为国土空间详细规划。单间式农村住房布置应当符合规划，但在审批时可以根据实际情况在规划具体位置一米范围内调整，不再重新修改规划，在未编制村庄规划的村庄范围内开展农村村民住宅建设的，可以依据通则式村庄规划作出行政许可。后续有相关规定的从其规定。</w:t>
      </w:r>
    </w:p>
    <w:p w14:paraId="3638A2A4">
      <w:pPr>
        <w:pageBreakBefore w:val="0"/>
        <w:kinsoku/>
        <w:wordWrap/>
        <w:overflowPunct/>
        <w:topLinePunct w:val="0"/>
        <w:autoSpaceDE/>
        <w:autoSpaceDN/>
        <w:bidi w:val="0"/>
        <w:spacing w:line="560" w:lineRule="exact"/>
        <w:ind w:firstLine="640"/>
        <w:textAlignment w:val="auto"/>
        <w:rPr>
          <w:rFonts w:hint="eastAsia"/>
          <w:color w:val="auto"/>
          <w:sz w:val="28"/>
        </w:rPr>
      </w:pPr>
      <w:r>
        <w:rPr>
          <w:rFonts w:hint="eastAsia" w:hAnsi="仿宋"/>
          <w:highlight w:val="none"/>
          <w:lang w:eastAsia="zh-CN"/>
        </w:rPr>
        <w:t>（十九）</w:t>
      </w:r>
      <w:r>
        <w:rPr>
          <w:rFonts w:hint="eastAsia" w:hAnsi="仿宋"/>
          <w:color w:val="auto"/>
          <w:u w:val="none"/>
          <w:lang w:eastAsia="zh-CN"/>
        </w:rPr>
        <w:t>统筹生产、生活、生态和安全功能需求，对全市村庄农民住房建设实施分区管控。</w:t>
      </w:r>
      <w:r>
        <w:rPr>
          <w:rFonts w:hint="eastAsia" w:hAnsi="仿宋"/>
          <w:color w:val="auto"/>
        </w:rPr>
        <w:t>市域范围内划分为</w:t>
      </w:r>
      <w:r>
        <w:rPr>
          <w:rFonts w:hint="eastAsia" w:hAnsi="仿宋"/>
          <w:color w:val="auto"/>
          <w:lang w:eastAsia="zh-CN"/>
        </w:rPr>
        <w:t>严格控制区域、</w:t>
      </w:r>
      <w:r>
        <w:rPr>
          <w:rFonts w:hint="eastAsia" w:hAnsi="仿宋"/>
          <w:color w:val="auto"/>
        </w:rPr>
        <w:t>重点控制区域和一般控制区域。重点控制区域细分为一级控制地带和二级控制地带。重点控制区域以外的区域为一般控制区域，市政府根据城乡发展需要适时调整重点控制区域范围。</w:t>
      </w:r>
    </w:p>
    <w:p w14:paraId="37EACEF1">
      <w:pPr>
        <w:pageBreakBefore w:val="0"/>
        <w:kinsoku/>
        <w:wordWrap/>
        <w:overflowPunct/>
        <w:topLinePunct w:val="0"/>
        <w:autoSpaceDE/>
        <w:autoSpaceDN/>
        <w:bidi w:val="0"/>
        <w:spacing w:line="560" w:lineRule="exact"/>
        <w:textAlignment w:val="auto"/>
        <w:rPr>
          <w:rFonts w:hint="eastAsia" w:hAnsi="仿宋"/>
          <w:highlight w:val="none"/>
        </w:rPr>
      </w:pPr>
      <w:r>
        <w:rPr>
          <w:rFonts w:hint="eastAsia" w:hAnsi="仿宋"/>
          <w:highlight w:val="none"/>
        </w:rPr>
        <w:t>重点控制区域内除按照控制性详细规划划分地块进行整体改造外，建设公寓式</w:t>
      </w:r>
      <w:r>
        <w:rPr>
          <w:rFonts w:hint="eastAsia" w:hAnsi="仿宋"/>
          <w:highlight w:val="none"/>
          <w:lang w:eastAsia="zh-CN"/>
        </w:rPr>
        <w:t>农村住房</w:t>
      </w:r>
      <w:r>
        <w:rPr>
          <w:rFonts w:hint="eastAsia" w:hAnsi="仿宋"/>
          <w:highlight w:val="none"/>
        </w:rPr>
        <w:t>前，村集体经济组织应当报请乡镇人民政府（街道办事处）组织编制地块方案。对尚不能按照地块方案实施连片整体改造的，可以在地块方案规划范围内划分便于近期建设的若干独立实施区域，按照统一规划、分步建设的原则实施局部改造。在独立实施区域制定分配方案后可以按栋建设。各独立实施区域之间的界线应当重合。</w:t>
      </w:r>
    </w:p>
    <w:p w14:paraId="32905B5F">
      <w:pPr>
        <w:pageBreakBefore w:val="0"/>
        <w:kinsoku/>
        <w:wordWrap/>
        <w:overflowPunct/>
        <w:topLinePunct w:val="0"/>
        <w:autoSpaceDE/>
        <w:autoSpaceDN/>
        <w:bidi w:val="0"/>
        <w:spacing w:line="560" w:lineRule="exact"/>
        <w:textAlignment w:val="auto"/>
        <w:rPr>
          <w:rFonts w:hint="eastAsia" w:hAnsi="仿宋"/>
          <w:color w:val="C00000"/>
          <w:highlight w:val="none"/>
        </w:rPr>
      </w:pPr>
      <w:r>
        <w:rPr>
          <w:rFonts w:hint="eastAsia" w:hAnsi="仿宋"/>
          <w:highlight w:val="none"/>
        </w:rPr>
        <w:t>（</w:t>
      </w:r>
      <w:r>
        <w:rPr>
          <w:rFonts w:hint="eastAsia" w:hAnsi="仿宋"/>
          <w:highlight w:val="none"/>
          <w:lang w:eastAsia="zh-CN"/>
        </w:rPr>
        <w:t>二十</w:t>
      </w:r>
      <w:r>
        <w:rPr>
          <w:rFonts w:hint="eastAsia" w:hAnsi="仿宋"/>
          <w:highlight w:val="none"/>
        </w:rPr>
        <w:t>）加强农村住房建设的规划审批管理，严格落实乡村建设规划许可和</w:t>
      </w:r>
      <w:r>
        <w:rPr>
          <w:rFonts w:hint="eastAsia"/>
          <w:highlight w:val="none"/>
        </w:rPr>
        <w:t>农村住房</w:t>
      </w:r>
      <w:r>
        <w:rPr>
          <w:rFonts w:hint="eastAsia" w:hAnsi="仿宋"/>
          <w:highlight w:val="none"/>
        </w:rPr>
        <w:t>建设带方案审批制度。对</w:t>
      </w:r>
      <w:r>
        <w:rPr>
          <w:rFonts w:hint="eastAsia"/>
          <w:highlight w:val="none"/>
        </w:rPr>
        <w:t>农村住房</w:t>
      </w:r>
      <w:r>
        <w:rPr>
          <w:rFonts w:hint="eastAsia" w:hAnsi="仿宋"/>
          <w:highlight w:val="none"/>
        </w:rPr>
        <w:t>间距、层数、层高等内容进行审核管控，鼓励建造</w:t>
      </w:r>
      <w:r>
        <w:rPr>
          <w:rFonts w:hint="eastAsia" w:hAnsi="仿宋"/>
          <w:highlight w:val="none"/>
          <w:lang w:eastAsia="zh-CN"/>
        </w:rPr>
        <w:t>公寓</w:t>
      </w:r>
      <w:r>
        <w:rPr>
          <w:rFonts w:hint="eastAsia" w:hAnsi="仿宋"/>
          <w:highlight w:val="none"/>
        </w:rPr>
        <w:t>式</w:t>
      </w:r>
      <w:r>
        <w:rPr>
          <w:rFonts w:hint="eastAsia"/>
          <w:highlight w:val="none"/>
          <w:lang w:eastAsia="zh-CN"/>
        </w:rPr>
        <w:t>农村住房</w:t>
      </w:r>
      <w:r>
        <w:rPr>
          <w:rFonts w:hint="eastAsia" w:hAnsi="仿宋"/>
          <w:highlight w:val="none"/>
        </w:rPr>
        <w:t>，控制</w:t>
      </w:r>
      <w:r>
        <w:rPr>
          <w:rFonts w:hint="eastAsia" w:hAnsi="仿宋"/>
          <w:highlight w:val="none"/>
          <w:lang w:eastAsia="zh-CN"/>
        </w:rPr>
        <w:t>单间式</w:t>
      </w:r>
      <w:r>
        <w:rPr>
          <w:rFonts w:hint="eastAsia"/>
          <w:highlight w:val="none"/>
          <w:lang w:eastAsia="zh-CN"/>
        </w:rPr>
        <w:t>农村住房</w:t>
      </w:r>
      <w:r>
        <w:rPr>
          <w:rFonts w:hint="eastAsia" w:hAnsi="仿宋"/>
          <w:highlight w:val="none"/>
        </w:rPr>
        <w:t>建造；确需建造</w:t>
      </w:r>
      <w:r>
        <w:rPr>
          <w:rFonts w:hint="eastAsia" w:hAnsi="仿宋"/>
          <w:highlight w:val="none"/>
          <w:lang w:eastAsia="zh-CN"/>
        </w:rPr>
        <w:t>单间式</w:t>
      </w:r>
      <w:r>
        <w:rPr>
          <w:rFonts w:hint="eastAsia"/>
          <w:highlight w:val="none"/>
          <w:lang w:eastAsia="zh-CN"/>
        </w:rPr>
        <w:t>农</w:t>
      </w:r>
      <w:r>
        <w:rPr>
          <w:rFonts w:hint="eastAsia" w:hAnsi="仿宋"/>
          <w:highlight w:val="none"/>
          <w:lang w:eastAsia="zh-CN"/>
        </w:rPr>
        <w:t>村住房</w:t>
      </w:r>
      <w:r>
        <w:rPr>
          <w:rFonts w:hint="eastAsia" w:hAnsi="仿宋"/>
          <w:highlight w:val="none"/>
        </w:rPr>
        <w:t>的，鼓励采用单间联建的方式,并严格控制层高层数。注重建筑风貌特色管控，和谐融入村庄布局和景观。</w:t>
      </w:r>
    </w:p>
    <w:p w14:paraId="3BD48A02">
      <w:pPr>
        <w:pageBreakBefore w:val="0"/>
        <w:kinsoku/>
        <w:wordWrap/>
        <w:overflowPunct/>
        <w:topLinePunct w:val="0"/>
        <w:autoSpaceDE/>
        <w:autoSpaceDN/>
        <w:bidi w:val="0"/>
        <w:spacing w:line="560" w:lineRule="exact"/>
        <w:textAlignment w:val="auto"/>
        <w:rPr>
          <w:rFonts w:hint="eastAsia" w:hAnsi="仿宋"/>
          <w:highlight w:val="none"/>
        </w:rPr>
      </w:pPr>
      <w:r>
        <w:rPr>
          <w:rFonts w:hint="eastAsia" w:hAnsi="仿宋"/>
          <w:highlight w:val="none"/>
        </w:rPr>
        <w:t>（</w:t>
      </w:r>
      <w:r>
        <w:rPr>
          <w:rFonts w:hint="eastAsia" w:hAnsi="仿宋"/>
          <w:highlight w:val="none"/>
          <w:lang w:eastAsia="zh-CN"/>
        </w:rPr>
        <w:t>二十一</w:t>
      </w:r>
      <w:r>
        <w:rPr>
          <w:rFonts w:hint="eastAsia" w:hAnsi="仿宋"/>
          <w:highlight w:val="none"/>
        </w:rPr>
        <w:t>）加强农村住房建设过程管理，严格按照建设工程规划许可证或乡村建设规划许可证核定的建筑位置、面积、层高、标高</w:t>
      </w:r>
      <w:r>
        <w:rPr>
          <w:rFonts w:hint="eastAsia" w:hAnsi="仿宋"/>
          <w:highlight w:val="none"/>
          <w:lang w:eastAsia="zh-CN"/>
        </w:rPr>
        <w:t>、建筑高度、建筑外立面及色彩</w:t>
      </w:r>
      <w:r>
        <w:rPr>
          <w:rFonts w:hint="eastAsia" w:hAnsi="仿宋"/>
          <w:highlight w:val="none"/>
        </w:rPr>
        <w:t>等规划设计要求进行施</w:t>
      </w:r>
      <w:r>
        <w:rPr>
          <w:rFonts w:hint="eastAsia" w:hAnsi="仿宋"/>
          <w:highlight w:val="none"/>
          <w:lang w:eastAsia="zh-CN"/>
        </w:rPr>
        <w:t>工。确需对规划许可核定的内容加以变更的，应当经自然资源和规划局批准同意。</w:t>
      </w:r>
    </w:p>
    <w:p w14:paraId="7832C8D5">
      <w:pPr>
        <w:pageBreakBefore w:val="0"/>
        <w:kinsoku/>
        <w:wordWrap/>
        <w:overflowPunct/>
        <w:topLinePunct w:val="0"/>
        <w:autoSpaceDE/>
        <w:autoSpaceDN/>
        <w:bidi w:val="0"/>
        <w:spacing w:line="560" w:lineRule="exact"/>
        <w:textAlignment w:val="auto"/>
        <w:rPr>
          <w:rFonts w:hint="default" w:ascii="Times New Roman" w:hAnsi="Times New Roman" w:eastAsia="黑体" w:cs="Times New Roman"/>
          <w:bCs w:val="0"/>
          <w:kern w:val="2"/>
          <w:sz w:val="32"/>
          <w:szCs w:val="32"/>
          <w:highlight w:val="none"/>
          <w:lang w:val="en-US" w:eastAsia="zh-CN" w:bidi="ar-SA"/>
        </w:rPr>
      </w:pPr>
      <w:r>
        <w:rPr>
          <w:rFonts w:hint="eastAsia" w:hAnsi="仿宋"/>
          <w:highlight w:val="none"/>
        </w:rPr>
        <w:t>（</w:t>
      </w:r>
      <w:r>
        <w:rPr>
          <w:rFonts w:hint="eastAsia" w:hAnsi="仿宋"/>
          <w:highlight w:val="none"/>
          <w:lang w:eastAsia="zh-CN"/>
        </w:rPr>
        <w:t>二十二</w:t>
      </w:r>
      <w:r>
        <w:rPr>
          <w:rFonts w:hint="eastAsia" w:hAnsi="仿宋"/>
          <w:highlight w:val="none"/>
        </w:rPr>
        <w:t>）严格控制与规划不符合的</w:t>
      </w:r>
      <w:r>
        <w:rPr>
          <w:rFonts w:hint="eastAsia" w:hAnsi="仿宋"/>
          <w:highlight w:val="none"/>
          <w:lang w:eastAsia="zh-CN"/>
        </w:rPr>
        <w:t>农村住房</w:t>
      </w:r>
      <w:r>
        <w:rPr>
          <w:rFonts w:hint="eastAsia" w:hAnsi="仿宋"/>
          <w:highlight w:val="none"/>
        </w:rPr>
        <w:t>进行重建。但是存在安全隐患或者因自然灾害造成的毁坏性</w:t>
      </w:r>
      <w:r>
        <w:rPr>
          <w:rFonts w:hint="eastAsia" w:hAnsi="仿宋"/>
          <w:highlight w:val="none"/>
          <w:lang w:eastAsia="zh-CN"/>
        </w:rPr>
        <w:t>农村住房</w:t>
      </w:r>
      <w:r>
        <w:rPr>
          <w:rFonts w:hint="eastAsia" w:hAnsi="仿宋"/>
          <w:highlight w:val="none"/>
        </w:rPr>
        <w:t>，可以修复加固或优先予以拆迁安置。</w:t>
      </w:r>
    </w:p>
    <w:p w14:paraId="6912E058">
      <w:pPr>
        <w:pStyle w:val="2"/>
        <w:pageBreakBefore w:val="0"/>
        <w:numPr>
          <w:ilvl w:val="0"/>
          <w:numId w:val="1"/>
        </w:numPr>
        <w:kinsoku/>
        <w:wordWrap/>
        <w:overflowPunct/>
        <w:topLinePunct w:val="0"/>
        <w:autoSpaceDE/>
        <w:autoSpaceDN/>
        <w:bidi w:val="0"/>
        <w:spacing w:line="560" w:lineRule="exact"/>
        <w:jc w:val="center"/>
        <w:textAlignment w:val="auto"/>
        <w:outlineLvl w:val="0"/>
        <w:rPr>
          <w:rFonts w:hint="eastAsia"/>
          <w:highlight w:val="none"/>
        </w:rPr>
      </w:pPr>
      <w:bookmarkStart w:id="2" w:name="_Toc842933647"/>
      <w:r>
        <w:rPr>
          <w:rFonts w:hint="eastAsia"/>
          <w:highlight w:val="none"/>
          <w:lang w:eastAsia="zh-CN"/>
        </w:rPr>
        <w:t>“</w:t>
      </w:r>
      <w:r>
        <w:rPr>
          <w:rFonts w:hint="eastAsia"/>
          <w:highlight w:val="none"/>
        </w:rPr>
        <w:t>四到场</w:t>
      </w:r>
      <w:r>
        <w:rPr>
          <w:rFonts w:hint="eastAsia"/>
          <w:highlight w:val="none"/>
          <w:lang w:eastAsia="zh-CN"/>
        </w:rPr>
        <w:t>”</w:t>
      </w:r>
      <w:r>
        <w:rPr>
          <w:rFonts w:hint="eastAsia"/>
          <w:highlight w:val="none"/>
        </w:rPr>
        <w:t>管理</w:t>
      </w:r>
      <w:bookmarkEnd w:id="2"/>
    </w:p>
    <w:p w14:paraId="6693ACAE">
      <w:pPr>
        <w:pStyle w:val="5"/>
        <w:pageBreakBefore w:val="0"/>
        <w:widowControl w:val="0"/>
        <w:kinsoku/>
        <w:wordWrap/>
        <w:overflowPunct/>
        <w:topLinePunct w:val="0"/>
        <w:autoSpaceDE/>
        <w:autoSpaceDN/>
        <w:bidi w:val="0"/>
        <w:spacing w:line="560" w:lineRule="exact"/>
        <w:ind w:left="0"/>
        <w:jc w:val="both"/>
        <w:textAlignment w:val="auto"/>
        <w:rPr>
          <w:rFonts w:hint="eastAsia" w:ascii="仿宋_GB2312" w:hAnsi="仿宋_GB2312" w:eastAsia="仿宋_GB2312" w:cs="仿宋_GB2312"/>
          <w:bCs/>
          <w:i w:val="0"/>
          <w:iCs w:val="0"/>
          <w:szCs w:val="22"/>
          <w:highlight w:val="none"/>
          <w:u w:val="none"/>
          <w:lang w:bidi="ar-SA"/>
        </w:rPr>
      </w:pPr>
      <w:r>
        <w:rPr>
          <w:rFonts w:hint="eastAsia" w:hAnsi="仿宋_GB2312" w:cs="仿宋_GB2312"/>
          <w:bCs/>
          <w:i w:val="0"/>
          <w:iCs w:val="0"/>
          <w:szCs w:val="22"/>
          <w:highlight w:val="none"/>
          <w:u w:val="none"/>
          <w:lang w:eastAsia="zh-CN" w:bidi="ar-SA"/>
        </w:rPr>
        <w:t>（二十三）</w:t>
      </w:r>
      <w:r>
        <w:rPr>
          <w:rFonts w:hint="eastAsia" w:ascii="仿宋_GB2312" w:hAnsi="仿宋_GB2312" w:eastAsia="仿宋_GB2312" w:cs="仿宋_GB2312"/>
          <w:bCs/>
          <w:i w:val="0"/>
          <w:iCs w:val="0"/>
          <w:szCs w:val="22"/>
          <w:highlight w:val="none"/>
          <w:u w:val="none"/>
          <w:lang w:bidi="ar-SA"/>
        </w:rPr>
        <w:t>农村住房建设“四到场”管理是指乡镇人民政府(街道办事处)牵头组织</w:t>
      </w:r>
      <w:r>
        <w:rPr>
          <w:rFonts w:hint="eastAsia" w:hAnsi="仿宋_GB2312" w:cs="仿宋_GB2312"/>
          <w:bCs/>
          <w:i w:val="0"/>
          <w:iCs w:val="0"/>
          <w:szCs w:val="22"/>
          <w:highlight w:val="none"/>
          <w:u w:val="none"/>
          <w:lang w:eastAsia="zh-CN" w:bidi="ar-SA"/>
        </w:rPr>
        <w:t>，</w:t>
      </w:r>
      <w:r>
        <w:rPr>
          <w:rFonts w:hint="eastAsia" w:ascii="仿宋_GB2312" w:hAnsi="仿宋_GB2312" w:eastAsia="仿宋_GB2312" w:cs="仿宋_GB2312"/>
          <w:bCs/>
          <w:i w:val="0"/>
          <w:iCs w:val="0"/>
          <w:szCs w:val="22"/>
          <w:highlight w:val="none"/>
          <w:u w:val="none"/>
          <w:lang w:bidi="ar-SA"/>
        </w:rPr>
        <w:t>对依法取得建设工程规划许可证或乡村建设规划许可证的农村住房建设定期开展巡查监督，做到建筑定位放线到场、基槽验线到场、施工过程到场、竣工验收到场。</w:t>
      </w:r>
    </w:p>
    <w:p w14:paraId="674D8BCB">
      <w:pPr>
        <w:pStyle w:val="5"/>
        <w:pageBreakBefore w:val="0"/>
        <w:widowControl w:val="0"/>
        <w:kinsoku/>
        <w:wordWrap/>
        <w:overflowPunct/>
        <w:topLinePunct w:val="0"/>
        <w:autoSpaceDE/>
        <w:autoSpaceDN/>
        <w:bidi w:val="0"/>
        <w:spacing w:line="560" w:lineRule="exact"/>
        <w:ind w:left="0"/>
        <w:jc w:val="both"/>
        <w:textAlignment w:val="auto"/>
        <w:rPr>
          <w:rFonts w:hint="default" w:ascii="仿宋_GB2312" w:hAnsi="仿宋_GB2312" w:eastAsia="仿宋_GB2312" w:cs="仿宋_GB2312"/>
          <w:bCs/>
          <w:i w:val="0"/>
          <w:iCs w:val="0"/>
          <w:szCs w:val="22"/>
          <w:highlight w:val="none"/>
          <w:u w:val="none"/>
          <w:lang w:val="en-US" w:eastAsia="zh-CN" w:bidi="ar-SA"/>
        </w:rPr>
      </w:pPr>
      <w:r>
        <w:rPr>
          <w:rFonts w:hint="eastAsia" w:ascii="仿宋_GB2312" w:hAnsi="仿宋_GB2312" w:eastAsia="仿宋_GB2312" w:cs="仿宋_GB2312"/>
          <w:bCs/>
          <w:i w:val="0"/>
          <w:iCs w:val="0"/>
          <w:szCs w:val="22"/>
          <w:highlight w:val="none"/>
          <w:u w:val="none"/>
          <w:lang w:bidi="ar-SA"/>
        </w:rPr>
        <w:t>严格落实农村住房建设“四到场”管理制度，市自然资源和规划局、市综合行政执法局</w:t>
      </w:r>
      <w:r>
        <w:rPr>
          <w:rFonts w:hint="eastAsia" w:hAnsi="仿宋_GB2312" w:cs="仿宋_GB2312"/>
          <w:bCs/>
          <w:i w:val="0"/>
          <w:iCs w:val="0"/>
          <w:szCs w:val="22"/>
          <w:highlight w:val="none"/>
          <w:u w:val="none"/>
          <w:lang w:eastAsia="zh-CN" w:bidi="ar-SA"/>
        </w:rPr>
        <w:t>、</w:t>
      </w:r>
      <w:r>
        <w:rPr>
          <w:rFonts w:hint="eastAsia" w:hAnsi="仿宋_GB2312" w:cs="仿宋_GB2312"/>
          <w:bCs/>
          <w:i w:val="0"/>
          <w:iCs w:val="0"/>
          <w:szCs w:val="22"/>
          <w:highlight w:val="none"/>
          <w:u w:val="none"/>
          <w:lang w:val="en-US" w:eastAsia="zh-CN" w:bidi="ar-SA"/>
        </w:rPr>
        <w:t>市住房和城乡建设局</w:t>
      </w:r>
      <w:r>
        <w:rPr>
          <w:rFonts w:hint="eastAsia" w:hAnsi="仿宋_GB2312" w:cs="仿宋_GB2312"/>
          <w:bCs/>
          <w:i w:val="0"/>
          <w:iCs w:val="0"/>
          <w:szCs w:val="22"/>
          <w:highlight w:val="none"/>
          <w:u w:val="none"/>
          <w:lang w:eastAsia="zh-CN" w:bidi="ar-SA"/>
        </w:rPr>
        <w:t>等部门</w:t>
      </w:r>
      <w:r>
        <w:rPr>
          <w:rFonts w:hint="eastAsia" w:ascii="仿宋_GB2312" w:hAnsi="仿宋_GB2312" w:eastAsia="仿宋_GB2312" w:cs="仿宋_GB2312"/>
          <w:bCs/>
          <w:i w:val="0"/>
          <w:iCs w:val="0"/>
          <w:szCs w:val="22"/>
          <w:highlight w:val="none"/>
          <w:u w:val="none"/>
          <w:lang w:bidi="ar-SA"/>
        </w:rPr>
        <w:t>和村级组织按职责落实“四到场”监督责任。</w:t>
      </w:r>
      <w:r>
        <w:rPr>
          <w:rFonts w:hint="eastAsia" w:ascii="仿宋_GB2312" w:hAnsi="仿宋_GB2312" w:eastAsia="仿宋_GB2312" w:cs="仿宋_GB2312"/>
          <w:bCs/>
          <w:i w:val="0"/>
          <w:iCs w:val="0"/>
          <w:szCs w:val="22"/>
          <w:highlight w:val="none"/>
          <w:u w:val="none"/>
          <w:lang w:eastAsia="zh-CN" w:bidi="ar-SA"/>
        </w:rPr>
        <w:t>市自然资源和规划</w:t>
      </w:r>
      <w:r>
        <w:rPr>
          <w:rFonts w:hint="eastAsia" w:ascii="仿宋_GB2312" w:hAnsi="仿宋_GB2312" w:eastAsia="仿宋_GB2312" w:cs="仿宋_GB2312"/>
          <w:bCs/>
          <w:i w:val="0"/>
          <w:iCs w:val="0"/>
          <w:szCs w:val="22"/>
          <w:highlight w:val="none"/>
          <w:u w:val="none"/>
          <w:lang w:bidi="ar-SA"/>
        </w:rPr>
        <w:t>局应当</w:t>
      </w:r>
      <w:r>
        <w:rPr>
          <w:rFonts w:hint="eastAsia" w:hAnsi="仿宋_GB2312" w:cs="仿宋_GB2312"/>
          <w:bCs/>
          <w:i w:val="0"/>
          <w:iCs w:val="0"/>
          <w:szCs w:val="22"/>
          <w:highlight w:val="none"/>
          <w:u w:val="none"/>
          <w:lang w:eastAsia="zh-CN" w:bidi="ar-SA"/>
        </w:rPr>
        <w:t>及时</w:t>
      </w:r>
      <w:r>
        <w:rPr>
          <w:rFonts w:hint="eastAsia" w:ascii="仿宋_GB2312" w:hAnsi="仿宋_GB2312" w:eastAsia="仿宋_GB2312" w:cs="仿宋_GB2312"/>
          <w:bCs/>
          <w:i w:val="0"/>
          <w:iCs w:val="0"/>
          <w:szCs w:val="22"/>
          <w:highlight w:val="none"/>
          <w:u w:val="none"/>
          <w:lang w:bidi="ar-SA"/>
        </w:rPr>
        <w:t>将农村住房建设审批资料及审批施工图纸备份交由属地乡镇人民政府（街道办事处）开展后续监管</w:t>
      </w:r>
      <w:r>
        <w:rPr>
          <w:rFonts w:hint="eastAsia" w:hAnsi="仿宋_GB2312" w:cs="仿宋_GB2312"/>
          <w:bCs/>
          <w:i w:val="0"/>
          <w:iCs w:val="0"/>
          <w:szCs w:val="22"/>
          <w:highlight w:val="none"/>
          <w:u w:val="none"/>
          <w:lang w:eastAsia="zh-CN" w:bidi="ar-SA"/>
        </w:rPr>
        <w:t>。</w:t>
      </w:r>
      <w:r>
        <w:rPr>
          <w:rFonts w:hint="eastAsia" w:hAnsi="仿宋_GB2312" w:cs="仿宋_GB2312"/>
          <w:bCs/>
          <w:i w:val="0"/>
          <w:iCs w:val="0"/>
          <w:szCs w:val="22"/>
          <w:highlight w:val="none"/>
          <w:u w:val="none"/>
          <w:lang w:val="en-US" w:eastAsia="zh-CN" w:bidi="ar-SA"/>
        </w:rPr>
        <w:t>各</w:t>
      </w:r>
      <w:r>
        <w:rPr>
          <w:rFonts w:hint="eastAsia" w:ascii="仿宋_GB2312" w:hAnsi="仿宋_GB2312" w:eastAsia="仿宋_GB2312" w:cs="仿宋_GB2312"/>
          <w:bCs/>
          <w:i w:val="0"/>
          <w:iCs w:val="0"/>
          <w:szCs w:val="22"/>
          <w:highlight w:val="none"/>
          <w:u w:val="none"/>
          <w:lang w:bidi="ar-SA"/>
        </w:rPr>
        <w:t>乡镇人民政府（街道办事处）</w:t>
      </w:r>
      <w:r>
        <w:rPr>
          <w:rFonts w:hint="eastAsia" w:hAnsi="仿宋_GB2312" w:cs="仿宋_GB2312"/>
          <w:bCs/>
          <w:i w:val="0"/>
          <w:iCs w:val="0"/>
          <w:szCs w:val="22"/>
          <w:highlight w:val="none"/>
          <w:u w:val="none"/>
          <w:lang w:val="en-US" w:eastAsia="zh-CN" w:bidi="ar-SA"/>
        </w:rPr>
        <w:t>应按规定及时整理、归档</w:t>
      </w:r>
      <w:r>
        <w:rPr>
          <w:rFonts w:hint="eastAsia" w:ascii="仿宋_GB2312" w:hAnsi="仿宋_GB2312" w:eastAsia="仿宋_GB2312" w:cs="仿宋_GB2312"/>
          <w:bCs/>
          <w:i w:val="0"/>
          <w:iCs w:val="0"/>
          <w:szCs w:val="22"/>
          <w:highlight w:val="none"/>
          <w:u w:val="none"/>
          <w:lang w:bidi="ar-SA"/>
        </w:rPr>
        <w:t>“四到场”</w:t>
      </w:r>
      <w:r>
        <w:rPr>
          <w:rFonts w:hint="eastAsia" w:hAnsi="仿宋_GB2312" w:cs="仿宋_GB2312"/>
          <w:bCs/>
          <w:i w:val="0"/>
          <w:iCs w:val="0"/>
          <w:szCs w:val="22"/>
          <w:highlight w:val="none"/>
          <w:u w:val="none"/>
          <w:lang w:val="en-US" w:eastAsia="zh-CN" w:bidi="ar-SA"/>
        </w:rPr>
        <w:t>相关资料。</w:t>
      </w:r>
    </w:p>
    <w:p w14:paraId="3449B15B">
      <w:pPr>
        <w:pStyle w:val="5"/>
        <w:pageBreakBefore w:val="0"/>
        <w:widowControl w:val="0"/>
        <w:kinsoku/>
        <w:wordWrap/>
        <w:overflowPunct/>
        <w:topLinePunct w:val="0"/>
        <w:autoSpaceDE/>
        <w:autoSpaceDN/>
        <w:bidi w:val="0"/>
        <w:spacing w:line="560" w:lineRule="exact"/>
        <w:ind w:left="0"/>
        <w:jc w:val="both"/>
        <w:textAlignment w:val="auto"/>
        <w:rPr>
          <w:rFonts w:hint="eastAsia" w:ascii="仿宋_GB2312" w:hAnsi="仿宋_GB2312" w:eastAsia="仿宋_GB2312" w:cs="仿宋_GB2312"/>
          <w:bCs/>
          <w:szCs w:val="22"/>
          <w:highlight w:val="none"/>
          <w:lang w:eastAsia="zh-CN" w:bidi="ar-SA"/>
        </w:rPr>
      </w:pPr>
      <w:r>
        <w:rPr>
          <w:rFonts w:hint="eastAsia" w:ascii="仿宋_GB2312" w:hAnsi="仿宋_GB2312" w:eastAsia="仿宋_GB2312" w:cs="仿宋_GB2312"/>
          <w:bCs/>
          <w:szCs w:val="22"/>
          <w:highlight w:val="none"/>
          <w:lang w:bidi="ar-SA"/>
        </w:rPr>
        <w:t>（</w:t>
      </w:r>
      <w:r>
        <w:rPr>
          <w:rFonts w:hint="eastAsia" w:hAnsi="仿宋_GB2312" w:cs="仿宋_GB2312"/>
          <w:bCs/>
          <w:szCs w:val="22"/>
          <w:highlight w:val="none"/>
          <w:lang w:eastAsia="zh-CN" w:bidi="ar-SA"/>
        </w:rPr>
        <w:t>二十四</w:t>
      </w:r>
      <w:r>
        <w:rPr>
          <w:rFonts w:hint="eastAsia" w:ascii="仿宋_GB2312" w:hAnsi="仿宋_GB2312" w:eastAsia="仿宋_GB2312" w:cs="仿宋_GB2312"/>
          <w:bCs/>
          <w:szCs w:val="22"/>
          <w:highlight w:val="none"/>
          <w:lang w:bidi="ar-SA"/>
        </w:rPr>
        <w:t>）建筑定位放线到场。</w:t>
      </w:r>
      <w:r>
        <w:rPr>
          <w:rFonts w:hint="eastAsia" w:hAnsi="仿宋_GB2312" w:cs="仿宋_GB2312"/>
          <w:bCs/>
          <w:szCs w:val="22"/>
          <w:highlight w:val="none"/>
          <w:lang w:eastAsia="zh-CN" w:bidi="ar-SA"/>
        </w:rPr>
        <w:t>属地乡镇人民政府（街道办事处）</w:t>
      </w:r>
      <w:r>
        <w:rPr>
          <w:rFonts w:hint="eastAsia" w:ascii="仿宋_GB2312" w:hAnsi="仿宋_GB2312" w:cs="仿宋_GB2312"/>
          <w:szCs w:val="32"/>
          <w:highlight w:val="none"/>
          <w:lang w:bidi="ar-SA"/>
        </w:rPr>
        <w:t>自收到建房户放线服务申请之日起5个工作日内，由驻村干部组织市自然资源和规划局、市住建局、市综合行政执法局及测绘人员到场。</w:t>
      </w:r>
      <w:r>
        <w:rPr>
          <w:rFonts w:hint="eastAsia" w:hAnsi="仿宋_GB2312" w:cs="仿宋_GB2312"/>
          <w:szCs w:val="32"/>
          <w:highlight w:val="none"/>
          <w:lang w:val="en-US" w:eastAsia="zh-CN" w:bidi="ar-SA"/>
        </w:rPr>
        <w:t>按职责核验批准面积、四至和安全措施，并告知农村住房建设注意事项，</w:t>
      </w:r>
      <w:r>
        <w:rPr>
          <w:rFonts w:hint="eastAsia" w:ascii="仿宋_GB2312" w:hAnsi="仿宋_GB2312" w:cs="仿宋_GB2312"/>
          <w:szCs w:val="32"/>
          <w:highlight w:val="none"/>
          <w:lang w:eastAsia="zh-CN" w:bidi="ar-SA"/>
        </w:rPr>
        <w:t>共同签名确认</w:t>
      </w:r>
      <w:r>
        <w:rPr>
          <w:rFonts w:hint="eastAsia" w:ascii="仿宋_GB2312" w:hAnsi="仿宋_GB2312" w:cs="仿宋_GB2312"/>
          <w:szCs w:val="32"/>
          <w:highlight w:val="none"/>
          <w:lang w:bidi="ar-SA"/>
        </w:rPr>
        <w:t>并拍照存档</w:t>
      </w:r>
      <w:r>
        <w:rPr>
          <w:rFonts w:hint="eastAsia" w:hAnsi="仿宋_GB2312" w:cs="仿宋_GB2312"/>
          <w:szCs w:val="32"/>
          <w:highlight w:val="none"/>
          <w:lang w:eastAsia="zh-CN" w:bidi="ar-SA"/>
        </w:rPr>
        <w:t>。</w:t>
      </w:r>
    </w:p>
    <w:p w14:paraId="655D191F">
      <w:pPr>
        <w:pStyle w:val="5"/>
        <w:pageBreakBefore w:val="0"/>
        <w:widowControl w:val="0"/>
        <w:kinsoku/>
        <w:wordWrap/>
        <w:overflowPunct/>
        <w:topLinePunct w:val="0"/>
        <w:autoSpaceDE/>
        <w:autoSpaceDN/>
        <w:bidi w:val="0"/>
        <w:spacing w:line="560" w:lineRule="exact"/>
        <w:ind w:left="0"/>
        <w:jc w:val="both"/>
        <w:textAlignment w:val="auto"/>
        <w:rPr>
          <w:rFonts w:hint="eastAsia" w:ascii="仿宋_GB2312" w:hAnsi="仿宋_GB2312" w:eastAsia="仿宋_GB2312" w:cs="仿宋_GB2312"/>
          <w:bCs/>
          <w:szCs w:val="22"/>
          <w:highlight w:val="none"/>
          <w:lang w:bidi="ar-SA"/>
        </w:rPr>
      </w:pPr>
      <w:r>
        <w:rPr>
          <w:rFonts w:hint="eastAsia" w:ascii="仿宋_GB2312" w:hAnsi="仿宋_GB2312" w:eastAsia="仿宋_GB2312" w:cs="仿宋_GB2312"/>
          <w:bCs/>
          <w:szCs w:val="22"/>
          <w:highlight w:val="none"/>
          <w:lang w:bidi="ar-SA"/>
        </w:rPr>
        <w:t>（</w:t>
      </w:r>
      <w:r>
        <w:rPr>
          <w:rFonts w:hint="eastAsia" w:hAnsi="仿宋_GB2312" w:cs="仿宋_GB2312"/>
          <w:bCs/>
          <w:szCs w:val="22"/>
          <w:highlight w:val="none"/>
          <w:lang w:eastAsia="zh-CN" w:bidi="ar-SA"/>
        </w:rPr>
        <w:t>二十五</w:t>
      </w:r>
      <w:r>
        <w:rPr>
          <w:rFonts w:hint="eastAsia" w:ascii="仿宋_GB2312" w:hAnsi="仿宋_GB2312" w:eastAsia="仿宋_GB2312" w:cs="仿宋_GB2312"/>
          <w:bCs/>
          <w:szCs w:val="22"/>
          <w:highlight w:val="none"/>
          <w:lang w:bidi="ar-SA"/>
        </w:rPr>
        <w:t>）基槽验线到场。</w:t>
      </w:r>
      <w:r>
        <w:rPr>
          <w:rFonts w:hint="eastAsia" w:hAnsi="仿宋_GB2312" w:cs="仿宋_GB2312"/>
          <w:bCs/>
          <w:szCs w:val="22"/>
          <w:highlight w:val="none"/>
          <w:lang w:eastAsia="zh-CN" w:bidi="ar-SA"/>
        </w:rPr>
        <w:t>属地乡镇人民政府（街道办事处）</w:t>
      </w:r>
      <w:r>
        <w:rPr>
          <w:rFonts w:hint="eastAsia" w:ascii="仿宋_GB2312" w:hAnsi="仿宋_GB2312" w:cs="仿宋_GB2312"/>
          <w:szCs w:val="32"/>
          <w:highlight w:val="none"/>
          <w:lang w:bidi="ar-SA"/>
        </w:rPr>
        <w:t>自接到建房户要求验线申请3个工作日内，由驻村干部组织市自然资源和规划局、市住建局、市综合行政执法局及测绘人员到场验线。</w:t>
      </w:r>
      <w:r>
        <w:rPr>
          <w:rFonts w:hint="eastAsia" w:hAnsi="仿宋_GB2312" w:cs="仿宋_GB2312"/>
          <w:szCs w:val="32"/>
          <w:highlight w:val="none"/>
          <w:lang w:eastAsia="zh-CN" w:bidi="ar-SA"/>
        </w:rPr>
        <w:t>按职责核验基槽占地、室内标高等，并检查安全措施落实情况。</w:t>
      </w:r>
      <w:r>
        <w:rPr>
          <w:rFonts w:hint="eastAsia" w:ascii="仿宋_GB2312" w:hAnsi="仿宋_GB2312" w:eastAsia="仿宋_GB2312" w:cs="仿宋_GB2312"/>
          <w:bCs/>
          <w:szCs w:val="22"/>
          <w:highlight w:val="none"/>
          <w:lang w:bidi="ar-SA"/>
        </w:rPr>
        <w:t>发现与审批</w:t>
      </w:r>
      <w:r>
        <w:rPr>
          <w:rFonts w:hint="eastAsia" w:hAnsi="仿宋_GB2312" w:cs="仿宋_GB2312"/>
          <w:bCs/>
          <w:szCs w:val="22"/>
          <w:highlight w:val="none"/>
          <w:lang w:eastAsia="zh-CN" w:bidi="ar-SA"/>
        </w:rPr>
        <w:t>或规范管理</w:t>
      </w:r>
      <w:r>
        <w:rPr>
          <w:rFonts w:hint="eastAsia" w:ascii="仿宋_GB2312" w:hAnsi="仿宋_GB2312" w:eastAsia="仿宋_GB2312" w:cs="仿宋_GB2312"/>
          <w:bCs/>
          <w:szCs w:val="22"/>
          <w:highlight w:val="none"/>
          <w:lang w:bidi="ar-SA"/>
        </w:rPr>
        <w:t>不相符的，责令停止建设</w:t>
      </w:r>
      <w:r>
        <w:rPr>
          <w:rFonts w:hint="eastAsia" w:hAnsi="仿宋_GB2312" w:cs="仿宋_GB2312"/>
          <w:bCs/>
          <w:szCs w:val="22"/>
          <w:highlight w:val="none"/>
          <w:lang w:eastAsia="zh-CN" w:bidi="ar-SA"/>
        </w:rPr>
        <w:t>并提出</w:t>
      </w:r>
      <w:r>
        <w:rPr>
          <w:rFonts w:hint="eastAsia" w:ascii="仿宋_GB2312" w:hAnsi="仿宋_GB2312" w:eastAsia="仿宋_GB2312" w:cs="仿宋_GB2312"/>
          <w:bCs/>
          <w:szCs w:val="22"/>
          <w:highlight w:val="none"/>
          <w:lang w:bidi="ar-SA"/>
        </w:rPr>
        <w:t>整改</w:t>
      </w:r>
      <w:r>
        <w:rPr>
          <w:rFonts w:hint="eastAsia" w:hAnsi="仿宋_GB2312" w:cs="仿宋_GB2312"/>
          <w:bCs/>
          <w:szCs w:val="22"/>
          <w:highlight w:val="none"/>
          <w:lang w:eastAsia="zh-CN" w:bidi="ar-SA"/>
        </w:rPr>
        <w:t>意见</w:t>
      </w:r>
      <w:r>
        <w:rPr>
          <w:rFonts w:hint="eastAsia" w:ascii="仿宋_GB2312" w:hAnsi="仿宋_GB2312" w:eastAsia="仿宋_GB2312" w:cs="仿宋_GB2312"/>
          <w:bCs/>
          <w:szCs w:val="22"/>
          <w:highlight w:val="none"/>
          <w:lang w:bidi="ar-SA"/>
        </w:rPr>
        <w:t>。</w:t>
      </w:r>
    </w:p>
    <w:p w14:paraId="725A34F8">
      <w:pPr>
        <w:pStyle w:val="5"/>
        <w:pageBreakBefore w:val="0"/>
        <w:widowControl w:val="0"/>
        <w:kinsoku/>
        <w:wordWrap/>
        <w:overflowPunct/>
        <w:topLinePunct w:val="0"/>
        <w:autoSpaceDE/>
        <w:autoSpaceDN/>
        <w:bidi w:val="0"/>
        <w:spacing w:line="560" w:lineRule="exact"/>
        <w:ind w:left="0"/>
        <w:jc w:val="both"/>
        <w:textAlignment w:val="auto"/>
        <w:rPr>
          <w:rFonts w:hint="eastAsia" w:ascii="仿宋_GB2312" w:hAnsi="仿宋_GB2312" w:eastAsia="仿宋_GB2312" w:cs="仿宋_GB2312"/>
          <w:bCs/>
          <w:szCs w:val="22"/>
          <w:highlight w:val="none"/>
          <w:lang w:bidi="ar-SA"/>
        </w:rPr>
      </w:pPr>
      <w:r>
        <w:rPr>
          <w:rFonts w:hint="eastAsia" w:ascii="仿宋_GB2312" w:hAnsi="仿宋_GB2312" w:eastAsia="仿宋_GB2312" w:cs="仿宋_GB2312"/>
          <w:bCs/>
          <w:szCs w:val="22"/>
          <w:highlight w:val="none"/>
          <w:lang w:bidi="ar-SA"/>
        </w:rPr>
        <w:t>（</w:t>
      </w:r>
      <w:r>
        <w:rPr>
          <w:rFonts w:hint="eastAsia" w:hAnsi="仿宋_GB2312" w:cs="仿宋_GB2312"/>
          <w:bCs/>
          <w:szCs w:val="22"/>
          <w:highlight w:val="none"/>
          <w:lang w:eastAsia="zh-CN" w:bidi="ar-SA"/>
        </w:rPr>
        <w:t>二十六</w:t>
      </w:r>
      <w:r>
        <w:rPr>
          <w:rFonts w:hint="eastAsia" w:ascii="仿宋_GB2312" w:hAnsi="仿宋_GB2312" w:eastAsia="仿宋_GB2312" w:cs="仿宋_GB2312"/>
          <w:bCs/>
          <w:szCs w:val="22"/>
          <w:highlight w:val="none"/>
          <w:lang w:bidi="ar-SA"/>
        </w:rPr>
        <w:t>）施工过程到场。</w:t>
      </w:r>
      <w:r>
        <w:rPr>
          <w:rFonts w:hint="eastAsia" w:hAnsi="仿宋_GB2312" w:cs="仿宋_GB2312"/>
          <w:bCs/>
          <w:szCs w:val="22"/>
          <w:highlight w:val="none"/>
          <w:lang w:eastAsia="zh-CN" w:bidi="ar-SA"/>
        </w:rPr>
        <w:t>属地乡镇人民政府（街道办事处）和各部门要</w:t>
      </w:r>
      <w:r>
        <w:rPr>
          <w:rFonts w:hint="eastAsia" w:ascii="仿宋_GB2312" w:hAnsi="仿宋_GB2312" w:cs="仿宋_GB2312"/>
          <w:szCs w:val="32"/>
          <w:highlight w:val="none"/>
          <w:lang w:bidi="ar-SA"/>
        </w:rPr>
        <w:t>对</w:t>
      </w:r>
      <w:r>
        <w:rPr>
          <w:rFonts w:hint="eastAsia" w:hAnsi="仿宋_GB2312" w:cs="仿宋_GB2312"/>
          <w:szCs w:val="32"/>
          <w:highlight w:val="none"/>
          <w:lang w:eastAsia="zh-CN" w:bidi="ar-SA"/>
        </w:rPr>
        <w:t>农村住房</w:t>
      </w:r>
      <w:r>
        <w:rPr>
          <w:rFonts w:hint="eastAsia" w:ascii="仿宋_GB2312" w:hAnsi="仿宋_GB2312" w:cs="仿宋_GB2312"/>
          <w:szCs w:val="32"/>
          <w:highlight w:val="none"/>
          <w:lang w:bidi="ar-SA"/>
        </w:rPr>
        <w:t>建设全过程实行动态巡查监管</w:t>
      </w:r>
      <w:r>
        <w:rPr>
          <w:rFonts w:hint="eastAsia" w:hAnsi="仿宋_GB2312" w:cs="仿宋_GB2312"/>
          <w:szCs w:val="32"/>
          <w:highlight w:val="none"/>
          <w:lang w:val="en-US" w:eastAsia="zh-CN" w:bidi="ar-SA"/>
        </w:rPr>
        <w:t>，在巡查过程中发现农村住房建设质量安全问题、施工安全隐患以及与审批不符合的，由</w:t>
      </w:r>
      <w:r>
        <w:rPr>
          <w:rFonts w:hAnsi="仿宋_GB2312" w:cs="仿宋_GB2312"/>
          <w:szCs w:val="32"/>
          <w:highlight w:val="none"/>
          <w:lang w:val="en-US" w:eastAsia="zh-CN" w:bidi="ar-SA"/>
        </w:rPr>
        <w:t>职权</w:t>
      </w:r>
      <w:r>
        <w:rPr>
          <w:rFonts w:hint="eastAsia" w:hAnsi="仿宋_GB2312" w:cs="仿宋_GB2312"/>
          <w:szCs w:val="32"/>
          <w:highlight w:val="none"/>
          <w:lang w:val="en-US" w:eastAsia="zh-CN" w:bidi="ar-SA"/>
        </w:rPr>
        <w:t>单位责令</w:t>
      </w:r>
      <w:r>
        <w:rPr>
          <w:rFonts w:hint="eastAsia" w:ascii="仿宋_GB2312" w:hAnsi="仿宋_GB2312" w:eastAsia="仿宋_GB2312" w:cs="仿宋_GB2312"/>
          <w:bCs/>
          <w:szCs w:val="22"/>
          <w:highlight w:val="none"/>
          <w:lang w:bidi="ar-SA"/>
        </w:rPr>
        <w:t>停止建设，并提出整改意见</w:t>
      </w:r>
      <w:r>
        <w:rPr>
          <w:rFonts w:hint="eastAsia" w:ascii="仿宋_GB2312" w:hAnsi="仿宋_GB2312" w:cs="仿宋_GB2312"/>
          <w:szCs w:val="32"/>
          <w:highlight w:val="none"/>
          <w:lang w:bidi="ar-SA"/>
        </w:rPr>
        <w:t>。</w:t>
      </w:r>
    </w:p>
    <w:p w14:paraId="33BA5D40">
      <w:pPr>
        <w:pStyle w:val="3"/>
        <w:pageBreakBefore w:val="0"/>
        <w:kinsoku/>
        <w:wordWrap/>
        <w:overflowPunct/>
        <w:topLinePunct w:val="0"/>
        <w:autoSpaceDE/>
        <w:autoSpaceDN/>
        <w:bidi w:val="0"/>
        <w:spacing w:line="560" w:lineRule="exact"/>
        <w:jc w:val="both"/>
        <w:textAlignment w:val="auto"/>
        <w:rPr>
          <w:rFonts w:hint="default"/>
          <w:lang w:val="en-US" w:eastAsia="zh-CN"/>
        </w:rPr>
      </w:pPr>
      <w:r>
        <w:rPr>
          <w:rFonts w:hint="eastAsia" w:ascii="仿宋_GB2312" w:hAnsi="仿宋_GB2312" w:eastAsia="仿宋_GB2312" w:cs="仿宋_GB2312"/>
          <w:highlight w:val="none"/>
          <w:lang w:bidi="ar-SA"/>
        </w:rPr>
        <w:t>（</w:t>
      </w:r>
      <w:r>
        <w:rPr>
          <w:rFonts w:hint="eastAsia" w:ascii="仿宋_GB2312" w:hAnsi="仿宋_GB2312" w:cs="仿宋_GB2312"/>
          <w:highlight w:val="none"/>
          <w:lang w:eastAsia="zh-CN" w:bidi="ar-SA"/>
        </w:rPr>
        <w:t>二十七</w:t>
      </w:r>
      <w:r>
        <w:rPr>
          <w:rFonts w:hint="eastAsia" w:ascii="仿宋_GB2312" w:hAnsi="仿宋_GB2312" w:eastAsia="仿宋_GB2312" w:cs="仿宋_GB2312"/>
          <w:highlight w:val="none"/>
          <w:lang w:bidi="ar-SA"/>
        </w:rPr>
        <w:t>）建成及竣工核实到场。</w:t>
      </w:r>
      <w:r>
        <w:rPr>
          <w:rFonts w:hint="eastAsia" w:ascii="仿宋_GB2312" w:hAnsi="仿宋_GB2312" w:cs="仿宋_GB2312"/>
          <w:highlight w:val="none"/>
          <w:lang w:eastAsia="zh-CN" w:bidi="ar-SA"/>
        </w:rPr>
        <w:t>农村住房建设竣工后，建房户向市自然资源和规划局申请核发建设工程规划核实确认书，市自然资源和规划局</w:t>
      </w:r>
      <w:r>
        <w:rPr>
          <w:rFonts w:hint="eastAsia" w:ascii="仿宋_GB2312" w:hAnsi="仿宋_GB2312" w:eastAsia="仿宋_GB2312" w:cs="仿宋_GB2312"/>
          <w:highlight w:val="none"/>
          <w:lang w:bidi="ar-SA"/>
        </w:rPr>
        <w:t>根据审批情况</w:t>
      </w:r>
      <w:r>
        <w:rPr>
          <w:rFonts w:hint="eastAsia" w:ascii="仿宋_GB2312" w:hAnsi="仿宋_GB2312" w:cs="仿宋_GB2312"/>
          <w:highlight w:val="none"/>
          <w:lang w:val="en-US" w:eastAsia="zh-CN" w:bidi="ar-SA"/>
        </w:rPr>
        <w:t>，</w:t>
      </w:r>
      <w:r>
        <w:rPr>
          <w:rFonts w:hint="eastAsia" w:ascii="仿宋_GB2312" w:hAnsi="仿宋_GB2312" w:eastAsia="仿宋_GB2312" w:cs="仿宋_GB2312"/>
          <w:highlight w:val="none"/>
          <w:lang w:bidi="ar-SA"/>
        </w:rPr>
        <w:t>核查建筑物</w:t>
      </w:r>
      <w:r>
        <w:rPr>
          <w:rFonts w:hint="eastAsia" w:ascii="仿宋_GB2312" w:hAnsi="仿宋_GB2312" w:cs="仿宋_GB2312"/>
          <w:highlight w:val="none"/>
          <w:lang w:eastAsia="zh-CN" w:bidi="ar-SA"/>
        </w:rPr>
        <w:t>现状</w:t>
      </w:r>
      <w:r>
        <w:rPr>
          <w:rFonts w:hint="eastAsia" w:ascii="仿宋_GB2312" w:hAnsi="仿宋_GB2312" w:eastAsia="仿宋_GB2312" w:cs="仿宋_GB2312"/>
          <w:highlight w:val="none"/>
          <w:lang w:bidi="ar-SA"/>
        </w:rPr>
        <w:t>，发现与审批不相符的，</w:t>
      </w:r>
      <w:r>
        <w:rPr>
          <w:rFonts w:hint="eastAsia" w:hAnsi="仿宋_GB2312" w:cs="仿宋_GB2312"/>
          <w:bCs/>
          <w:szCs w:val="22"/>
          <w:highlight w:val="none"/>
          <w:lang w:eastAsia="zh-CN" w:bidi="ar-SA"/>
        </w:rPr>
        <w:t>责令</w:t>
      </w:r>
      <w:r>
        <w:rPr>
          <w:rFonts w:hint="eastAsia" w:ascii="仿宋_GB2312" w:hAnsi="仿宋_GB2312" w:eastAsia="仿宋_GB2312" w:cs="仿宋_GB2312"/>
          <w:highlight w:val="none"/>
          <w:lang w:bidi="ar-SA"/>
        </w:rPr>
        <w:t>整改，与审批相符的</w:t>
      </w:r>
      <w:r>
        <w:rPr>
          <w:rFonts w:hint="eastAsia" w:ascii="仿宋_GB2312" w:hAnsi="仿宋_GB2312" w:cs="仿宋_GB2312"/>
          <w:highlight w:val="none"/>
          <w:lang w:eastAsia="zh-CN" w:bidi="ar-SA"/>
        </w:rPr>
        <w:t>，出具</w:t>
      </w:r>
      <w:r>
        <w:rPr>
          <w:rFonts w:hint="eastAsia" w:ascii="仿宋_GB2312" w:hAnsi="仿宋_GB2312" w:eastAsia="仿宋_GB2312" w:cs="仿宋_GB2312"/>
          <w:highlight w:val="none"/>
          <w:lang w:eastAsia="zh-CN" w:bidi="ar-SA"/>
        </w:rPr>
        <w:t>规划核实确认书</w:t>
      </w:r>
      <w:r>
        <w:rPr>
          <w:rFonts w:hint="eastAsia" w:ascii="仿宋_GB2312" w:hAnsi="仿宋_GB2312" w:cs="仿宋_GB2312"/>
          <w:highlight w:val="none"/>
          <w:lang w:eastAsia="zh-CN" w:bidi="ar-SA"/>
        </w:rPr>
        <w:t>，作为不动产登记依据</w:t>
      </w:r>
      <w:r>
        <w:rPr>
          <w:rFonts w:hint="eastAsia" w:ascii="仿宋_GB2312" w:hAnsi="仿宋_GB2312" w:cs="仿宋_GB2312"/>
          <w:szCs w:val="32"/>
          <w:highlight w:val="none"/>
          <w:lang w:bidi="ar-SA"/>
        </w:rPr>
        <w:t>。</w:t>
      </w:r>
    </w:p>
    <w:p w14:paraId="110CFDB2">
      <w:pPr>
        <w:pStyle w:val="2"/>
        <w:pageBreakBefore w:val="0"/>
        <w:kinsoku/>
        <w:wordWrap/>
        <w:overflowPunct/>
        <w:topLinePunct w:val="0"/>
        <w:autoSpaceDE/>
        <w:autoSpaceDN/>
        <w:bidi w:val="0"/>
        <w:spacing w:line="560" w:lineRule="exact"/>
        <w:textAlignment w:val="auto"/>
        <w:outlineLvl w:val="0"/>
        <w:rPr>
          <w:rFonts w:hint="eastAsia" w:eastAsia="黑体"/>
          <w:highlight w:val="none"/>
          <w:lang w:eastAsia="zh-CN"/>
        </w:rPr>
      </w:pPr>
      <w:r>
        <w:rPr>
          <w:rFonts w:hint="eastAsia"/>
          <w:highlight w:val="none"/>
          <w:lang w:eastAsia="zh-CN"/>
        </w:rPr>
        <w:t>五</w:t>
      </w:r>
      <w:r>
        <w:rPr>
          <w:rFonts w:hint="eastAsia"/>
          <w:highlight w:val="none"/>
        </w:rPr>
        <w:t>、质量安全管理</w:t>
      </w:r>
    </w:p>
    <w:p w14:paraId="7AB66075">
      <w:pPr>
        <w:pageBreakBefore w:val="0"/>
        <w:kinsoku/>
        <w:wordWrap/>
        <w:overflowPunct/>
        <w:topLinePunct w:val="0"/>
        <w:autoSpaceDE/>
        <w:autoSpaceDN/>
        <w:bidi w:val="0"/>
        <w:spacing w:line="560" w:lineRule="exact"/>
        <w:textAlignment w:val="auto"/>
        <w:rPr>
          <w:rFonts w:hint="eastAsia"/>
          <w:highlight w:val="none"/>
        </w:rPr>
      </w:pPr>
      <w:r>
        <w:rPr>
          <w:rFonts w:hint="eastAsia"/>
          <w:highlight w:val="none"/>
        </w:rPr>
        <w:t>（</w:t>
      </w:r>
      <w:r>
        <w:rPr>
          <w:rFonts w:hint="eastAsia"/>
          <w:highlight w:val="none"/>
          <w:lang w:eastAsia="zh-CN"/>
        </w:rPr>
        <w:t>二十八</w:t>
      </w:r>
      <w:r>
        <w:rPr>
          <w:rFonts w:hint="eastAsia"/>
          <w:highlight w:val="none"/>
        </w:rPr>
        <w:t>）农村住房建设</w:t>
      </w:r>
      <w:r>
        <w:rPr>
          <w:highlight w:val="none"/>
        </w:rPr>
        <w:t>应当</w:t>
      </w:r>
      <w:r>
        <w:rPr>
          <w:rFonts w:hint="eastAsia"/>
          <w:highlight w:val="none"/>
        </w:rPr>
        <w:t>精心设计，符合规范和抗震设防等相关标准，达到“强基础、有立柱、打圈梁、重质量”的基本要求，保证结构安全和消防安全。</w:t>
      </w:r>
    </w:p>
    <w:p w14:paraId="6B9FE34E">
      <w:pPr>
        <w:pageBreakBefore w:val="0"/>
        <w:kinsoku/>
        <w:wordWrap/>
        <w:overflowPunct/>
        <w:topLinePunct w:val="0"/>
        <w:autoSpaceDE/>
        <w:autoSpaceDN/>
        <w:bidi w:val="0"/>
        <w:spacing w:line="560" w:lineRule="exact"/>
        <w:textAlignment w:val="auto"/>
        <w:rPr>
          <w:highlight w:val="none"/>
        </w:rPr>
      </w:pPr>
      <w:r>
        <w:rPr>
          <w:rFonts w:hint="eastAsia"/>
          <w:highlight w:val="none"/>
        </w:rPr>
        <w:t>（</w:t>
      </w:r>
      <w:r>
        <w:rPr>
          <w:rFonts w:hint="eastAsia"/>
          <w:highlight w:val="none"/>
          <w:lang w:eastAsia="zh-CN"/>
        </w:rPr>
        <w:t>二十九</w:t>
      </w:r>
      <w:r>
        <w:rPr>
          <w:rFonts w:hint="eastAsia"/>
          <w:highlight w:val="none"/>
        </w:rPr>
        <w:t>）农村住房建设严格按照《浙江省住房和城乡建设厅关于调整房屋建筑和市政基础设施工程施工许可证办理限额的通知》（浙建〔2020〕18号）要求，限额以上工程项目，在开工前依法办理施工许可证，委托有资质的建筑施工企业施工，</w:t>
      </w:r>
      <w:r>
        <w:rPr>
          <w:highlight w:val="none"/>
        </w:rPr>
        <w:t>签订施工合同并约定</w:t>
      </w:r>
      <w:r>
        <w:rPr>
          <w:rFonts w:hint="eastAsia"/>
          <w:highlight w:val="none"/>
        </w:rPr>
        <w:t>购买施工作业人员建筑意外伤害保险。</w:t>
      </w:r>
      <w:r>
        <w:rPr>
          <w:highlight w:val="none"/>
        </w:rPr>
        <w:t>鼓励农村住房建设推行监理制度。</w:t>
      </w:r>
    </w:p>
    <w:p w14:paraId="6280C8E7">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highlight w:val="none"/>
        </w:rPr>
        <w:t>（三</w:t>
      </w:r>
      <w:r>
        <w:rPr>
          <w:rFonts w:hint="eastAsia"/>
          <w:highlight w:val="none"/>
          <w:lang w:eastAsia="zh-CN"/>
        </w:rPr>
        <w:t>十</w:t>
      </w:r>
      <w:r>
        <w:rPr>
          <w:rFonts w:hint="eastAsia"/>
          <w:highlight w:val="none"/>
        </w:rPr>
        <w:t>）</w:t>
      </w:r>
      <w:r>
        <w:rPr>
          <w:highlight w:val="none"/>
        </w:rPr>
        <w:t>强化施工管理。</w:t>
      </w:r>
      <w:r>
        <w:rPr>
          <w:rFonts w:hint="eastAsia"/>
          <w:highlight w:val="none"/>
        </w:rPr>
        <w:t>施工过程中，</w:t>
      </w:r>
      <w:r>
        <w:rPr>
          <w:rFonts w:hint="eastAsia" w:ascii="仿宋_GB2312" w:hAnsi="Calibri" w:cs="仿宋_GB2312"/>
          <w:color w:val="000000"/>
          <w:szCs w:val="32"/>
          <w:highlight w:val="none"/>
          <w:shd w:val="clear" w:color="auto" w:fill="FFFFFF"/>
          <w:lang w:bidi="ar"/>
        </w:rPr>
        <w:t>施工企业或建筑工匠</w:t>
      </w:r>
      <w:r>
        <w:rPr>
          <w:rFonts w:hint="eastAsia" w:ascii="仿宋_GB2312" w:hAnsi="Calibri" w:cs="仿宋_GB2312"/>
          <w:color w:val="000000"/>
          <w:szCs w:val="32"/>
          <w:highlight w:val="none"/>
          <w:shd w:val="clear" w:color="auto" w:fill="FFFFFF"/>
          <w:lang w:eastAsia="zh-CN" w:bidi="ar"/>
        </w:rPr>
        <w:t>必须</w:t>
      </w:r>
      <w:r>
        <w:rPr>
          <w:rFonts w:hint="eastAsia" w:ascii="仿宋_GB2312" w:hAnsi="Calibri" w:cs="仿宋_GB2312"/>
          <w:color w:val="000000"/>
          <w:szCs w:val="32"/>
          <w:highlight w:val="none"/>
          <w:shd w:val="clear" w:color="auto" w:fill="FFFFFF"/>
          <w:lang w:bidi="ar"/>
        </w:rPr>
        <w:t>遵守有关法律法规、施工操作规范和施工技术标准，确保施工质量和施工安全。</w:t>
      </w:r>
    </w:p>
    <w:p w14:paraId="52E5A807">
      <w:pPr>
        <w:pageBreakBefore w:val="0"/>
        <w:kinsoku/>
        <w:wordWrap/>
        <w:overflowPunct/>
        <w:topLinePunct w:val="0"/>
        <w:autoSpaceDE/>
        <w:autoSpaceDN/>
        <w:bidi w:val="0"/>
        <w:spacing w:line="560" w:lineRule="exact"/>
        <w:textAlignment w:val="auto"/>
        <w:rPr>
          <w:rFonts w:hint="default"/>
          <w:lang w:val="en-US" w:eastAsia="zh-CN"/>
        </w:rPr>
      </w:pPr>
      <w:r>
        <w:rPr>
          <w:highlight w:val="none"/>
          <w:u w:val="none"/>
        </w:rPr>
        <w:t>（</w:t>
      </w:r>
      <w:r>
        <w:rPr>
          <w:rFonts w:hint="eastAsia"/>
          <w:highlight w:val="none"/>
          <w:u w:val="none"/>
          <w:lang w:eastAsia="zh-CN"/>
        </w:rPr>
        <w:t>三十一</w:t>
      </w:r>
      <w:r>
        <w:rPr>
          <w:highlight w:val="none"/>
          <w:u w:val="none"/>
        </w:rPr>
        <w:t>）强化竣工验收管理。</w:t>
      </w:r>
      <w:r>
        <w:rPr>
          <w:rFonts w:hint="eastAsia" w:ascii="仿宋_GB2312" w:hAnsi="Calibri" w:cs="仿宋_GB2312"/>
          <w:color w:val="000000"/>
          <w:szCs w:val="32"/>
          <w:highlight w:val="none"/>
          <w:shd w:val="clear" w:color="auto" w:fill="FFFFFF"/>
          <w:lang w:bidi="ar"/>
        </w:rPr>
        <w:t>农村住房竣工验收时，</w:t>
      </w:r>
      <w:r>
        <w:rPr>
          <w:rFonts w:hint="eastAsia" w:ascii="仿宋_GB2312" w:hAnsi="Calibri" w:cs="仿宋_GB2312"/>
          <w:color w:val="000000"/>
          <w:szCs w:val="32"/>
          <w:highlight w:val="none"/>
          <w:shd w:val="clear" w:color="auto" w:fill="FFFFFF"/>
          <w:lang w:eastAsia="zh-CN" w:bidi="ar"/>
        </w:rPr>
        <w:t>（</w:t>
      </w:r>
      <w:r>
        <w:rPr>
          <w:rFonts w:hint="eastAsia" w:ascii="仿宋_GB2312" w:hAnsi="Calibri" w:cs="仿宋_GB2312"/>
          <w:color w:val="000000"/>
          <w:szCs w:val="32"/>
          <w:highlight w:val="none"/>
          <w:shd w:val="clear" w:color="auto" w:fill="FFFFFF"/>
          <w:lang w:val="en-US" w:eastAsia="zh-CN" w:bidi="ar"/>
        </w:rPr>
        <w:t>住建）</w:t>
      </w:r>
      <w:r>
        <w:rPr>
          <w:rFonts w:hint="eastAsia" w:ascii="仿宋_GB2312" w:hAnsi="Calibri" w:cs="仿宋_GB2312"/>
          <w:color w:val="000000"/>
          <w:szCs w:val="32"/>
          <w:highlight w:val="none"/>
          <w:shd w:val="clear" w:color="auto" w:fill="FFFFFF"/>
          <w:lang w:bidi="ar"/>
        </w:rPr>
        <w:t>依法</w:t>
      </w:r>
      <w:r>
        <w:rPr>
          <w:rFonts w:hint="eastAsia" w:ascii="仿宋_GB2312" w:hAnsi="Calibri" w:cs="仿宋_GB2312"/>
          <w:color w:val="000000"/>
          <w:szCs w:val="32"/>
          <w:highlight w:val="none"/>
          <w:shd w:val="clear" w:color="auto" w:fill="FFFFFF"/>
          <w:lang w:eastAsia="zh-CN" w:bidi="ar"/>
        </w:rPr>
        <w:t>需</w:t>
      </w:r>
      <w:r>
        <w:rPr>
          <w:rFonts w:hint="eastAsia" w:ascii="仿宋_GB2312" w:hAnsi="Calibri" w:cs="仿宋_GB2312"/>
          <w:color w:val="000000"/>
          <w:szCs w:val="32"/>
          <w:highlight w:val="none"/>
          <w:shd w:val="clear" w:color="auto" w:fill="FFFFFF"/>
          <w:lang w:bidi="ar"/>
        </w:rPr>
        <w:t>办理施工许可证的，严格按照《房屋建筑和市政基础设施工程竣工验收规定》实施；</w:t>
      </w:r>
      <w:r>
        <w:rPr>
          <w:rFonts w:hint="eastAsia" w:ascii="仿宋_GB2312" w:hAnsi="Calibri" w:cs="仿宋_GB2312"/>
          <w:color w:val="000000"/>
          <w:szCs w:val="32"/>
          <w:highlight w:val="none"/>
          <w:u w:val="none"/>
          <w:shd w:val="clear" w:color="auto" w:fill="FFFFFF"/>
          <w:lang w:bidi="ar"/>
        </w:rPr>
        <w:t>依法无需办理施工许可证的，建房村民和参加验收的设计、施工等各方主体人员应</w:t>
      </w:r>
      <w:r>
        <w:rPr>
          <w:rFonts w:hint="eastAsia" w:ascii="仿宋_GB2312" w:hAnsi="Calibri" w:cs="仿宋_GB2312"/>
          <w:color w:val="000000"/>
          <w:szCs w:val="32"/>
          <w:highlight w:val="none"/>
          <w:u w:val="none"/>
          <w:shd w:val="clear" w:color="auto" w:fill="FFFFFF"/>
          <w:lang w:eastAsia="zh-CN" w:bidi="ar"/>
        </w:rPr>
        <w:t>当</w:t>
      </w:r>
      <w:r>
        <w:rPr>
          <w:rFonts w:hint="eastAsia" w:ascii="仿宋_GB2312" w:hAnsi="Calibri" w:cs="仿宋_GB2312"/>
          <w:color w:val="000000"/>
          <w:szCs w:val="32"/>
          <w:highlight w:val="none"/>
          <w:u w:val="none"/>
          <w:shd w:val="clear" w:color="auto" w:fill="FFFFFF"/>
          <w:lang w:bidi="ar"/>
        </w:rPr>
        <w:t>根据施工图纸（图集）、施工合同、施工资料等进行核查，对实体质量进行查验，形成验收结论并签署竣工验收意见。</w:t>
      </w:r>
    </w:p>
    <w:p w14:paraId="028799AE">
      <w:pPr>
        <w:pStyle w:val="2"/>
        <w:pageBreakBefore w:val="0"/>
        <w:kinsoku/>
        <w:wordWrap/>
        <w:overflowPunct/>
        <w:topLinePunct w:val="0"/>
        <w:autoSpaceDE/>
        <w:autoSpaceDN/>
        <w:bidi w:val="0"/>
        <w:spacing w:line="560" w:lineRule="exact"/>
        <w:textAlignment w:val="auto"/>
        <w:outlineLvl w:val="0"/>
        <w:rPr>
          <w:rFonts w:hint="eastAsia" w:eastAsia="黑体"/>
          <w:highlight w:val="none"/>
          <w:lang w:eastAsia="zh-CN"/>
        </w:rPr>
      </w:pPr>
      <w:bookmarkStart w:id="3" w:name="_Toc164977398"/>
      <w:r>
        <w:rPr>
          <w:rFonts w:hint="eastAsia"/>
          <w:highlight w:val="none"/>
          <w:lang w:eastAsia="zh-CN"/>
        </w:rPr>
        <w:t>六</w:t>
      </w:r>
      <w:r>
        <w:rPr>
          <w:rFonts w:hint="eastAsia"/>
          <w:highlight w:val="none"/>
        </w:rPr>
        <w:t>、</w:t>
      </w:r>
      <w:r>
        <w:rPr>
          <w:rFonts w:hint="eastAsia"/>
          <w:highlight w:val="none"/>
          <w:lang w:eastAsia="zh-CN"/>
        </w:rPr>
        <w:t>不动产</w:t>
      </w:r>
      <w:r>
        <w:rPr>
          <w:rFonts w:hint="eastAsia"/>
          <w:highlight w:val="none"/>
        </w:rPr>
        <w:t>登记</w:t>
      </w:r>
      <w:bookmarkEnd w:id="3"/>
    </w:p>
    <w:p w14:paraId="40598C97">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（三十二）申请不动产登记的，申请人应当填写登记申请书，并提交身份证明以及相关的申请材料。申请材料应当提供原件。因特殊情况不能提供原件的，可以提供复印件，复印件应当与原件一致。</w:t>
      </w:r>
    </w:p>
    <w:p w14:paraId="0CA07A0A">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三十三）当事人可以委托他人代为申请不动产登记。代理申请不动产登记的，代理人应当向不动产登记机构提供被代理人签字或者盖章的授权委托书。自然人处分不动产，委托代理人申请登记的，应当与代理人共同到不动产登记机构现场签订授权委托书，但授权委托书经公证的除外。</w:t>
      </w:r>
    </w:p>
    <w:p w14:paraId="6E460F42">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（三十四）不动产登记机构受理不动产登记申请后，还应当对下列内容进行查验：</w:t>
      </w:r>
    </w:p>
    <w:p w14:paraId="0E80ED74">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1.申请人、委托代理人身份证明材料以及授权委托书与申请主体是否一致；</w:t>
      </w:r>
    </w:p>
    <w:p w14:paraId="72C73D64">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2.权属来源材料或者登记原因文件与申请登记的内容是否一致；</w:t>
      </w:r>
    </w:p>
    <w:p w14:paraId="377BE2A4">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3.不动产界址、空间界限、面积等权籍调查成果是否完备，权属是否清楚、界址是否清晰、面积是否准确；</w:t>
      </w:r>
    </w:p>
    <w:p w14:paraId="4ECEA65D">
      <w:pPr>
        <w:pageBreakBefore w:val="0"/>
        <w:kinsoku/>
        <w:wordWrap/>
        <w:overflowPunct/>
        <w:topLinePunct w:val="0"/>
        <w:autoSpaceDE/>
        <w:autoSpaceDN/>
        <w:bidi w:val="0"/>
        <w:spacing w:line="560" w:lineRule="exact"/>
        <w:textAlignment w:val="auto"/>
        <w:rPr>
          <w:rFonts w:hint="eastAsia" w:ascii="仿宋_GB2312" w:hAnsi="Calibri" w:cs="仿宋_GB2312"/>
          <w:color w:val="000000"/>
          <w:szCs w:val="32"/>
          <w:highlight w:val="none"/>
          <w:shd w:val="clear" w:color="auto" w:fill="FFFFFF"/>
          <w:lang w:bidi="ar"/>
        </w:rPr>
      </w:pPr>
      <w:r>
        <w:rPr>
          <w:rFonts w:hint="eastAsia" w:ascii="仿宋_GB2312" w:hAnsi="Calibri" w:cs="仿宋_GB2312"/>
          <w:color w:val="000000"/>
          <w:szCs w:val="32"/>
          <w:highlight w:val="none"/>
          <w:shd w:val="clear" w:color="auto" w:fill="FFFFFF"/>
          <w:lang w:val="en-US" w:eastAsia="zh-CN" w:bidi="ar"/>
        </w:rPr>
        <w:t>4.法律、行政法规规定的完税或者缴费凭证是否齐全。</w:t>
      </w:r>
    </w:p>
    <w:p w14:paraId="7046E7E1">
      <w:pPr>
        <w:pageBreakBefore w:val="0"/>
        <w:kinsoku/>
        <w:wordWrap/>
        <w:overflowPunct/>
        <w:topLinePunct w:val="0"/>
        <w:autoSpaceDE/>
        <w:autoSpaceDN/>
        <w:bidi w:val="0"/>
        <w:spacing w:line="560" w:lineRule="exact"/>
        <w:ind w:firstLine="640"/>
        <w:textAlignment w:val="auto"/>
        <w:rPr>
          <w:rFonts w:hint="eastAsia" w:ascii="仿宋_GB2312" w:hAnsi="Calibri" w:cs="仿宋_GB2312"/>
          <w:color w:val="auto"/>
          <w:szCs w:val="32"/>
          <w:shd w:val="clear" w:color="auto" w:fill="FFFFFF"/>
          <w:lang w:bidi="ar"/>
        </w:rPr>
      </w:pPr>
      <w:r>
        <w:rPr>
          <w:rFonts w:hint="eastAsia" w:ascii="仿宋_GB2312" w:hAnsi="Calibri" w:cs="仿宋_GB2312"/>
          <w:color w:val="auto"/>
          <w:szCs w:val="32"/>
          <w:shd w:val="clear" w:color="auto" w:fill="FFFFFF"/>
          <w:lang w:bidi="ar"/>
        </w:rPr>
        <w:t>（</w:t>
      </w:r>
      <w:r>
        <w:rPr>
          <w:rFonts w:hint="eastAsia" w:ascii="仿宋_GB2312" w:hAnsi="Calibri" w:cs="仿宋_GB2312"/>
          <w:color w:val="auto"/>
          <w:szCs w:val="32"/>
          <w:shd w:val="clear" w:color="auto" w:fill="FFFFFF"/>
          <w:lang w:eastAsia="zh-CN" w:bidi="ar"/>
        </w:rPr>
        <w:t>三十五</w:t>
      </w:r>
      <w:r>
        <w:rPr>
          <w:rFonts w:hint="eastAsia" w:ascii="仿宋_GB2312" w:hAnsi="Calibri" w:cs="仿宋_GB2312"/>
          <w:color w:val="auto"/>
          <w:szCs w:val="32"/>
          <w:shd w:val="clear" w:color="auto" w:fill="FFFFFF"/>
          <w:lang w:bidi="ar"/>
        </w:rPr>
        <w:t>）经审核完成登簿后，根据不动产登记簿填写并核发不动产权属纸质证书和电子证书。电子证书与纸质证书具有同等法律效力。</w:t>
      </w:r>
    </w:p>
    <w:p w14:paraId="05B4C835">
      <w:pPr>
        <w:pageBreakBefore w:val="0"/>
        <w:kinsoku/>
        <w:wordWrap/>
        <w:overflowPunct/>
        <w:topLinePunct w:val="0"/>
        <w:autoSpaceDE/>
        <w:autoSpaceDN/>
        <w:bidi w:val="0"/>
        <w:spacing w:line="560" w:lineRule="exact"/>
        <w:ind w:firstLine="640"/>
        <w:textAlignment w:val="auto"/>
        <w:rPr>
          <w:rFonts w:hint="eastAsia" w:ascii="仿宋_GB2312" w:hAnsi="Calibri" w:cs="仿宋_GB2312"/>
          <w:color w:val="auto"/>
          <w:szCs w:val="32"/>
          <w:shd w:val="clear" w:color="auto" w:fill="FFFFFF"/>
          <w:lang w:bidi="ar"/>
        </w:rPr>
      </w:pPr>
      <w:r>
        <w:rPr>
          <w:rFonts w:hint="eastAsia" w:ascii="仿宋_GB2312" w:hAnsi="Calibri" w:cs="仿宋_GB2312"/>
          <w:color w:val="auto"/>
          <w:szCs w:val="32"/>
          <w:shd w:val="clear" w:color="auto" w:fill="FFFFFF"/>
          <w:lang w:bidi="ar"/>
        </w:rPr>
        <w:t>（</w:t>
      </w:r>
      <w:r>
        <w:rPr>
          <w:rFonts w:hint="eastAsia" w:ascii="仿宋_GB2312" w:hAnsi="Calibri" w:cs="仿宋_GB2312"/>
          <w:color w:val="auto"/>
          <w:szCs w:val="32"/>
          <w:shd w:val="clear" w:color="auto" w:fill="FFFFFF"/>
          <w:lang w:eastAsia="zh-CN" w:bidi="ar"/>
        </w:rPr>
        <w:t>三十六</w:t>
      </w:r>
      <w:r>
        <w:rPr>
          <w:rFonts w:hint="eastAsia" w:ascii="仿宋_GB2312" w:hAnsi="Calibri" w:cs="仿宋_GB2312"/>
          <w:color w:val="auto"/>
          <w:szCs w:val="32"/>
          <w:shd w:val="clear" w:color="auto" w:fill="FFFFFF"/>
          <w:lang w:bidi="ar"/>
        </w:rPr>
        <w:t>）不动产登记具体操作按照《不动产登记规程》（TD/T1095-2024）规定办理。</w:t>
      </w:r>
    </w:p>
    <w:p w14:paraId="600C1F3D">
      <w:pPr>
        <w:pStyle w:val="2"/>
        <w:pageBreakBefore w:val="0"/>
        <w:numPr>
          <w:ilvl w:val="0"/>
          <w:numId w:val="2"/>
        </w:numPr>
        <w:kinsoku/>
        <w:wordWrap/>
        <w:overflowPunct/>
        <w:topLinePunct w:val="0"/>
        <w:autoSpaceDE/>
        <w:autoSpaceDN/>
        <w:bidi w:val="0"/>
        <w:spacing w:line="560" w:lineRule="exact"/>
        <w:textAlignment w:val="auto"/>
        <w:outlineLvl w:val="0"/>
        <w:rPr>
          <w:rFonts w:hint="default"/>
          <w:lang w:val="en-US" w:eastAsia="zh-CN"/>
        </w:rPr>
      </w:pPr>
      <w:r>
        <w:rPr>
          <w:rFonts w:hint="eastAsia"/>
          <w:highlight w:val="none"/>
          <w:lang w:val="en-US" w:eastAsia="zh-CN"/>
        </w:rPr>
        <w:t>责任追究</w:t>
      </w:r>
    </w:p>
    <w:p w14:paraId="0393F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三十七</w:t>
      </w:r>
      <w:r>
        <w:rPr>
          <w:rFonts w:hint="eastAsia" w:ascii="仿宋_GB2312" w:hAnsi="仿宋_GB2312" w:eastAsia="仿宋_GB2312" w:cs="仿宋_GB2312"/>
          <w:sz w:val="32"/>
          <w:szCs w:val="32"/>
        </w:rPr>
        <w:t>）乡镇人民政府（街道办事处）和市农业农村局、市住房和城乡建设局、市自然资源和规划局有下列行为之一的，由市人民政府依据职权责令改正，并通报批评；对直接负责的主管人员和其他直接责任人员依法给予处分：</w:t>
      </w:r>
    </w:p>
    <w:p w14:paraId="0FCF8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1.超越职权、对不符合法定条件的申请人核发乡村建设规划许可证或办理宅基地供地手续的；</w:t>
      </w:r>
    </w:p>
    <w:p w14:paraId="315D8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2.对符合法定条件的申请人未在法定期限内核发乡村建设规划许可证或办理宅基地供地手续的；</w:t>
      </w:r>
    </w:p>
    <w:p w14:paraId="76EC6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3.发现未依法取得乡村建设规划许可证和宅基地供地手续或违反乡村建设规划许可证和宅基地面积批准规定进行农村村民住房建设的行为，而不予查处或接到举报后不依法处理的。</w:t>
      </w:r>
    </w:p>
    <w:p w14:paraId="7FA38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三十八</w:t>
      </w:r>
      <w:r>
        <w:rPr>
          <w:rFonts w:hint="eastAsia" w:ascii="仿宋_GB2312" w:hAnsi="仿宋_GB2312" w:eastAsia="仿宋_GB2312" w:cs="仿宋_GB2312"/>
          <w:sz w:val="32"/>
          <w:szCs w:val="32"/>
        </w:rPr>
        <w:t>）乡镇人民政府（街道办事处）</w:t>
      </w:r>
      <w:r>
        <w:rPr>
          <w:rFonts w:hint="eastAsia" w:ascii="仿宋_GB2312" w:hAnsi="仿宋_GB2312" w:cs="仿宋_GB2312"/>
          <w:sz w:val="32"/>
          <w:szCs w:val="32"/>
          <w:lang w:eastAsia="zh-CN"/>
        </w:rPr>
        <w:t>、各部门</w:t>
      </w:r>
      <w:r>
        <w:rPr>
          <w:rFonts w:hint="eastAsia" w:ascii="仿宋_GB2312" w:hAnsi="仿宋_GB2312" w:eastAsia="仿宋_GB2312" w:cs="仿宋_GB2312"/>
          <w:sz w:val="32"/>
          <w:szCs w:val="32"/>
        </w:rPr>
        <w:t>和</w:t>
      </w:r>
      <w:r>
        <w:rPr>
          <w:rFonts w:hint="eastAsia" w:ascii="仿宋_GB2312" w:hAnsi="仿宋_GB2312" w:cs="仿宋_GB2312"/>
          <w:sz w:val="32"/>
          <w:szCs w:val="32"/>
          <w:lang w:eastAsia="zh-CN"/>
        </w:rPr>
        <w:t>村级组织</w:t>
      </w:r>
      <w:r>
        <w:rPr>
          <w:rFonts w:hint="eastAsia" w:ascii="仿宋_GB2312" w:hAnsi="仿宋_GB2312" w:eastAsia="仿宋_GB2312" w:cs="仿宋_GB2312"/>
          <w:sz w:val="32"/>
          <w:szCs w:val="32"/>
        </w:rPr>
        <w:t>工作人员在农村村民住房建设管理中滥用职权、玩忽职守、徇私舞弊的，依法给予处分；构成犯罪的，依法追究刑事责任。</w:t>
      </w:r>
    </w:p>
    <w:p w14:paraId="563C8686">
      <w:pPr>
        <w:pStyle w:val="2"/>
        <w:pageBreakBefore w:val="0"/>
        <w:kinsoku/>
        <w:wordWrap/>
        <w:overflowPunct/>
        <w:topLinePunct w:val="0"/>
        <w:autoSpaceDE/>
        <w:autoSpaceDN/>
        <w:bidi w:val="0"/>
        <w:spacing w:line="560" w:lineRule="exact"/>
        <w:jc w:val="center"/>
        <w:textAlignment w:val="auto"/>
        <w:outlineLvl w:val="0"/>
        <w:rPr>
          <w:rFonts w:hint="eastAsia" w:ascii="黑体" w:hAnsi="黑体" w:eastAsia="黑体" w:cs="黑体"/>
          <w:sz w:val="32"/>
          <w:szCs w:val="32"/>
          <w:lang w:eastAsia="zh-CN"/>
        </w:rPr>
      </w:pPr>
      <w:bookmarkStart w:id="4" w:name="_Toc2092226949"/>
      <w:r>
        <w:rPr>
          <w:rFonts w:hint="eastAsia"/>
          <w:highlight w:val="none"/>
          <w:lang w:eastAsia="zh-CN"/>
        </w:rPr>
        <w:t>八</w:t>
      </w:r>
      <w:r>
        <w:rPr>
          <w:rFonts w:hint="eastAsia"/>
          <w:highlight w:val="none"/>
        </w:rPr>
        <w:t>、附则</w:t>
      </w:r>
      <w:bookmarkEnd w:id="4"/>
    </w:p>
    <w:p w14:paraId="0F133AAC">
      <w:pPr>
        <w:pageBreakBefore w:val="0"/>
        <w:kinsoku/>
        <w:wordWrap/>
        <w:overflowPunct/>
        <w:topLinePunct w:val="0"/>
        <w:autoSpaceDE/>
        <w:autoSpaceDN/>
        <w:bidi w:val="0"/>
        <w:spacing w:line="560" w:lineRule="exact"/>
        <w:textAlignment w:val="auto"/>
        <w:rPr>
          <w:highlight w:val="none"/>
        </w:rPr>
      </w:pPr>
      <w:r>
        <w:rPr>
          <w:rFonts w:hint="eastAsia"/>
          <w:highlight w:val="none"/>
        </w:rPr>
        <w:t>（</w:t>
      </w:r>
      <w:r>
        <w:rPr>
          <w:rFonts w:hint="eastAsia"/>
          <w:highlight w:val="none"/>
          <w:lang w:eastAsia="zh-CN"/>
        </w:rPr>
        <w:t>三十九</w:t>
      </w:r>
      <w:r>
        <w:rPr>
          <w:rFonts w:hint="eastAsia"/>
          <w:highlight w:val="none"/>
        </w:rPr>
        <w:t>）结合工作需要，制订《乐清市农村住房建设管理“一件事”办事指南》，各部门按照职责</w:t>
      </w:r>
      <w:r>
        <w:rPr>
          <w:rFonts w:hint="eastAsia"/>
          <w:highlight w:val="none"/>
          <w:lang w:eastAsia="zh-CN"/>
        </w:rPr>
        <w:t>予以</w:t>
      </w:r>
      <w:r>
        <w:rPr>
          <w:rFonts w:hint="eastAsia"/>
          <w:highlight w:val="none"/>
        </w:rPr>
        <w:t>落实。</w:t>
      </w:r>
    </w:p>
    <w:p w14:paraId="3D720A3C">
      <w:pPr>
        <w:pageBreakBefore w:val="0"/>
        <w:kinsoku/>
        <w:wordWrap/>
        <w:overflowPunct/>
        <w:topLinePunct w:val="0"/>
        <w:autoSpaceDE/>
        <w:autoSpaceDN/>
        <w:bidi w:val="0"/>
        <w:spacing w:line="560" w:lineRule="exact"/>
        <w:textAlignment w:val="auto"/>
        <w:rPr>
          <w:rFonts w:hint="eastAsia"/>
          <w:highlight w:val="none"/>
        </w:rPr>
      </w:pPr>
      <w:r>
        <w:rPr>
          <w:rFonts w:hint="eastAsia"/>
          <w:highlight w:val="none"/>
        </w:rPr>
        <w:t>（</w:t>
      </w:r>
      <w:r>
        <w:rPr>
          <w:rFonts w:hint="eastAsia"/>
          <w:highlight w:val="none"/>
          <w:lang w:eastAsia="zh-CN"/>
        </w:rPr>
        <w:t>四十</w:t>
      </w:r>
      <w:r>
        <w:rPr>
          <w:rFonts w:hint="eastAsia"/>
          <w:highlight w:val="none"/>
        </w:rPr>
        <w:t>）历史文化名村、历史文化街区和风景名胜区内的</w:t>
      </w:r>
      <w:r>
        <w:rPr>
          <w:rFonts w:hint="eastAsia"/>
          <w:highlight w:val="none"/>
          <w:lang w:eastAsia="zh-CN"/>
        </w:rPr>
        <w:t>农村</w:t>
      </w:r>
      <w:r>
        <w:rPr>
          <w:rFonts w:hint="eastAsia"/>
          <w:highlight w:val="none"/>
        </w:rPr>
        <w:t>住</w:t>
      </w:r>
      <w:r>
        <w:rPr>
          <w:rFonts w:hint="eastAsia"/>
          <w:highlight w:val="none"/>
          <w:lang w:eastAsia="zh-CN"/>
        </w:rPr>
        <w:t>房</w:t>
      </w:r>
      <w:r>
        <w:rPr>
          <w:rFonts w:hint="eastAsia"/>
          <w:highlight w:val="none"/>
        </w:rPr>
        <w:t>建设应当遵守相关法律法规和已制定的规划，不适用本办法。</w:t>
      </w:r>
    </w:p>
    <w:p w14:paraId="063C8E9B">
      <w:pPr>
        <w:pageBreakBefore w:val="0"/>
        <w:kinsoku/>
        <w:wordWrap/>
        <w:overflowPunct/>
        <w:topLinePunct w:val="0"/>
        <w:autoSpaceDE/>
        <w:autoSpaceDN/>
        <w:bidi w:val="0"/>
        <w:spacing w:line="560" w:lineRule="exact"/>
        <w:textAlignment w:val="auto"/>
        <w:rPr>
          <w:rFonts w:hint="eastAsia"/>
          <w:i w:val="0"/>
          <w:iCs w:val="0"/>
          <w:color w:val="auto"/>
          <w:highlight w:val="none"/>
          <w:u w:val="none"/>
        </w:rPr>
      </w:pPr>
      <w:r>
        <w:rPr>
          <w:rFonts w:hint="eastAsia"/>
          <w:i w:val="0"/>
          <w:iCs w:val="0"/>
          <w:color w:val="auto"/>
          <w:highlight w:val="none"/>
          <w:u w:val="none"/>
        </w:rPr>
        <w:t>（</w:t>
      </w:r>
      <w:r>
        <w:rPr>
          <w:rFonts w:hint="eastAsia"/>
          <w:i w:val="0"/>
          <w:iCs w:val="0"/>
          <w:color w:val="auto"/>
          <w:highlight w:val="none"/>
          <w:u w:val="none"/>
          <w:lang w:eastAsia="zh-CN"/>
        </w:rPr>
        <w:t>四十一</w:t>
      </w:r>
      <w:r>
        <w:rPr>
          <w:rFonts w:hint="eastAsia"/>
          <w:i w:val="0"/>
          <w:iCs w:val="0"/>
          <w:color w:val="auto"/>
          <w:highlight w:val="none"/>
          <w:u w:val="none"/>
        </w:rPr>
        <w:t>）国有土地上的房屋原有土地边界不规则或者压占城市道路规划路幅、建筑退让区域、消防通道的，</w:t>
      </w:r>
      <w:r>
        <w:rPr>
          <w:rFonts w:hint="eastAsia"/>
          <w:i w:val="0"/>
          <w:iCs w:val="0"/>
          <w:color w:val="auto"/>
          <w:highlight w:val="none"/>
          <w:u w:val="none"/>
          <w:lang w:eastAsia="zh-CN"/>
        </w:rPr>
        <w:t>经</w:t>
      </w:r>
      <w:r>
        <w:rPr>
          <w:rFonts w:hint="eastAsia"/>
          <w:i w:val="0"/>
          <w:iCs w:val="0"/>
          <w:color w:val="auto"/>
          <w:highlight w:val="none"/>
          <w:u w:val="none"/>
        </w:rPr>
        <w:t>批准，可以适当</w:t>
      </w:r>
      <w:r>
        <w:rPr>
          <w:rFonts w:hint="eastAsia"/>
          <w:i w:val="0"/>
          <w:iCs w:val="0"/>
          <w:color w:val="auto"/>
          <w:highlight w:val="none"/>
          <w:u w:val="none"/>
          <w:lang w:eastAsia="zh-CN"/>
        </w:rPr>
        <w:t>置换</w:t>
      </w:r>
      <w:r>
        <w:rPr>
          <w:rFonts w:hint="eastAsia"/>
          <w:i w:val="0"/>
          <w:iCs w:val="0"/>
          <w:color w:val="auto"/>
          <w:highlight w:val="none"/>
          <w:u w:val="none"/>
        </w:rPr>
        <w:t>调整土地边界，但不得扩大占地面积；涉及使用集体土地的，需经所在村村集体经济组织同意。</w:t>
      </w:r>
    </w:p>
    <w:p w14:paraId="263EC345">
      <w:pPr>
        <w:pageBreakBefore w:val="0"/>
        <w:kinsoku/>
        <w:wordWrap/>
        <w:overflowPunct/>
        <w:topLinePunct w:val="0"/>
        <w:autoSpaceDE/>
        <w:autoSpaceDN/>
        <w:bidi w:val="0"/>
        <w:spacing w:line="560" w:lineRule="exact"/>
        <w:textAlignment w:val="auto"/>
        <w:rPr>
          <w:rFonts w:hint="eastAsia"/>
          <w:highlight w:val="none"/>
        </w:rPr>
      </w:pPr>
      <w:r>
        <w:rPr>
          <w:rFonts w:hint="eastAsia"/>
          <w:color w:val="auto"/>
          <w:highlight w:val="none"/>
          <w:lang w:eastAsia="zh-CN"/>
        </w:rPr>
        <w:t>（四十二）</w:t>
      </w:r>
      <w:r>
        <w:rPr>
          <w:rFonts w:hint="eastAsia"/>
          <w:highlight w:val="none"/>
        </w:rPr>
        <w:t>本办法自202</w:t>
      </w:r>
      <w:r>
        <w:rPr>
          <w:rFonts w:hint="eastAsia"/>
          <w:highlight w:val="none"/>
          <w:lang w:val="en-US" w:eastAsia="zh-CN"/>
        </w:rPr>
        <w:t>5</w:t>
      </w:r>
      <w:r>
        <w:rPr>
          <w:rFonts w:hint="eastAsia"/>
          <w:highlight w:val="none"/>
        </w:rPr>
        <w:t>年  月  日起施行，</w:t>
      </w:r>
      <w:r>
        <w:rPr>
          <w:rFonts w:hint="eastAsia"/>
          <w:i w:val="0"/>
          <w:iCs w:val="0"/>
          <w:highlight w:val="none"/>
          <w:u w:val="none"/>
        </w:rPr>
        <w:t>有效期</w:t>
      </w:r>
      <w:r>
        <w:rPr>
          <w:rFonts w:hint="eastAsia"/>
          <w:i w:val="0"/>
          <w:iCs w:val="0"/>
          <w:highlight w:val="none"/>
          <w:u w:val="none"/>
          <w:lang w:eastAsia="zh-CN"/>
        </w:rPr>
        <w:t>十</w:t>
      </w:r>
      <w:r>
        <w:rPr>
          <w:rFonts w:hint="eastAsia"/>
          <w:i w:val="0"/>
          <w:iCs w:val="0"/>
          <w:highlight w:val="none"/>
          <w:u w:val="none"/>
        </w:rPr>
        <w:t>年</w:t>
      </w:r>
      <w:r>
        <w:rPr>
          <w:rFonts w:hint="eastAsia"/>
          <w:highlight w:val="none"/>
        </w:rPr>
        <w:t>。涉及其他市政府政策规定与本办法不一致的按本办法执行。</w:t>
      </w:r>
    </w:p>
    <w:p w14:paraId="00106140">
      <w:pPr>
        <w:pageBreakBefore w:val="0"/>
        <w:kinsoku/>
        <w:wordWrap/>
        <w:overflowPunct/>
        <w:topLinePunct w:val="0"/>
        <w:autoSpaceDE/>
        <w:autoSpaceDN/>
        <w:bidi w:val="0"/>
        <w:spacing w:line="560" w:lineRule="exact"/>
        <w:ind w:left="0" w:leftChars="0" w:firstLine="0" w:firstLineChars="0"/>
        <w:textAlignment w:val="auto"/>
        <w:rPr>
          <w:rFonts w:hint="default"/>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国标楷体-GB/T 2312">
    <w:panose1 w:val="020005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C2F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FB4A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FB4A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DA903"/>
    <w:multiLevelType w:val="singleLevel"/>
    <w:tmpl w:val="FF0DA903"/>
    <w:lvl w:ilvl="0" w:tentative="0">
      <w:start w:val="4"/>
      <w:numFmt w:val="chineseCounting"/>
      <w:suff w:val="nothing"/>
      <w:lvlText w:val="%1、"/>
      <w:lvlJc w:val="left"/>
      <w:rPr>
        <w:rFonts w:hint="eastAsia"/>
      </w:rPr>
    </w:lvl>
  </w:abstractNum>
  <w:abstractNum w:abstractNumId="1">
    <w:nsid w:val="77E25A7F"/>
    <w:multiLevelType w:val="singleLevel"/>
    <w:tmpl w:val="77E25A7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mRlNTBjNDFmNjAzZDdhYjE3NjJjMjBkODQxOWYifQ=="/>
  </w:docVars>
  <w:rsids>
    <w:rsidRoot w:val="E673F2BF"/>
    <w:rsid w:val="00667545"/>
    <w:rsid w:val="006836D3"/>
    <w:rsid w:val="016B44FB"/>
    <w:rsid w:val="050140F6"/>
    <w:rsid w:val="05856AD5"/>
    <w:rsid w:val="070B300A"/>
    <w:rsid w:val="077A3CEC"/>
    <w:rsid w:val="07B90922"/>
    <w:rsid w:val="0A595397"/>
    <w:rsid w:val="0A786C09"/>
    <w:rsid w:val="0B163D2C"/>
    <w:rsid w:val="0C1D153F"/>
    <w:rsid w:val="0E2B5D40"/>
    <w:rsid w:val="0F1669F0"/>
    <w:rsid w:val="0F4F3BAC"/>
    <w:rsid w:val="0F60654A"/>
    <w:rsid w:val="11845E93"/>
    <w:rsid w:val="126857B5"/>
    <w:rsid w:val="13FA68E0"/>
    <w:rsid w:val="15E038B4"/>
    <w:rsid w:val="177C19ED"/>
    <w:rsid w:val="181A63D8"/>
    <w:rsid w:val="18D45952"/>
    <w:rsid w:val="19D057D1"/>
    <w:rsid w:val="19DC50F9"/>
    <w:rsid w:val="19E75211"/>
    <w:rsid w:val="1B5B4B1C"/>
    <w:rsid w:val="1C8C6544"/>
    <w:rsid w:val="1D9E208B"/>
    <w:rsid w:val="1EA77665"/>
    <w:rsid w:val="1F8D1CC6"/>
    <w:rsid w:val="1F9B480F"/>
    <w:rsid w:val="1FC57DA2"/>
    <w:rsid w:val="206B22C8"/>
    <w:rsid w:val="22C500B9"/>
    <w:rsid w:val="25DF1492"/>
    <w:rsid w:val="25FC2044"/>
    <w:rsid w:val="28F214DC"/>
    <w:rsid w:val="29640679"/>
    <w:rsid w:val="2B3C2EE3"/>
    <w:rsid w:val="2B5E6F72"/>
    <w:rsid w:val="2B8A6344"/>
    <w:rsid w:val="2C55425C"/>
    <w:rsid w:val="2E3D144C"/>
    <w:rsid w:val="2E7B3D22"/>
    <w:rsid w:val="2F9C6646"/>
    <w:rsid w:val="2FEE5271"/>
    <w:rsid w:val="30607673"/>
    <w:rsid w:val="306B283F"/>
    <w:rsid w:val="31AE4C2D"/>
    <w:rsid w:val="3306047F"/>
    <w:rsid w:val="335F1E64"/>
    <w:rsid w:val="343706EB"/>
    <w:rsid w:val="356D6ABA"/>
    <w:rsid w:val="397B107A"/>
    <w:rsid w:val="39A405D1"/>
    <w:rsid w:val="39BA4298"/>
    <w:rsid w:val="3C0C20D5"/>
    <w:rsid w:val="3D0221DE"/>
    <w:rsid w:val="3D3D27FD"/>
    <w:rsid w:val="3E147DEA"/>
    <w:rsid w:val="3F9133A5"/>
    <w:rsid w:val="3FA55980"/>
    <w:rsid w:val="3FFF2185"/>
    <w:rsid w:val="43C55D14"/>
    <w:rsid w:val="45136406"/>
    <w:rsid w:val="45F34DBA"/>
    <w:rsid w:val="464975F1"/>
    <w:rsid w:val="476B4E24"/>
    <w:rsid w:val="477F442B"/>
    <w:rsid w:val="481946C6"/>
    <w:rsid w:val="495B2913"/>
    <w:rsid w:val="49DE368B"/>
    <w:rsid w:val="4A1470AD"/>
    <w:rsid w:val="4A2319E6"/>
    <w:rsid w:val="4AFB25C8"/>
    <w:rsid w:val="4C132634"/>
    <w:rsid w:val="4DDA23BB"/>
    <w:rsid w:val="4DE15021"/>
    <w:rsid w:val="4EEA0D24"/>
    <w:rsid w:val="4F6A776F"/>
    <w:rsid w:val="520774F7"/>
    <w:rsid w:val="5394300C"/>
    <w:rsid w:val="53C90F08"/>
    <w:rsid w:val="53D17DBD"/>
    <w:rsid w:val="53E979E8"/>
    <w:rsid w:val="572530D3"/>
    <w:rsid w:val="577044C9"/>
    <w:rsid w:val="582708F3"/>
    <w:rsid w:val="5BD75609"/>
    <w:rsid w:val="5C471564"/>
    <w:rsid w:val="5E2E29DB"/>
    <w:rsid w:val="61644D94"/>
    <w:rsid w:val="62092E18"/>
    <w:rsid w:val="6280757E"/>
    <w:rsid w:val="650C334B"/>
    <w:rsid w:val="66E64CB8"/>
    <w:rsid w:val="67DB3598"/>
    <w:rsid w:val="69D1246D"/>
    <w:rsid w:val="6A88688D"/>
    <w:rsid w:val="6AEB755E"/>
    <w:rsid w:val="6AFC79BD"/>
    <w:rsid w:val="6BE648F5"/>
    <w:rsid w:val="6C391E5E"/>
    <w:rsid w:val="6C8D2FC3"/>
    <w:rsid w:val="705C33D8"/>
    <w:rsid w:val="72FB0390"/>
    <w:rsid w:val="737F8AE9"/>
    <w:rsid w:val="73F43927"/>
    <w:rsid w:val="74B60BDD"/>
    <w:rsid w:val="74D022C1"/>
    <w:rsid w:val="7ADAD0BC"/>
    <w:rsid w:val="7B77BF6D"/>
    <w:rsid w:val="7BFD74BB"/>
    <w:rsid w:val="7BFFEE80"/>
    <w:rsid w:val="7D6C2781"/>
    <w:rsid w:val="7E553215"/>
    <w:rsid w:val="7E61D408"/>
    <w:rsid w:val="7E8F0B6E"/>
    <w:rsid w:val="ABA9EE86"/>
    <w:rsid w:val="BF3F7BE6"/>
    <w:rsid w:val="C6FFA69B"/>
    <w:rsid w:val="CEFC0FE1"/>
    <w:rsid w:val="D9CDC97C"/>
    <w:rsid w:val="E367B0D4"/>
    <w:rsid w:val="E673F2BF"/>
    <w:rsid w:val="F06B7FDE"/>
    <w:rsid w:val="FDF7AB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2"/>
    <w:basedOn w:val="1"/>
    <w:next w:val="1"/>
    <w:qFormat/>
    <w:uiPriority w:val="0"/>
    <w:pPr>
      <w:keepNext/>
      <w:keepLines/>
      <w:widowControl w:val="0"/>
      <w:spacing w:line="415" w:lineRule="auto"/>
      <w:ind w:firstLine="0" w:firstLineChars="0"/>
      <w:jc w:val="center"/>
      <w:outlineLvl w:val="1"/>
    </w:pPr>
    <w:rPr>
      <w:rFonts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560" w:lineRule="exact"/>
      <w:ind w:firstLine="200" w:firstLineChars="200"/>
    </w:pPr>
    <w:rPr>
      <w:rFonts w:ascii="Calibri" w:hAnsi="Calibri" w:eastAsia="仿宋_GB2312" w:cs="Calibri"/>
      <w:sz w:val="32"/>
      <w:szCs w:val="21"/>
      <w:lang w:bidi="ar-SA"/>
    </w:rPr>
  </w:style>
  <w:style w:type="paragraph" w:styleId="4">
    <w:name w:val="annotation text"/>
    <w:basedOn w:val="1"/>
    <w:qFormat/>
    <w:uiPriority w:val="0"/>
    <w:pPr>
      <w:jc w:val="left"/>
    </w:pPr>
  </w:style>
  <w:style w:type="paragraph" w:styleId="5">
    <w:name w:val="Body Text"/>
    <w:basedOn w:val="1"/>
    <w:qFormat/>
    <w:uiPriority w:val="0"/>
    <w:pPr>
      <w:ind w:left="113"/>
    </w:pPr>
    <w:rPr>
      <w:rFonts w:ascii="仿宋_GB2312"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Heading 1"/>
    <w:basedOn w:val="1"/>
    <w:qFormat/>
    <w:uiPriority w:val="0"/>
    <w:pPr>
      <w:ind w:left="508"/>
      <w:outlineLvl w:val="1"/>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6316</Words>
  <Characters>6395</Characters>
  <Lines>0</Lines>
  <Paragraphs>0</Paragraphs>
  <TotalTime>0</TotalTime>
  <ScaleCrop>false</ScaleCrop>
  <LinksUpToDate>false</LinksUpToDate>
  <CharactersWithSpaces>6400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2025-08-09T16:58:00Z</dcterms:created>
  <dc:creator>kylin</dc:creator>
  <cp:lastModifiedBy>admin1</cp:lastModifiedBy>
  <cp:lastPrinted>2025-08-09T03:26:00Z</cp:lastPrinted>
  <dcterms:modified xsi:type="dcterms:W3CDTF">2025-08-12T11:17:14Z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D159C1A204F702932C57916883BC2B39</vt:lpwstr>
  </property>
</Properties>
</file>