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b/>
          <w:bCs/>
          <w:sz w:val="36"/>
          <w:szCs w:val="36"/>
        </w:rPr>
      </w:pPr>
      <w:r>
        <w:rPr>
          <w:rFonts w:hint="eastAsia" w:ascii="仿宋_GB2312"/>
          <w:b/>
          <w:bCs/>
          <w:sz w:val="36"/>
          <w:szCs w:val="36"/>
        </w:rPr>
        <w:t>《诸暨市政府质量奖评审管理办法（2025年修订版）》</w:t>
      </w:r>
    </w:p>
    <w:p>
      <w:pPr>
        <w:spacing w:line="560" w:lineRule="exact"/>
        <w:jc w:val="center"/>
        <w:rPr>
          <w:rFonts w:hint="eastAsia" w:ascii="仿宋_GB2312"/>
          <w:b/>
          <w:bCs/>
          <w:lang w:eastAsia="zh-CN"/>
        </w:rPr>
      </w:pPr>
      <w:r>
        <w:rPr>
          <w:rFonts w:hint="eastAsia" w:ascii="仿宋_GB2312"/>
          <w:b/>
          <w:bCs/>
          <w:lang w:eastAsia="zh-CN"/>
        </w:rPr>
        <w:t>（</w:t>
      </w:r>
      <w:r>
        <w:rPr>
          <w:rFonts w:hint="eastAsia" w:ascii="仿宋_GB2312"/>
          <w:b/>
          <w:bCs/>
        </w:rPr>
        <w:t>征求意见稿</w:t>
      </w:r>
      <w:r>
        <w:rPr>
          <w:rFonts w:hint="eastAsia" w:ascii="仿宋_GB2312"/>
          <w:b/>
          <w:bCs/>
          <w:lang w:eastAsia="zh-CN"/>
        </w:rPr>
        <w:t>）</w:t>
      </w:r>
    </w:p>
    <w:p>
      <w:pPr>
        <w:spacing w:line="560" w:lineRule="exact"/>
        <w:jc w:val="center"/>
        <w:rPr>
          <w:rFonts w:hint="eastAsia" w:ascii="仿宋_GB2312"/>
          <w:b/>
          <w:bCs/>
        </w:rPr>
      </w:pPr>
    </w:p>
    <w:p>
      <w:pPr>
        <w:spacing w:line="560" w:lineRule="exact"/>
        <w:jc w:val="center"/>
        <w:rPr>
          <w:rFonts w:hint="eastAsia" w:ascii="仿宋_GB2312"/>
          <w:b/>
          <w:bCs/>
        </w:rPr>
      </w:pPr>
      <w:r>
        <w:rPr>
          <w:rFonts w:hint="eastAsia" w:ascii="仿宋_GB2312"/>
          <w:b/>
          <w:bCs/>
        </w:rPr>
        <w:t>第一章 总则</w:t>
      </w:r>
    </w:p>
    <w:p>
      <w:pPr>
        <w:spacing w:line="560" w:lineRule="exact"/>
        <w:ind w:firstLine="640" w:firstLineChars="200"/>
        <w:jc w:val="left"/>
        <w:rPr>
          <w:rFonts w:hint="eastAsia" w:ascii="仿宋_GB2312"/>
        </w:rPr>
      </w:pPr>
      <w:r>
        <w:rPr>
          <w:rFonts w:hint="eastAsia" w:ascii="仿宋_GB2312"/>
        </w:rPr>
        <w:t>第一条 为深入推进</w:t>
      </w:r>
      <w:r>
        <w:rPr>
          <w:rFonts w:hint="eastAsia" w:ascii="仿宋_GB2312"/>
          <w:lang w:val="en-US" w:eastAsia="zh-CN"/>
        </w:rPr>
        <w:t>经济社会</w:t>
      </w:r>
      <w:r>
        <w:rPr>
          <w:rFonts w:hint="eastAsia" w:ascii="仿宋_GB2312"/>
        </w:rPr>
        <w:t>高质量发展，引导和激励全市各行各业树立“质量第一、效益优先”的发展理念</w:t>
      </w:r>
      <w:r>
        <w:rPr>
          <w:rFonts w:hint="eastAsia" w:ascii="仿宋_GB2312"/>
          <w:lang w:eastAsia="zh-CN"/>
        </w:rPr>
        <w:t>，</w:t>
      </w:r>
      <w:r>
        <w:rPr>
          <w:rFonts w:hint="eastAsia" w:ascii="仿宋_GB2312"/>
          <w:lang w:val="en-US" w:eastAsia="zh-CN"/>
        </w:rPr>
        <w:t>加强质量管理、追求卓越绩效，</w:t>
      </w:r>
      <w:r>
        <w:rPr>
          <w:rFonts w:hint="eastAsia" w:ascii="仿宋_GB2312"/>
        </w:rPr>
        <w:t>全面推进质量变革、效率变革和动力变革，加快培育诸暨经济竞争新优势</w:t>
      </w:r>
      <w:r>
        <w:rPr>
          <w:rFonts w:hint="eastAsia" w:ascii="仿宋_GB2312"/>
          <w:lang w:eastAsia="zh-CN"/>
        </w:rPr>
        <w:t>，</w:t>
      </w:r>
      <w:r>
        <w:rPr>
          <w:rFonts w:hint="eastAsia" w:ascii="仿宋_GB2312"/>
        </w:rPr>
        <w:t>打造新质生产力先发地，根据《中华人民共和国产品质量法》</w:t>
      </w:r>
      <w:r>
        <w:rPr>
          <w:rFonts w:hint="eastAsia" w:ascii="仿宋_GB2312"/>
          <w:lang w:eastAsia="zh-CN"/>
        </w:rPr>
        <w:t>、《</w:t>
      </w:r>
      <w:r>
        <w:rPr>
          <w:rFonts w:hint="eastAsia" w:ascii="仿宋_GB2312" w:eastAsia="仿宋_GB2312"/>
          <w:strike w:val="0"/>
          <w:dstrike w:val="0"/>
          <w:snapToGrid w:val="0"/>
          <w:color w:val="auto"/>
          <w:kern w:val="0"/>
          <w:sz w:val="32"/>
          <w:szCs w:val="32"/>
          <w:highlight w:val="none"/>
          <w:lang w:eastAsia="zh-CN"/>
        </w:rPr>
        <w:t>质量强国建设纲要</w:t>
      </w:r>
      <w:r>
        <w:rPr>
          <w:rFonts w:hint="eastAsia" w:ascii="仿宋_GB2312"/>
          <w:lang w:eastAsia="zh-CN"/>
        </w:rPr>
        <w:t>》</w:t>
      </w:r>
      <w:r>
        <w:rPr>
          <w:rFonts w:hint="eastAsia" w:ascii="仿宋_GB2312"/>
        </w:rPr>
        <w:t>等有关规定，制定本办法。</w:t>
      </w:r>
    </w:p>
    <w:p>
      <w:pPr>
        <w:spacing w:line="560" w:lineRule="exact"/>
        <w:ind w:firstLine="640" w:firstLineChars="200"/>
        <w:jc w:val="left"/>
        <w:rPr>
          <w:rFonts w:hint="eastAsia" w:ascii="仿宋_GB2312"/>
        </w:rPr>
      </w:pPr>
      <w:r>
        <w:rPr>
          <w:rFonts w:hint="eastAsia" w:ascii="仿宋_GB2312"/>
        </w:rPr>
        <w:t>第二条 诸暨市政府质量奖设两个奖项，其中“诸暨市政府质量奖”（以下简称“质量奖”）是诸暨市人民政府设立的最高质量奖项</w:t>
      </w:r>
      <w:r>
        <w:rPr>
          <w:rFonts w:hint="eastAsia" w:ascii="仿宋_GB2312"/>
          <w:lang w:eastAsia="zh-CN"/>
        </w:rPr>
        <w:t>，</w:t>
      </w:r>
      <w:r>
        <w:rPr>
          <w:rFonts w:hint="eastAsia" w:ascii="仿宋_GB2312"/>
        </w:rPr>
        <w:t>为鼓励创新同时设立“诸暨市政府质量创新奖”（以下简称“创新奖”）。</w:t>
      </w:r>
    </w:p>
    <w:p>
      <w:pPr>
        <w:spacing w:line="560" w:lineRule="exact"/>
        <w:ind w:firstLine="640" w:firstLineChars="200"/>
        <w:jc w:val="left"/>
        <w:rPr>
          <w:rFonts w:hint="eastAsia" w:ascii="仿宋_GB2312"/>
        </w:rPr>
      </w:pPr>
      <w:r>
        <w:rPr>
          <w:rFonts w:hint="eastAsia" w:ascii="仿宋_GB2312"/>
        </w:rPr>
        <w:t>“质量奖”授奖对象为实施卓越绩效管理并取得显著经济效益和社会效益的从事产品生产、工程建设、服务提供、环境保护等活动的组织。</w:t>
      </w:r>
    </w:p>
    <w:p>
      <w:pPr>
        <w:spacing w:line="560" w:lineRule="exact"/>
        <w:ind w:firstLine="640" w:firstLineChars="200"/>
        <w:jc w:val="left"/>
        <w:rPr>
          <w:rFonts w:hint="eastAsia" w:ascii="仿宋_GB2312"/>
        </w:rPr>
      </w:pPr>
      <w:r>
        <w:rPr>
          <w:rFonts w:hint="eastAsia" w:ascii="仿宋_GB2312"/>
        </w:rPr>
        <w:t>“创新奖”授奖对象为实施卓越绩效管理并在质量创新、标准创新、品牌建设和知识产权创造等方面取得明显成效，从事产品生产、工程建设、服务提供、环境保护等活动的组织。</w:t>
      </w:r>
    </w:p>
    <w:p>
      <w:pPr>
        <w:spacing w:line="560" w:lineRule="exact"/>
        <w:ind w:firstLine="640" w:firstLineChars="200"/>
        <w:jc w:val="left"/>
        <w:rPr>
          <w:rFonts w:ascii="仿宋_GB2312"/>
        </w:rPr>
      </w:pPr>
      <w:r>
        <w:rPr>
          <w:rFonts w:hint="eastAsia" w:ascii="仿宋_GB2312"/>
        </w:rPr>
        <w:t>第三条 诸暨市政府质量奖由组织自愿申请，遵循科学、公开、公平、公正和好中择优原则。</w:t>
      </w:r>
    </w:p>
    <w:p>
      <w:pPr>
        <w:spacing w:line="560" w:lineRule="exact"/>
        <w:ind w:firstLine="640" w:firstLineChars="200"/>
        <w:jc w:val="left"/>
        <w:rPr>
          <w:rFonts w:hint="eastAsia" w:ascii="仿宋_GB2312"/>
        </w:rPr>
      </w:pPr>
      <w:r>
        <w:rPr>
          <w:rFonts w:hint="eastAsia"/>
        </w:rPr>
        <w:t xml:space="preserve">第四条 </w:t>
      </w:r>
      <w:r>
        <w:rPr>
          <w:rFonts w:hint="eastAsia" w:ascii="仿宋_GB2312"/>
        </w:rPr>
        <w:t>诸暨市政府质量奖每年评审一次，获奖组织不超过10 家，</w:t>
      </w:r>
      <w:r>
        <w:rPr>
          <w:rFonts w:hint="eastAsia" w:ascii="仿宋_GB2312"/>
          <w:lang w:val="en-US" w:eastAsia="zh-CN"/>
        </w:rPr>
        <w:t>其中“质量奖”不超过5家，</w:t>
      </w:r>
      <w:r>
        <w:rPr>
          <w:rFonts w:hint="eastAsia" w:ascii="仿宋_GB2312"/>
        </w:rPr>
        <w:t>可少额或空缺。</w:t>
      </w:r>
    </w:p>
    <w:p>
      <w:pPr>
        <w:ind w:firstLine="640" w:firstLineChars="200"/>
        <w:rPr>
          <w:rFonts w:hint="default" w:eastAsia="仿宋_GB2312"/>
          <w:lang w:val="en-US" w:eastAsia="zh-CN"/>
        </w:rPr>
      </w:pPr>
      <w:r>
        <w:rPr>
          <w:rFonts w:hint="eastAsia"/>
        </w:rPr>
        <w:t>第五条 诸暨市政府质量奖评审标准采用《卓越绩效评价准则》（GB/T19580）和《卓越绩效评价准则实施指南》（GB/</w:t>
      </w:r>
      <w:r>
        <w:rPr>
          <w:rFonts w:hint="eastAsia"/>
          <w:lang w:val="en-US" w:eastAsia="zh-CN"/>
        </w:rPr>
        <w:t>Z</w:t>
      </w:r>
      <w:r>
        <w:rPr>
          <w:rFonts w:hint="eastAsia"/>
        </w:rPr>
        <w:t>19579）的最新版本</w:t>
      </w:r>
      <w:r>
        <w:rPr>
          <w:rFonts w:hint="eastAsia"/>
          <w:lang w:eastAsia="zh-CN"/>
        </w:rPr>
        <w:t>，</w:t>
      </w:r>
      <w:r>
        <w:rPr>
          <w:rFonts w:hint="eastAsia"/>
          <w:lang w:val="en-US" w:eastAsia="zh-CN"/>
        </w:rPr>
        <w:t>并采用《</w:t>
      </w:r>
      <w:bookmarkStart w:id="0" w:name="OLE_LINK1"/>
      <w:r>
        <w:rPr>
          <w:rFonts w:hint="eastAsia"/>
          <w:lang w:val="en-US" w:eastAsia="zh-CN"/>
        </w:rPr>
        <w:t>诸暨市政府质量奖评审实施细则</w:t>
      </w:r>
      <w:bookmarkEnd w:id="0"/>
      <w:r>
        <w:rPr>
          <w:rFonts w:hint="eastAsia"/>
          <w:lang w:val="en-US" w:eastAsia="zh-CN"/>
        </w:rPr>
        <w:t>》组织评审</w:t>
      </w:r>
      <w:r>
        <w:rPr>
          <w:rFonts w:hint="eastAsia"/>
          <w:lang w:eastAsia="zh-CN"/>
        </w:rPr>
        <w:t>。</w:t>
      </w:r>
    </w:p>
    <w:p>
      <w:pPr>
        <w:ind w:firstLine="640" w:firstLineChars="200"/>
        <w:rPr>
          <w:rFonts w:hint="eastAsia"/>
        </w:rPr>
      </w:pPr>
      <w:r>
        <w:rPr>
          <w:rFonts w:hint="eastAsia"/>
        </w:rPr>
        <w:t>第六条 鼓励先进制造业、传统优势产业、现代农业和服务业、节能环保产业、新材料及绿色建筑产业等行业的龙头骨干企业</w:t>
      </w:r>
      <w:r>
        <w:rPr>
          <w:rFonts w:hint="eastAsia"/>
          <w:lang w:eastAsia="zh-CN"/>
        </w:rPr>
        <w:t>、</w:t>
      </w:r>
      <w:r>
        <w:rPr>
          <w:rFonts w:hint="eastAsia"/>
        </w:rPr>
        <w:t>成长性强的中小型企业，</w:t>
      </w:r>
      <w:r>
        <w:rPr>
          <w:rFonts w:hint="eastAsia"/>
          <w:lang w:val="en-US" w:eastAsia="zh-CN"/>
        </w:rPr>
        <w:t>特别是高新技术、单项冠军、隐形冠军、专精特新“小巨人”企业</w:t>
      </w:r>
      <w:r>
        <w:rPr>
          <w:rFonts w:hint="eastAsia"/>
        </w:rPr>
        <w:t>积极申报。</w:t>
      </w:r>
      <w:r>
        <w:rPr>
          <w:rFonts w:hint="eastAsia" w:ascii="Times New Roman" w:eastAsia="仿宋_GB2312"/>
          <w:snapToGrid/>
          <w:kern w:val="2"/>
          <w:sz w:val="32"/>
          <w:szCs w:val="32"/>
          <w:lang w:eastAsia="zh-CN"/>
        </w:rPr>
        <w:t>重点支持</w:t>
      </w:r>
      <w:r>
        <w:rPr>
          <w:rFonts w:hint="eastAsia" w:ascii="Times New Roman"/>
          <w:snapToGrid/>
          <w:kern w:val="2"/>
          <w:sz w:val="32"/>
          <w:szCs w:val="32"/>
          <w:lang w:val="en-US" w:eastAsia="zh-CN"/>
        </w:rPr>
        <w:t>数字经济、</w:t>
      </w:r>
      <w:r>
        <w:rPr>
          <w:rFonts w:hint="eastAsia" w:ascii="Times New Roman" w:eastAsia="仿宋_GB2312"/>
          <w:snapToGrid/>
          <w:kern w:val="2"/>
          <w:sz w:val="32"/>
          <w:szCs w:val="32"/>
          <w:lang w:eastAsia="zh-CN"/>
        </w:rPr>
        <w:t>生命健康、</w:t>
      </w:r>
      <w:r>
        <w:rPr>
          <w:rFonts w:hint="eastAsia" w:ascii="Times New Roman"/>
          <w:snapToGrid/>
          <w:kern w:val="2"/>
          <w:sz w:val="32"/>
          <w:szCs w:val="32"/>
          <w:lang w:val="en-US" w:eastAsia="zh-CN"/>
        </w:rPr>
        <w:t>航空航天、智能视觉等</w:t>
      </w:r>
      <w:r>
        <w:rPr>
          <w:rFonts w:hint="eastAsia" w:ascii="Times New Roman" w:eastAsia="仿宋_GB2312"/>
          <w:snapToGrid/>
          <w:kern w:val="2"/>
          <w:sz w:val="32"/>
          <w:szCs w:val="32"/>
          <w:lang w:eastAsia="zh-CN"/>
        </w:rPr>
        <w:t>新兴产业的企业申报。</w:t>
      </w:r>
    </w:p>
    <w:p>
      <w:pPr>
        <w:ind w:firstLine="640" w:firstLineChars="200"/>
        <w:rPr>
          <w:rFonts w:hint="eastAsia"/>
        </w:rPr>
      </w:pPr>
      <w:r>
        <w:rPr>
          <w:rFonts w:hint="eastAsia"/>
        </w:rPr>
        <w:t>第七条 充分发挥诸暨市政府质量奖的示范带动作用，建立与诸暨质量发展相适应的先进质量管理方法长效宣传推广机制，推广活动遵循标杆引领、经验共享、广泛带动、整体提升的方针。</w:t>
      </w:r>
    </w:p>
    <w:p>
      <w:pPr>
        <w:jc w:val="center"/>
        <w:rPr>
          <w:rFonts w:hint="eastAsia"/>
          <w:b/>
          <w:bCs/>
        </w:rPr>
      </w:pPr>
      <w:r>
        <w:rPr>
          <w:rFonts w:hint="eastAsia"/>
          <w:b/>
          <w:bCs/>
        </w:rPr>
        <w:t>第二章 组织管理</w:t>
      </w:r>
    </w:p>
    <w:p>
      <w:pPr>
        <w:ind w:firstLine="640" w:firstLineChars="200"/>
        <w:rPr>
          <w:rFonts w:hint="eastAsia"/>
        </w:rPr>
      </w:pPr>
      <w:r>
        <w:rPr>
          <w:rFonts w:hint="eastAsia"/>
        </w:rPr>
        <w:t>第八条 诸暨市政府</w:t>
      </w:r>
      <w:r>
        <w:rPr>
          <w:rFonts w:hint="eastAsia" w:ascii="仿宋_GB2312" w:eastAsia="仿宋_GB2312"/>
          <w:snapToGrid w:val="0"/>
          <w:color w:val="auto"/>
          <w:kern w:val="0"/>
          <w:sz w:val="32"/>
          <w:szCs w:val="32"/>
          <w:highlight w:val="none"/>
        </w:rPr>
        <w:t>质量</w:t>
      </w:r>
      <w:r>
        <w:rPr>
          <w:rFonts w:hint="eastAsia" w:ascii="仿宋_GB2312" w:eastAsia="仿宋_GB2312"/>
          <w:snapToGrid w:val="0"/>
          <w:color w:val="000000" w:themeColor="text1"/>
          <w:kern w:val="0"/>
          <w:sz w:val="32"/>
          <w:szCs w:val="32"/>
          <w:highlight w:val="none"/>
          <w14:textFill>
            <w14:solidFill>
              <w14:schemeClr w14:val="tx1"/>
            </w14:solidFill>
          </w14:textFill>
        </w:rPr>
        <w:t>奖</w:t>
      </w:r>
      <w:r>
        <w:rPr>
          <w:rFonts w:hint="eastAsia" w:ascii="仿宋_GB2312" w:eastAsia="仿宋_GB2312"/>
          <w:snapToGrid w:val="0"/>
          <w:color w:val="000000" w:themeColor="text1"/>
          <w:kern w:val="0"/>
          <w:sz w:val="32"/>
          <w:szCs w:val="32"/>
          <w:highlight w:val="none"/>
          <w:lang w:val="en-US" w:eastAsia="zh-CN"/>
          <w14:textFill>
            <w14:solidFill>
              <w14:schemeClr w14:val="tx1"/>
            </w14:solidFill>
          </w14:textFill>
        </w:rPr>
        <w:t>评审工作</w:t>
      </w:r>
      <w:r>
        <w:rPr>
          <w:rFonts w:hint="eastAsia" w:ascii="仿宋_GB2312" w:eastAsia="仿宋_GB2312"/>
          <w:snapToGrid w:val="0"/>
          <w:color w:val="000000" w:themeColor="text1"/>
          <w:kern w:val="0"/>
          <w:sz w:val="32"/>
          <w:szCs w:val="32"/>
          <w:highlight w:val="none"/>
          <w:lang w:eastAsia="zh-CN"/>
          <w14:textFill>
            <w14:solidFill>
              <w14:schemeClr w14:val="tx1"/>
            </w14:solidFill>
          </w14:textFill>
        </w:rPr>
        <w:t>由</w:t>
      </w:r>
      <w:r>
        <w:rPr>
          <w:rFonts w:hint="eastAsia" w:ascii="仿宋_GB2312"/>
          <w:snapToGrid w:val="0"/>
          <w:color w:val="000000" w:themeColor="text1"/>
          <w:kern w:val="0"/>
          <w:sz w:val="32"/>
          <w:szCs w:val="32"/>
          <w:highlight w:val="none"/>
          <w:lang w:val="en-US" w:eastAsia="zh-CN"/>
          <w14:textFill>
            <w14:solidFill>
              <w14:schemeClr w14:val="tx1"/>
            </w14:solidFill>
          </w14:textFill>
        </w:rPr>
        <w:t>诸暨市</w:t>
      </w:r>
      <w:r>
        <w:rPr>
          <w:rFonts w:hint="eastAsia" w:ascii="仿宋_GB2312" w:eastAsia="仿宋_GB2312"/>
          <w:snapToGrid w:val="0"/>
          <w:color w:val="auto"/>
          <w:kern w:val="0"/>
          <w:sz w:val="32"/>
          <w:szCs w:val="32"/>
          <w:highlight w:val="none"/>
        </w:rPr>
        <w:t>质量标准和知识产权工作联席会议</w:t>
      </w:r>
      <w:r>
        <w:rPr>
          <w:rFonts w:hint="eastAsia" w:ascii="仿宋_GB2312" w:eastAsia="仿宋_GB2312"/>
          <w:snapToGrid w:val="0"/>
          <w:color w:val="auto"/>
          <w:kern w:val="0"/>
          <w:sz w:val="32"/>
          <w:szCs w:val="32"/>
          <w:highlight w:val="none"/>
          <w:lang w:eastAsia="zh-CN"/>
        </w:rPr>
        <w:t>统一组织实施。</w:t>
      </w:r>
      <w:r>
        <w:rPr>
          <w:rFonts w:hint="eastAsia"/>
        </w:rPr>
        <w:t>成立诸暨市政府质量奖审定委员会（以下简称“审委会”），审委会主任为分管市领导，副主任为市府办分管副主任和</w:t>
      </w:r>
      <w:r>
        <w:rPr>
          <w:rFonts w:hint="eastAsia"/>
          <w:lang w:val="en-US" w:eastAsia="zh-CN"/>
        </w:rPr>
        <w:t>市</w:t>
      </w:r>
      <w:r>
        <w:rPr>
          <w:rFonts w:hint="eastAsia"/>
        </w:rPr>
        <w:t>市场监管局局长。</w:t>
      </w:r>
      <w:r>
        <w:rPr>
          <w:rFonts w:hint="eastAsia" w:ascii="仿宋_GB2312" w:eastAsia="仿宋_GB2312"/>
          <w:strike w:val="0"/>
          <w:dstrike w:val="0"/>
          <w:snapToGrid w:val="0"/>
          <w:color w:val="auto"/>
          <w:kern w:val="0"/>
          <w:sz w:val="32"/>
          <w:szCs w:val="32"/>
          <w:highlight w:val="none"/>
        </w:rPr>
        <w:t>成员单位</w:t>
      </w:r>
      <w:r>
        <w:rPr>
          <w:rFonts w:hint="eastAsia" w:ascii="Times New Roman" w:eastAsia="仿宋_GB2312"/>
          <w:snapToGrid/>
          <w:color w:val="auto"/>
          <w:kern w:val="2"/>
          <w:sz w:val="32"/>
          <w:szCs w:val="32"/>
          <w:highlight w:val="none"/>
        </w:rPr>
        <w:t>由市市场监管局、市发改局、市经信局、市财政局</w:t>
      </w:r>
      <w:r>
        <w:rPr>
          <w:rFonts w:hint="eastAsia"/>
          <w:snapToGrid/>
          <w:color w:val="auto"/>
          <w:kern w:val="2"/>
          <w:sz w:val="32"/>
          <w:szCs w:val="32"/>
          <w:highlight w:val="none"/>
          <w:lang w:eastAsia="zh-CN"/>
        </w:rPr>
        <w:t>、</w:t>
      </w:r>
      <w:r>
        <w:rPr>
          <w:rFonts w:hint="eastAsia" w:ascii="Times New Roman" w:eastAsia="仿宋_GB2312"/>
          <w:snapToGrid/>
          <w:color w:val="auto"/>
          <w:kern w:val="2"/>
          <w:sz w:val="32"/>
          <w:szCs w:val="32"/>
          <w:highlight w:val="none"/>
        </w:rPr>
        <w:t>市税务局、市商务局、市科技局、市统计局、市建设局、市农业农村局、生态环境分局、市应急管理局、市人力社保局、</w:t>
      </w:r>
      <w:r>
        <w:rPr>
          <w:rFonts w:hint="eastAsia" w:ascii="Times New Roman" w:eastAsia="仿宋_GB2312"/>
          <w:snapToGrid/>
          <w:kern w:val="2"/>
          <w:sz w:val="32"/>
          <w:szCs w:val="32"/>
        </w:rPr>
        <w:t>市文广旅游局、</w:t>
      </w:r>
      <w:r>
        <w:rPr>
          <w:rFonts w:hint="eastAsia" w:ascii="Times New Roman" w:eastAsia="仿宋_GB2312"/>
          <w:snapToGrid/>
          <w:color w:val="auto"/>
          <w:kern w:val="2"/>
          <w:sz w:val="32"/>
          <w:szCs w:val="32"/>
          <w:highlight w:val="none"/>
        </w:rPr>
        <w:t>海关</w:t>
      </w:r>
      <w:r>
        <w:rPr>
          <w:rFonts w:hint="eastAsia" w:ascii="Times New Roman"/>
          <w:snapToGrid/>
          <w:color w:val="auto"/>
          <w:kern w:val="2"/>
          <w:sz w:val="32"/>
          <w:szCs w:val="32"/>
          <w:highlight w:val="none"/>
          <w:lang w:val="en-US" w:eastAsia="zh-CN"/>
        </w:rPr>
        <w:t>诸暨</w:t>
      </w:r>
      <w:r>
        <w:rPr>
          <w:rFonts w:hint="eastAsia" w:ascii="Times New Roman" w:eastAsia="仿宋_GB2312"/>
          <w:snapToGrid/>
          <w:color w:val="auto"/>
          <w:kern w:val="2"/>
          <w:sz w:val="32"/>
          <w:szCs w:val="32"/>
          <w:highlight w:val="none"/>
        </w:rPr>
        <w:t>办等部门组成。</w:t>
      </w:r>
      <w:r>
        <w:rPr>
          <w:rFonts w:hint="eastAsia"/>
        </w:rPr>
        <w:t>主要职责是：</w:t>
      </w:r>
    </w:p>
    <w:p>
      <w:pPr>
        <w:ind w:firstLine="640" w:firstLineChars="200"/>
        <w:rPr>
          <w:rFonts w:hint="eastAsia"/>
        </w:rPr>
      </w:pPr>
      <w:r>
        <w:rPr>
          <w:rFonts w:hint="eastAsia"/>
        </w:rPr>
        <w:t>（一）组织、指导和监督评审工作的开展，研究决定评审过程中的重大事项；</w:t>
      </w:r>
    </w:p>
    <w:p>
      <w:pPr>
        <w:ind w:firstLine="640" w:firstLineChars="200"/>
        <w:rPr>
          <w:rFonts w:hint="eastAsia"/>
        </w:rPr>
      </w:pPr>
      <w:r>
        <w:rPr>
          <w:rFonts w:hint="eastAsia"/>
        </w:rPr>
        <w:t>（二）组织制（修）订诸暨市政府质量奖评审管理办法等重要工作规范；</w:t>
      </w:r>
    </w:p>
    <w:p>
      <w:pPr>
        <w:ind w:firstLine="640" w:firstLineChars="200"/>
        <w:rPr>
          <w:rFonts w:hint="eastAsia"/>
        </w:rPr>
      </w:pPr>
      <w:r>
        <w:rPr>
          <w:rFonts w:hint="eastAsia"/>
        </w:rPr>
        <w:t>（三）审查表决，确定提请市政府批准的拟奖组织名单。</w:t>
      </w:r>
    </w:p>
    <w:p>
      <w:pPr>
        <w:ind w:firstLine="640" w:firstLineChars="200"/>
        <w:rPr>
          <w:rFonts w:hint="eastAsia"/>
        </w:rPr>
      </w:pPr>
      <w:r>
        <w:rPr>
          <w:rFonts w:hint="eastAsia"/>
        </w:rPr>
        <w:t>第九条 审委会下设办公室（以下简称“审定办”），办公室设</w:t>
      </w:r>
      <w:r>
        <w:rPr>
          <w:rFonts w:hint="eastAsia"/>
          <w:highlight w:val="none"/>
        </w:rPr>
        <w:t>在市场监管局</w:t>
      </w:r>
      <w:r>
        <w:rPr>
          <w:rFonts w:hint="eastAsia"/>
        </w:rPr>
        <w:t>。主要职责是：</w:t>
      </w:r>
    </w:p>
    <w:p>
      <w:pPr>
        <w:ind w:firstLine="640" w:firstLineChars="200"/>
        <w:rPr>
          <w:rFonts w:hint="eastAsia"/>
        </w:rPr>
      </w:pPr>
      <w:r>
        <w:rPr>
          <w:rFonts w:hint="eastAsia"/>
        </w:rPr>
        <w:t>（一）</w:t>
      </w:r>
      <w:bookmarkStart w:id="1" w:name="OLE_LINK2"/>
      <w:r>
        <w:rPr>
          <w:rFonts w:hint="eastAsia"/>
        </w:rPr>
        <w:t>组织制（修）订</w:t>
      </w:r>
      <w:bookmarkEnd w:id="1"/>
      <w:r>
        <w:rPr>
          <w:rFonts w:hint="eastAsia"/>
          <w:lang w:val="en-US" w:eastAsia="zh-CN"/>
        </w:rPr>
        <w:t>诸暨市政府质量奖评审实施细则</w:t>
      </w:r>
      <w:r>
        <w:rPr>
          <w:rFonts w:hint="eastAsia"/>
        </w:rPr>
        <w:t>等工作规范；</w:t>
      </w:r>
    </w:p>
    <w:p>
      <w:pPr>
        <w:ind w:firstLine="640" w:firstLineChars="200"/>
        <w:rPr>
          <w:rFonts w:hint="eastAsia"/>
        </w:rPr>
      </w:pPr>
      <w:r>
        <w:rPr>
          <w:rFonts w:hint="eastAsia"/>
        </w:rPr>
        <w:t>（二）负责做好申报、评审的组织、协调和指导工作；</w:t>
      </w:r>
    </w:p>
    <w:p>
      <w:pPr>
        <w:ind w:firstLine="640" w:firstLineChars="200"/>
        <w:rPr>
          <w:rFonts w:hint="eastAsia"/>
        </w:rPr>
      </w:pPr>
      <w:r>
        <w:rPr>
          <w:rFonts w:hint="eastAsia"/>
        </w:rPr>
        <w:t>（三）建立评审专家库，负责评审员的聘任、使用及监督管理；</w:t>
      </w:r>
    </w:p>
    <w:p>
      <w:pPr>
        <w:ind w:firstLine="640" w:firstLineChars="200"/>
        <w:rPr>
          <w:rFonts w:hint="eastAsia"/>
        </w:rPr>
      </w:pPr>
      <w:r>
        <w:rPr>
          <w:rFonts w:hint="eastAsia"/>
        </w:rPr>
        <w:t>（四）宣传、推广获奖组织的先进质量管理经验，监督获奖组织持续实施卓越绩效管理，规范使用获奖荣誉和标识；</w:t>
      </w:r>
    </w:p>
    <w:p>
      <w:pPr>
        <w:ind w:firstLine="640" w:firstLineChars="200"/>
        <w:rPr>
          <w:rFonts w:hint="eastAsia"/>
        </w:rPr>
      </w:pPr>
      <w:r>
        <w:rPr>
          <w:rFonts w:hint="eastAsia"/>
        </w:rPr>
        <w:t>（五）承担审委会的日常事务。</w:t>
      </w:r>
    </w:p>
    <w:p>
      <w:pPr>
        <w:ind w:firstLine="640" w:firstLineChars="200"/>
        <w:rPr>
          <w:rFonts w:hint="eastAsia"/>
        </w:rPr>
      </w:pPr>
      <w:r>
        <w:rPr>
          <w:rFonts w:hint="eastAsia"/>
        </w:rPr>
        <w:t>第十条 每年根据评审工作需要组建评审组，评审组一般由3 名</w:t>
      </w:r>
      <w:r>
        <w:rPr>
          <w:rFonts w:hint="eastAsia"/>
          <w:lang w:eastAsia="zh-CN"/>
        </w:rPr>
        <w:t>（</w:t>
      </w:r>
      <w:r>
        <w:rPr>
          <w:rFonts w:hint="eastAsia"/>
          <w:lang w:val="en-US" w:eastAsia="zh-CN"/>
        </w:rPr>
        <w:t>含</w:t>
      </w:r>
      <w:r>
        <w:rPr>
          <w:rFonts w:hint="eastAsia"/>
          <w:lang w:eastAsia="zh-CN"/>
        </w:rPr>
        <w:t>）</w:t>
      </w:r>
      <w:r>
        <w:rPr>
          <w:rFonts w:hint="eastAsia"/>
        </w:rPr>
        <w:t>以上评审员组成，包括相关行业、领域的专业人士和质量管理专家，评审组实行组长负责制。主要职责是：</w:t>
      </w:r>
    </w:p>
    <w:p>
      <w:pPr>
        <w:ind w:firstLine="640" w:firstLineChars="200"/>
        <w:rPr>
          <w:rFonts w:hint="eastAsia"/>
        </w:rPr>
      </w:pPr>
      <w:r>
        <w:rPr>
          <w:rFonts w:hint="eastAsia"/>
        </w:rPr>
        <w:t>（一）对申报组织进行资料评审，提出进入现场评审的组织名单；</w:t>
      </w:r>
    </w:p>
    <w:p>
      <w:pPr>
        <w:ind w:firstLine="640" w:firstLineChars="200"/>
        <w:rPr>
          <w:rFonts w:hint="eastAsia"/>
        </w:rPr>
      </w:pPr>
      <w:r>
        <w:rPr>
          <w:rFonts w:hint="eastAsia"/>
        </w:rPr>
        <w:t>（二）制订现场评审计划，实施现场评审，按评审标准打分并出具现场评审报告。</w:t>
      </w:r>
    </w:p>
    <w:p>
      <w:pPr>
        <w:ind w:firstLine="640" w:firstLineChars="200"/>
        <w:rPr>
          <w:rFonts w:hint="eastAsia"/>
        </w:rPr>
      </w:pPr>
      <w:r>
        <w:rPr>
          <w:rFonts w:hint="eastAsia"/>
        </w:rPr>
        <w:t>第十一条 评审员应当具备较高的法律、政策和专业水平，有丰富的质量管理工作经验，公道正派，廉洁自律，严格遵守保密制度。</w:t>
      </w:r>
    </w:p>
    <w:p>
      <w:pPr>
        <w:jc w:val="center"/>
        <w:rPr>
          <w:rFonts w:hint="eastAsia"/>
          <w:b/>
          <w:bCs/>
        </w:rPr>
      </w:pPr>
      <w:r>
        <w:rPr>
          <w:rFonts w:hint="eastAsia"/>
          <w:b/>
          <w:bCs/>
        </w:rPr>
        <w:t>第三章 申报条件</w:t>
      </w:r>
    </w:p>
    <w:p>
      <w:pPr>
        <w:ind w:firstLine="640" w:firstLineChars="200"/>
        <w:rPr>
          <w:rFonts w:hint="eastAsia"/>
        </w:rPr>
      </w:pPr>
      <w:r>
        <w:rPr>
          <w:rFonts w:hint="eastAsia"/>
        </w:rPr>
        <w:t>第十二条 申报诸暨市政府质量奖的组织，应具备下列条件：</w:t>
      </w:r>
    </w:p>
    <w:p>
      <w:pPr>
        <w:ind w:firstLine="640" w:firstLineChars="200"/>
        <w:rPr>
          <w:rFonts w:hint="eastAsia"/>
        </w:rPr>
      </w:pPr>
      <w:r>
        <w:rPr>
          <w:rFonts w:hint="eastAsia"/>
        </w:rPr>
        <w:t>（一）</w:t>
      </w:r>
      <w:r>
        <w:rPr>
          <w:rFonts w:hint="eastAsia"/>
          <w:lang w:val="en-US" w:eastAsia="zh-CN"/>
        </w:rPr>
        <w:t>注册地为诸暨并正常运行2年以上</w:t>
      </w:r>
      <w:r>
        <w:rPr>
          <w:rFonts w:hint="eastAsia"/>
        </w:rPr>
        <w:t>；</w:t>
      </w:r>
    </w:p>
    <w:p>
      <w:pPr>
        <w:ind w:firstLine="640" w:firstLineChars="200"/>
        <w:rPr>
          <w:rFonts w:hint="eastAsia"/>
        </w:rPr>
      </w:pPr>
      <w:r>
        <w:rPr>
          <w:rFonts w:hint="eastAsia"/>
        </w:rPr>
        <w:t>（二）生产经营符合法律法规和产业政策等要求</w:t>
      </w:r>
      <w:r>
        <w:rPr>
          <w:rFonts w:hint="eastAsia"/>
          <w:lang w:eastAsia="zh-CN"/>
        </w:rPr>
        <w:t>，</w:t>
      </w:r>
      <w:r>
        <w:rPr>
          <w:rFonts w:hint="eastAsia" w:ascii="仿宋_GB2312" w:eastAsia="仿宋_GB2312"/>
          <w:snapToGrid w:val="0"/>
          <w:color w:val="auto"/>
          <w:kern w:val="0"/>
          <w:sz w:val="32"/>
          <w:szCs w:val="32"/>
          <w:highlight w:val="none"/>
        </w:rPr>
        <w:t>取得国家规定应取得的相关证照</w:t>
      </w:r>
      <w:r>
        <w:rPr>
          <w:rFonts w:hint="eastAsia"/>
        </w:rPr>
        <w:t>；</w:t>
      </w:r>
    </w:p>
    <w:p>
      <w:pPr>
        <w:ind w:firstLine="640" w:firstLineChars="200"/>
        <w:rPr>
          <w:rFonts w:hint="eastAsia"/>
        </w:rPr>
      </w:pPr>
      <w:r>
        <w:rPr>
          <w:rFonts w:hint="eastAsia"/>
        </w:rPr>
        <w:t>（三）实施卓越绩效管理，具有突出的经营业绩或社会贡献，主导产品的技术、服务和质量指标处于同行业领先地位；</w:t>
      </w:r>
    </w:p>
    <w:p>
      <w:pPr>
        <w:ind w:firstLine="640" w:firstLineChars="200"/>
        <w:rPr>
          <w:rFonts w:hint="eastAsia" w:eastAsia="仿宋_GB2312"/>
          <w:lang w:val="en-US" w:eastAsia="zh-CN"/>
        </w:rPr>
      </w:pPr>
      <w:r>
        <w:rPr>
          <w:rFonts w:hint="eastAsia"/>
        </w:rPr>
        <w:t>（四）具有良好的信用记录和社会信誉，近</w:t>
      </w:r>
      <w:r>
        <w:rPr>
          <w:rFonts w:hint="eastAsia"/>
          <w:lang w:val="en-US" w:eastAsia="zh-CN"/>
        </w:rPr>
        <w:t>3</w:t>
      </w:r>
      <w:r>
        <w:rPr>
          <w:rFonts w:hint="eastAsia"/>
        </w:rPr>
        <w:t>年在各级产品质量监督检查中未出现不合格，无重大质量、安全、环保等事故（按照国家有关规定认定），无因组织责任导致的</w:t>
      </w:r>
      <w:r>
        <w:rPr>
          <w:rFonts w:hint="eastAsia"/>
          <w:lang w:val="en-US" w:eastAsia="zh-CN"/>
        </w:rPr>
        <w:t>顾客、员工、供应商、合作伙伴、社会组织或公众的</w:t>
      </w:r>
      <w:r>
        <w:rPr>
          <w:rFonts w:hint="eastAsia"/>
        </w:rPr>
        <w:t>重大有效投诉，无因出口产品质量问题被国外通报或索赔</w:t>
      </w:r>
      <w:r>
        <w:rPr>
          <w:rFonts w:hint="eastAsia"/>
          <w:lang w:eastAsia="zh-CN"/>
        </w:rPr>
        <w:t>，</w:t>
      </w:r>
      <w:r>
        <w:rPr>
          <w:rFonts w:hint="eastAsia"/>
          <w:lang w:val="en-US" w:eastAsia="zh-CN"/>
        </w:rPr>
        <w:t>无其他严重违法违规行为</w:t>
      </w:r>
      <w:r>
        <w:rPr>
          <w:rFonts w:hint="eastAsia"/>
        </w:rPr>
        <w:t>；</w:t>
      </w:r>
    </w:p>
    <w:p>
      <w:pPr>
        <w:ind w:firstLine="640" w:firstLineChars="200"/>
        <w:rPr>
          <w:rFonts w:hint="eastAsia"/>
        </w:rPr>
      </w:pPr>
      <w:r>
        <w:rPr>
          <w:rFonts w:hint="eastAsia"/>
        </w:rPr>
        <w:t>（五）符合其他有关规定要求。</w:t>
      </w:r>
    </w:p>
    <w:p>
      <w:pPr>
        <w:jc w:val="center"/>
        <w:rPr>
          <w:rFonts w:hint="eastAsia"/>
          <w:b/>
          <w:bCs/>
        </w:rPr>
      </w:pPr>
      <w:r>
        <w:rPr>
          <w:rFonts w:hint="eastAsia"/>
          <w:b/>
          <w:bCs/>
        </w:rPr>
        <w:t>第四章 申报及评审程序</w:t>
      </w:r>
    </w:p>
    <w:p>
      <w:pPr>
        <w:ind w:firstLine="640" w:firstLineChars="200"/>
        <w:rPr>
          <w:rFonts w:hint="eastAsia"/>
        </w:rPr>
      </w:pPr>
      <w:r>
        <w:rPr>
          <w:rFonts w:hint="eastAsia"/>
        </w:rPr>
        <w:t>第十三条 申报及评审工作按照下列程序进行：</w:t>
      </w:r>
    </w:p>
    <w:p>
      <w:pPr>
        <w:ind w:firstLine="640" w:firstLineChars="200"/>
        <w:rPr>
          <w:rFonts w:hint="eastAsia"/>
        </w:rPr>
      </w:pPr>
      <w:r>
        <w:rPr>
          <w:rFonts w:hint="eastAsia"/>
        </w:rPr>
        <w:t>（一）发布通知。每年由审定办发出申报通知，并在规定时间内受理当年度申请。</w:t>
      </w:r>
    </w:p>
    <w:p>
      <w:pPr>
        <w:ind w:firstLine="640" w:firstLineChars="200"/>
        <w:rPr>
          <w:rFonts w:hint="eastAsia"/>
        </w:rPr>
      </w:pPr>
      <w:r>
        <w:rPr>
          <w:rFonts w:hint="eastAsia"/>
        </w:rPr>
        <w:t>（二）申报推荐。申报组织提供卓越绩效自我评价报告、申报表、相关证实性材料，经所在地镇乡（街道）</w:t>
      </w:r>
      <w:r>
        <w:rPr>
          <w:rFonts w:hint="eastAsia"/>
          <w:lang w:val="en-US" w:eastAsia="zh-CN"/>
        </w:rPr>
        <w:t>人民政府和</w:t>
      </w:r>
      <w:r>
        <w:rPr>
          <w:rFonts w:hint="eastAsia"/>
        </w:rPr>
        <w:t>行业主管部门</w:t>
      </w:r>
      <w:r>
        <w:rPr>
          <w:rFonts w:hint="eastAsia"/>
          <w:lang w:eastAsia="zh-CN"/>
        </w:rPr>
        <w:t>（</w:t>
      </w:r>
      <w:r>
        <w:rPr>
          <w:rFonts w:hint="eastAsia"/>
          <w:lang w:val="en-US" w:eastAsia="zh-CN"/>
        </w:rPr>
        <w:t>如有</w:t>
      </w:r>
      <w:r>
        <w:rPr>
          <w:rFonts w:hint="eastAsia"/>
          <w:lang w:eastAsia="zh-CN"/>
        </w:rPr>
        <w:t>）</w:t>
      </w:r>
      <w:r>
        <w:rPr>
          <w:rFonts w:hint="eastAsia"/>
        </w:rPr>
        <w:t>签署推荐意见后，在规定时间内报审定办。</w:t>
      </w:r>
    </w:p>
    <w:p>
      <w:pPr>
        <w:ind w:firstLine="640" w:firstLineChars="200"/>
        <w:rPr>
          <w:rFonts w:hint="eastAsia"/>
        </w:rPr>
      </w:pPr>
      <w:r>
        <w:rPr>
          <w:rFonts w:hint="eastAsia"/>
        </w:rPr>
        <w:t>（三）资格审查。审定办组织有关部门对申报组织的基本条件、申报资料的真实性和完整性进行审核，</w:t>
      </w:r>
      <w:r>
        <w:rPr>
          <w:rFonts w:hint="eastAsia"/>
          <w:lang w:val="en-US" w:eastAsia="zh-CN"/>
        </w:rPr>
        <w:t>征求相关部门意见，</w:t>
      </w:r>
      <w:r>
        <w:rPr>
          <w:rFonts w:hint="eastAsia"/>
        </w:rPr>
        <w:t>确定符合申报条件的组织名单。</w:t>
      </w:r>
    </w:p>
    <w:p>
      <w:pPr>
        <w:ind w:firstLine="640" w:firstLineChars="200"/>
        <w:rPr>
          <w:rFonts w:hint="eastAsia"/>
        </w:rPr>
      </w:pPr>
      <w:r>
        <w:rPr>
          <w:rFonts w:hint="eastAsia"/>
        </w:rPr>
        <w:t>（四）资料评审。审定办组织评审组对通过资格审查的组织进行资料评审，形成资料评审报告，确定进入现场评审的组织名单。</w:t>
      </w:r>
    </w:p>
    <w:p>
      <w:pPr>
        <w:ind w:firstLine="640" w:firstLineChars="200"/>
        <w:rPr>
          <w:rFonts w:hint="eastAsia"/>
        </w:rPr>
      </w:pPr>
      <w:r>
        <w:rPr>
          <w:rFonts w:hint="eastAsia"/>
        </w:rPr>
        <w:t>（五）现场评审。审定办组织评审组对资料评审后入围的组织进行现场评审并形成现场评审报告。</w:t>
      </w:r>
    </w:p>
    <w:p>
      <w:pPr>
        <w:ind w:firstLine="640" w:firstLineChars="200"/>
        <w:rPr>
          <w:rFonts w:hint="eastAsia"/>
        </w:rPr>
      </w:pPr>
      <w:r>
        <w:rPr>
          <w:rFonts w:hint="eastAsia"/>
        </w:rPr>
        <w:t>（</w:t>
      </w:r>
      <w:r>
        <w:rPr>
          <w:rFonts w:hint="eastAsia"/>
          <w:lang w:val="en-US" w:eastAsia="zh-CN"/>
        </w:rPr>
        <w:t>六</w:t>
      </w:r>
      <w:r>
        <w:rPr>
          <w:rFonts w:hint="eastAsia"/>
        </w:rPr>
        <w:t>）综合评价。审定办根据资料评审、现场评审结果计算总评分，并形成综合评价报告，确定候选组织名单。“质量奖”获奖组织</w:t>
      </w:r>
      <w:r>
        <w:rPr>
          <w:rFonts w:hint="eastAsia"/>
          <w:lang w:val="en-US" w:eastAsia="zh-CN"/>
        </w:rPr>
        <w:t>总得</w:t>
      </w:r>
      <w:r>
        <w:rPr>
          <w:rFonts w:hint="eastAsia" w:ascii="仿宋" w:hAnsi="仿宋" w:eastAsia="仿宋" w:cs="仿宋"/>
          <w:color w:val="000000"/>
          <w:kern w:val="0"/>
          <w:sz w:val="31"/>
          <w:szCs w:val="31"/>
          <w:lang w:val="en-US" w:eastAsia="zh-CN" w:bidi="ar"/>
        </w:rPr>
        <w:t>分</w:t>
      </w:r>
      <w:r>
        <w:rPr>
          <w:rFonts w:hint="eastAsia"/>
        </w:rPr>
        <w:t>不得低于 600 分，“创新奖”获奖组织</w:t>
      </w:r>
      <w:r>
        <w:rPr>
          <w:rFonts w:hint="eastAsia" w:ascii="仿宋" w:hAnsi="仿宋" w:eastAsia="仿宋" w:cs="仿宋"/>
          <w:color w:val="000000"/>
          <w:kern w:val="0"/>
          <w:sz w:val="31"/>
          <w:szCs w:val="31"/>
          <w:lang w:val="en-US" w:eastAsia="zh-CN" w:bidi="ar"/>
        </w:rPr>
        <w:t>总</w:t>
      </w:r>
      <w:r>
        <w:rPr>
          <w:rFonts w:hint="eastAsia"/>
        </w:rPr>
        <w:t>得分不得低于 5</w:t>
      </w:r>
      <w:r>
        <w:rPr>
          <w:rFonts w:hint="eastAsia"/>
          <w:lang w:val="en-US" w:eastAsia="zh-CN"/>
        </w:rPr>
        <w:t>5</w:t>
      </w:r>
      <w:r>
        <w:rPr>
          <w:rFonts w:hint="eastAsia"/>
        </w:rPr>
        <w:t>0 分。</w:t>
      </w:r>
    </w:p>
    <w:p>
      <w:pPr>
        <w:ind w:firstLine="640" w:firstLineChars="200"/>
        <w:rPr>
          <w:rFonts w:hint="eastAsia"/>
        </w:rPr>
      </w:pPr>
      <w:r>
        <w:rPr>
          <w:rFonts w:hint="eastAsia"/>
        </w:rPr>
        <w:t>（</w:t>
      </w:r>
      <w:r>
        <w:rPr>
          <w:rFonts w:hint="eastAsia"/>
          <w:lang w:val="en-US" w:eastAsia="zh-CN"/>
        </w:rPr>
        <w:t>七</w:t>
      </w:r>
      <w:r>
        <w:rPr>
          <w:rFonts w:hint="eastAsia"/>
        </w:rPr>
        <w:t>）审查表决。审委会在审查综合评价报告和有关评审资料后，以投票表决方式确定拟奖组织名单。投票应有 2/3 以上审委会成员参加方才有效，获奖者需得到有效票数一半以上的赞成票并按得票数多少确定；得票数相同的，依照综合评价总评分确定。</w:t>
      </w:r>
    </w:p>
    <w:p>
      <w:pPr>
        <w:ind w:firstLine="640" w:firstLineChars="200"/>
        <w:rPr>
          <w:rFonts w:hint="eastAsia"/>
        </w:rPr>
      </w:pPr>
      <w:r>
        <w:rPr>
          <w:rFonts w:hint="eastAsia"/>
        </w:rPr>
        <w:t>（</w:t>
      </w:r>
      <w:r>
        <w:rPr>
          <w:rFonts w:hint="eastAsia"/>
          <w:lang w:val="en-US" w:eastAsia="zh-CN"/>
        </w:rPr>
        <w:t>八</w:t>
      </w:r>
      <w:r>
        <w:rPr>
          <w:rFonts w:hint="eastAsia"/>
        </w:rPr>
        <w:t>）社会公示。审定办对拟奖组织名单进行公示，征求社会各界的意见。对公示期间反映的问题，由审定办进行调查核实，调查报告提交审委会主任审查，违法违规行为经查证属实的取消获奖资格。</w:t>
      </w:r>
    </w:p>
    <w:p>
      <w:pPr>
        <w:ind w:firstLine="640" w:firstLineChars="200"/>
        <w:rPr>
          <w:rFonts w:hint="eastAsia"/>
        </w:rPr>
      </w:pPr>
      <w:r>
        <w:rPr>
          <w:rFonts w:hint="eastAsia"/>
        </w:rPr>
        <w:t>（</w:t>
      </w:r>
      <w:r>
        <w:rPr>
          <w:rFonts w:hint="eastAsia"/>
          <w:lang w:val="en-US" w:eastAsia="zh-CN"/>
        </w:rPr>
        <w:t>九</w:t>
      </w:r>
      <w:r>
        <w:rPr>
          <w:rFonts w:hint="eastAsia"/>
        </w:rPr>
        <w:t>）审定批准。经公示通过后的拟奖组织名单报市政府审定批准。</w:t>
      </w:r>
    </w:p>
    <w:p>
      <w:pPr>
        <w:jc w:val="center"/>
        <w:rPr>
          <w:rFonts w:hint="eastAsia"/>
          <w:b/>
          <w:bCs/>
        </w:rPr>
      </w:pPr>
      <w:r>
        <w:rPr>
          <w:rFonts w:hint="eastAsia"/>
          <w:b/>
          <w:bCs/>
        </w:rPr>
        <w:t>第五章 表彰奖励</w:t>
      </w:r>
    </w:p>
    <w:p>
      <w:pPr>
        <w:ind w:firstLine="640" w:firstLineChars="200"/>
        <w:rPr>
          <w:rFonts w:hint="eastAsia"/>
        </w:rPr>
      </w:pPr>
      <w:r>
        <w:rPr>
          <w:rFonts w:hint="eastAsia"/>
        </w:rPr>
        <w:t>第十四条 获</w:t>
      </w:r>
      <w:r>
        <w:rPr>
          <w:rFonts w:hint="eastAsia"/>
          <w:lang w:val="en-US" w:eastAsia="zh-CN"/>
        </w:rPr>
        <w:t>诸暨市政府质量奖</w:t>
      </w:r>
      <w:r>
        <w:rPr>
          <w:rFonts w:hint="eastAsia"/>
        </w:rPr>
        <w:t>的组织</w:t>
      </w:r>
      <w:r>
        <w:rPr>
          <w:rFonts w:hint="eastAsia"/>
          <w:lang w:val="en-US" w:eastAsia="zh-CN"/>
        </w:rPr>
        <w:t>由市政府进行表彰和奖励</w:t>
      </w:r>
      <w:r>
        <w:rPr>
          <w:rFonts w:hint="eastAsia"/>
        </w:rPr>
        <w:t>。“质量奖”获奖组织每家奖励 20 万元，“创新奖”获奖组织每家奖励 10 万元。</w:t>
      </w:r>
    </w:p>
    <w:p>
      <w:pPr>
        <w:ind w:firstLine="640" w:firstLineChars="200"/>
        <w:rPr>
          <w:rFonts w:hint="eastAsia" w:eastAsia="仿宋_GB2312"/>
          <w:lang w:val="en-US" w:eastAsia="zh-CN"/>
        </w:rPr>
      </w:pPr>
      <w:r>
        <w:rPr>
          <w:rFonts w:hint="eastAsia"/>
        </w:rPr>
        <w:t>同一组织两次以上获得同一奖项的，只享受一次资金奖励</w:t>
      </w:r>
      <w:r>
        <w:rPr>
          <w:rFonts w:hint="eastAsia"/>
          <w:lang w:eastAsia="zh-CN"/>
        </w:rPr>
        <w:t>，</w:t>
      </w:r>
      <w:r>
        <w:rPr>
          <w:rFonts w:hint="eastAsia"/>
          <w:lang w:val="en-US" w:eastAsia="zh-CN"/>
        </w:rPr>
        <w:t>且</w:t>
      </w:r>
      <w:r>
        <w:rPr>
          <w:rFonts w:hint="eastAsia"/>
        </w:rPr>
        <w:t>不占该年度评奖名额。</w:t>
      </w:r>
      <w:r>
        <w:rPr>
          <w:rFonts w:hint="eastAsia"/>
          <w:lang w:eastAsia="zh-CN"/>
        </w:rPr>
        <w:t>“</w:t>
      </w:r>
      <w:r>
        <w:rPr>
          <w:rFonts w:hint="eastAsia"/>
          <w:lang w:val="en-US" w:eastAsia="zh-CN"/>
        </w:rPr>
        <w:t>创新奖</w:t>
      </w:r>
      <w:r>
        <w:rPr>
          <w:rFonts w:hint="eastAsia"/>
          <w:lang w:eastAsia="zh-CN"/>
        </w:rPr>
        <w:t>”</w:t>
      </w:r>
      <w:r>
        <w:rPr>
          <w:rFonts w:hint="eastAsia"/>
          <w:lang w:val="en-US" w:eastAsia="zh-CN"/>
        </w:rPr>
        <w:t>组织再获得“质量奖”的，奖励差额部分资金。</w:t>
      </w:r>
    </w:p>
    <w:p>
      <w:pPr>
        <w:ind w:firstLine="640" w:firstLineChars="200"/>
        <w:rPr>
          <w:rFonts w:hint="eastAsia"/>
        </w:rPr>
      </w:pPr>
      <w:r>
        <w:rPr>
          <w:rFonts w:hint="eastAsia"/>
        </w:rPr>
        <w:t>第十五条 奖励经费和评审工作经费由市财政保障。</w:t>
      </w:r>
    </w:p>
    <w:p>
      <w:pPr>
        <w:jc w:val="center"/>
        <w:rPr>
          <w:rFonts w:hint="eastAsia"/>
          <w:b/>
          <w:bCs/>
        </w:rPr>
      </w:pPr>
      <w:r>
        <w:rPr>
          <w:rFonts w:hint="eastAsia"/>
          <w:b/>
          <w:bCs/>
        </w:rPr>
        <w:t>第六章 监督管理</w:t>
      </w:r>
    </w:p>
    <w:p>
      <w:pPr>
        <w:ind w:firstLine="640" w:firstLineChars="200"/>
        <w:rPr>
          <w:rFonts w:hint="eastAsia"/>
        </w:rPr>
      </w:pPr>
      <w:r>
        <w:rPr>
          <w:rFonts w:hint="eastAsia"/>
        </w:rPr>
        <w:t>第十六条 参与评审工作的人员</w:t>
      </w:r>
      <w:r>
        <w:rPr>
          <w:rFonts w:hint="eastAsia"/>
          <w:lang w:val="en-US" w:eastAsia="zh-CN"/>
        </w:rPr>
        <w:t>应</w:t>
      </w:r>
      <w:r>
        <w:rPr>
          <w:rFonts w:hint="eastAsia"/>
        </w:rPr>
        <w:t>依法保守申报组织的信息秘密，严于律己，公正廉洁，不得从事或者参与影响评审公正性的活动，不得收受申报组织的财物，不得谋取不当利益。</w:t>
      </w:r>
    </w:p>
    <w:p>
      <w:pPr>
        <w:ind w:firstLine="640" w:firstLineChars="200"/>
        <w:rPr>
          <w:rFonts w:hint="eastAsia"/>
        </w:rPr>
      </w:pPr>
      <w:r>
        <w:rPr>
          <w:rFonts w:hint="eastAsia"/>
        </w:rPr>
        <w:t>第十七条 奖励经费和评审工作经费使用情况接受市财政、审计、纪检监察等部门的监督。</w:t>
      </w:r>
    </w:p>
    <w:p>
      <w:pPr>
        <w:ind w:firstLine="640" w:firstLineChars="200"/>
        <w:rPr>
          <w:rFonts w:hint="eastAsia"/>
        </w:rPr>
      </w:pPr>
      <w:r>
        <w:rPr>
          <w:rFonts w:hint="eastAsia"/>
        </w:rPr>
        <w:t>第十八条 申报组织应实事求是，不得弄虚作假。对采取不正当手段骗取奖项的，由审定办报请市政府批准，取消其荣誉资格，收回奖牌和奖金，</w:t>
      </w:r>
      <w:r>
        <w:rPr>
          <w:rFonts w:hint="eastAsia"/>
          <w:lang w:val="en-US" w:eastAsia="zh-CN"/>
        </w:rPr>
        <w:t>依法记入其信用档案并予以披露</w:t>
      </w:r>
      <w:r>
        <w:rPr>
          <w:rFonts w:hint="eastAsia"/>
        </w:rPr>
        <w:t>，</w:t>
      </w:r>
      <w:r>
        <w:rPr>
          <w:rFonts w:hint="eastAsia"/>
          <w:lang w:val="en-US" w:eastAsia="zh-CN"/>
        </w:rPr>
        <w:t>5</w:t>
      </w:r>
      <w:r>
        <w:rPr>
          <w:rFonts w:hint="eastAsia"/>
        </w:rPr>
        <w:t>年内不得申报。获奖后</w:t>
      </w:r>
      <w:r>
        <w:rPr>
          <w:rFonts w:hint="eastAsia"/>
          <w:lang w:val="en-US" w:eastAsia="zh-CN"/>
        </w:rPr>
        <w:t>2</w:t>
      </w:r>
      <w:r>
        <w:rPr>
          <w:rFonts w:hint="eastAsia"/>
        </w:rPr>
        <w:t>年内发生重大质量、安全、环保等事故或其他严重违法、违纪、违规行为的，审定办可报请市政府批准，取消其荣誉资格，收回奖牌和奖金。</w:t>
      </w:r>
    </w:p>
    <w:p>
      <w:pPr>
        <w:ind w:firstLine="640" w:firstLineChars="200"/>
        <w:rPr>
          <w:rFonts w:hint="eastAsia"/>
        </w:rPr>
      </w:pPr>
      <w:r>
        <w:rPr>
          <w:rFonts w:hint="eastAsia"/>
        </w:rPr>
        <w:t>第十九条 获奖组织在组织形象宣传中使用</w:t>
      </w:r>
      <w:r>
        <w:rPr>
          <w:rFonts w:hint="eastAsia"/>
          <w:lang w:eastAsia="zh-CN"/>
        </w:rPr>
        <w:t>“</w:t>
      </w:r>
      <w:r>
        <w:rPr>
          <w:rFonts w:hint="eastAsia"/>
        </w:rPr>
        <w:t>质量奖</w:t>
      </w:r>
      <w:r>
        <w:rPr>
          <w:rFonts w:hint="eastAsia"/>
          <w:lang w:eastAsia="zh-CN"/>
        </w:rPr>
        <w:t>”“</w:t>
      </w:r>
      <w:r>
        <w:rPr>
          <w:rFonts w:hint="eastAsia"/>
          <w:lang w:val="en-US" w:eastAsia="zh-CN"/>
        </w:rPr>
        <w:t>创新奖</w:t>
      </w:r>
      <w:r>
        <w:rPr>
          <w:rFonts w:hint="eastAsia"/>
          <w:lang w:eastAsia="zh-CN"/>
        </w:rPr>
        <w:t>”</w:t>
      </w:r>
      <w:r>
        <w:rPr>
          <w:rFonts w:hint="eastAsia"/>
        </w:rPr>
        <w:t>荣誉称号</w:t>
      </w:r>
      <w:r>
        <w:rPr>
          <w:rFonts w:hint="eastAsia"/>
          <w:lang w:eastAsia="zh-CN"/>
        </w:rPr>
        <w:t>，</w:t>
      </w:r>
      <w:bookmarkStart w:id="2" w:name="_GoBack"/>
      <w:bookmarkEnd w:id="2"/>
      <w:r>
        <w:rPr>
          <w:rFonts w:hint="eastAsia"/>
        </w:rPr>
        <w:t>须注明获奖年度，但不得用于产品宣传。</w:t>
      </w:r>
    </w:p>
    <w:p>
      <w:pPr>
        <w:ind w:firstLine="640" w:firstLineChars="200"/>
        <w:rPr>
          <w:rFonts w:hint="eastAsia"/>
        </w:rPr>
      </w:pPr>
      <w:r>
        <w:rPr>
          <w:rFonts w:hint="eastAsia"/>
        </w:rPr>
        <w:t>第二十条 获奖组织应持续实施、推广卓越绩效管理，进一步加强技术创新和管理创新，积极履行向社会公开和推广先进经验和方法的义务。</w:t>
      </w:r>
    </w:p>
    <w:p>
      <w:pPr>
        <w:jc w:val="center"/>
        <w:rPr>
          <w:rFonts w:hint="eastAsia"/>
          <w:b/>
          <w:bCs/>
        </w:rPr>
      </w:pPr>
      <w:r>
        <w:rPr>
          <w:rFonts w:hint="eastAsia"/>
          <w:b/>
          <w:bCs/>
        </w:rPr>
        <w:t>第七章 附 则</w:t>
      </w:r>
    </w:p>
    <w:p>
      <w:pPr>
        <w:ind w:firstLine="640" w:firstLineChars="200"/>
        <w:rPr>
          <w:rFonts w:hint="eastAsia"/>
        </w:rPr>
      </w:pPr>
      <w:r>
        <w:rPr>
          <w:rFonts w:hint="eastAsia"/>
        </w:rPr>
        <w:t>第二十一条</w:t>
      </w:r>
      <w:r>
        <w:rPr>
          <w:rFonts w:hint="eastAsia"/>
          <w:lang w:val="en-US" w:eastAsia="zh-CN"/>
        </w:rPr>
        <w:t xml:space="preserve"> </w:t>
      </w:r>
      <w:r>
        <w:rPr>
          <w:rFonts w:hint="eastAsia"/>
        </w:rPr>
        <w:t>本办法自</w:t>
      </w:r>
      <w:r>
        <w:rPr>
          <w:rFonts w:hint="eastAsia" w:ascii="仿宋_GB2312" w:eastAsia="仿宋_GB2312"/>
          <w:snapToGrid w:val="0"/>
          <w:color w:val="auto"/>
          <w:kern w:val="0"/>
          <w:sz w:val="32"/>
          <w:szCs w:val="32"/>
          <w:highlight w:val="none"/>
        </w:rPr>
        <w:t>印发之日起</w:t>
      </w:r>
      <w:r>
        <w:rPr>
          <w:rFonts w:hint="eastAsia"/>
        </w:rPr>
        <w:t>施行。原《诸暨市</w:t>
      </w:r>
      <w:r>
        <w:rPr>
          <w:rFonts w:hint="eastAsia"/>
          <w:lang w:val="en-US" w:eastAsia="zh-CN"/>
        </w:rPr>
        <w:t>政府</w:t>
      </w:r>
      <w:r>
        <w:rPr>
          <w:rFonts w:hint="eastAsia"/>
        </w:rPr>
        <w:t>质量奖评审管理办法》（诸政办发〔20</w:t>
      </w:r>
      <w:r>
        <w:rPr>
          <w:rFonts w:hint="eastAsia"/>
          <w:lang w:val="en-US" w:eastAsia="zh-CN"/>
        </w:rPr>
        <w:t>20</w:t>
      </w:r>
      <w:r>
        <w:rPr>
          <w:rFonts w:hint="eastAsia"/>
        </w:rPr>
        <w:t>〕</w:t>
      </w:r>
      <w:r>
        <w:rPr>
          <w:rFonts w:hint="eastAsia"/>
          <w:lang w:val="en-US" w:eastAsia="zh-CN"/>
        </w:rPr>
        <w:t>34</w:t>
      </w:r>
      <w:r>
        <w:rPr>
          <w:rFonts w:hint="eastAsia"/>
        </w:rPr>
        <w:t>号）同时废止。</w:t>
      </w:r>
    </w:p>
    <w:p/>
    <w:sectPr>
      <w:pgSz w:w="11906" w:h="16838"/>
      <w:pgMar w:top="2098" w:right="1474" w:bottom="1985" w:left="1587" w:header="851" w:footer="1418"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25856"/>
    <w:rsid w:val="1D32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2025-04-15T07:28:00Z</dcterms:created>
  <dc:creator>Administrator</dc:creator>
  <cp:lastModifiedBy>Administrator</cp:lastModifiedBy>
  <dcterms:modified xsi:type="dcterms:W3CDTF">2025-04-15T07:43:50Z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A17B301719F940D5B732EE0B6014BD84</vt:lpwstr>
  </property>
</Properties>
</file>