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9C12" w14:textId="65A68E6D" w:rsidR="00565A8A" w:rsidRDefault="001C164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平阳县工业用地（用海）项目违约处置方案</w:t>
      </w:r>
      <w:r w:rsidR="00C054F0">
        <w:rPr>
          <w:rFonts w:ascii="方正小标宋简体" w:eastAsia="方正小标宋简体" w:hAnsi="方正小标宋简体" w:cs="方正小标宋简体" w:hint="eastAsia"/>
          <w:sz w:val="44"/>
          <w:szCs w:val="44"/>
        </w:rPr>
        <w:t>（征求意见稿）</w:t>
      </w:r>
    </w:p>
    <w:p w14:paraId="6A57548D" w14:textId="77777777" w:rsidR="00565A8A" w:rsidRDefault="00565A8A">
      <w:pPr>
        <w:spacing w:line="560" w:lineRule="exact"/>
        <w:ind w:firstLineChars="200" w:firstLine="640"/>
        <w:rPr>
          <w:rFonts w:ascii="仿宋_GB2312" w:eastAsia="仿宋_GB2312"/>
          <w:sz w:val="32"/>
          <w:szCs w:val="36"/>
        </w:rPr>
      </w:pPr>
    </w:p>
    <w:p w14:paraId="3353825C"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为深入贯彻落实市县关于要素市场化配置改革工作有关部署，进一步提升工业用地节约集约利用水平，探索建立工业用地“后评价”机制，促进工业经济持续高质量发展；同时全力做好</w:t>
      </w:r>
      <w:r>
        <w:rPr>
          <w:rFonts w:ascii="仿宋_GB2312" w:eastAsia="仿宋_GB2312" w:hint="eastAsia"/>
          <w:sz w:val="32"/>
          <w:szCs w:val="36"/>
        </w:rPr>
        <w:t>2010</w:t>
      </w:r>
      <w:r>
        <w:rPr>
          <w:rFonts w:ascii="仿宋_GB2312" w:eastAsia="仿宋_GB2312" w:hint="eastAsia"/>
          <w:sz w:val="32"/>
          <w:szCs w:val="36"/>
        </w:rPr>
        <w:t>年至标准</w:t>
      </w:r>
      <w:proofErr w:type="gramStart"/>
      <w:r>
        <w:rPr>
          <w:rFonts w:ascii="仿宋_GB2312" w:eastAsia="仿宋_GB2312" w:hint="eastAsia"/>
          <w:sz w:val="32"/>
          <w:szCs w:val="36"/>
        </w:rPr>
        <w:t>地期间</w:t>
      </w:r>
      <w:proofErr w:type="gramEnd"/>
      <w:r>
        <w:rPr>
          <w:rFonts w:ascii="仿宋_GB2312" w:eastAsia="仿宋_GB2312" w:hint="eastAsia"/>
          <w:sz w:val="32"/>
          <w:szCs w:val="36"/>
        </w:rPr>
        <w:t>历史供地项目的违约处置监管工作，解决历史遗留问题，进一步加强工业强县建设，促进历史供地项目履约，结合工作实际，现提出方案如下：</w:t>
      </w:r>
    </w:p>
    <w:p w14:paraId="25BCD4CC" w14:textId="77777777" w:rsidR="00565A8A" w:rsidRDefault="001C164C">
      <w:pPr>
        <w:pStyle w:val="a0"/>
        <w:numPr>
          <w:ilvl w:val="0"/>
          <w:numId w:val="1"/>
        </w:numPr>
        <w:spacing w:line="560" w:lineRule="exact"/>
        <w:ind w:firstLineChars="200" w:firstLine="643"/>
        <w:rPr>
          <w:rFonts w:ascii="仿宋_GB2312" w:eastAsia="仿宋_GB2312"/>
          <w:sz w:val="32"/>
          <w:szCs w:val="36"/>
        </w:rPr>
      </w:pPr>
      <w:r>
        <w:rPr>
          <w:rFonts w:ascii="仿宋_GB2312" w:eastAsia="仿宋_GB2312" w:hint="eastAsia"/>
          <w:b/>
          <w:bCs/>
          <w:sz w:val="32"/>
          <w:szCs w:val="36"/>
        </w:rPr>
        <w:t>方案适用项目</w:t>
      </w:r>
    </w:p>
    <w:p w14:paraId="583C53A0"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2010</w:t>
      </w:r>
      <w:r>
        <w:rPr>
          <w:rFonts w:ascii="仿宋_GB2312" w:eastAsia="仿宋_GB2312" w:hint="eastAsia"/>
          <w:sz w:val="32"/>
          <w:szCs w:val="36"/>
        </w:rPr>
        <w:t>年至标准</w:t>
      </w:r>
      <w:proofErr w:type="gramStart"/>
      <w:r>
        <w:rPr>
          <w:rFonts w:ascii="仿宋_GB2312" w:eastAsia="仿宋_GB2312" w:hint="eastAsia"/>
          <w:sz w:val="32"/>
          <w:szCs w:val="36"/>
        </w:rPr>
        <w:t>地期间</w:t>
      </w:r>
      <w:proofErr w:type="gramEnd"/>
      <w:r>
        <w:rPr>
          <w:rFonts w:ascii="仿宋_GB2312" w:eastAsia="仿宋_GB2312" w:hint="eastAsia"/>
          <w:sz w:val="32"/>
          <w:szCs w:val="36"/>
        </w:rPr>
        <w:t>供地项目约</w:t>
      </w:r>
      <w:r>
        <w:rPr>
          <w:rFonts w:ascii="仿宋_GB2312" w:eastAsia="仿宋_GB2312" w:hint="eastAsia"/>
          <w:sz w:val="32"/>
          <w:szCs w:val="36"/>
        </w:rPr>
        <w:t>314</w:t>
      </w:r>
      <w:r>
        <w:rPr>
          <w:rFonts w:ascii="仿宋_GB2312" w:eastAsia="仿宋_GB2312" w:hint="eastAsia"/>
          <w:sz w:val="32"/>
          <w:szCs w:val="36"/>
        </w:rPr>
        <w:t>宗，其中开竣工逾期</w:t>
      </w:r>
      <w:r>
        <w:rPr>
          <w:rFonts w:ascii="仿宋_GB2312" w:eastAsia="仿宋_GB2312" w:hint="eastAsia"/>
          <w:sz w:val="32"/>
          <w:szCs w:val="36"/>
        </w:rPr>
        <w:t>78</w:t>
      </w:r>
      <w:r>
        <w:rPr>
          <w:rFonts w:ascii="仿宋_GB2312" w:eastAsia="仿宋_GB2312" w:hint="eastAsia"/>
          <w:sz w:val="32"/>
          <w:szCs w:val="36"/>
        </w:rPr>
        <w:t>宗，投资违约</w:t>
      </w:r>
      <w:r>
        <w:rPr>
          <w:rFonts w:ascii="仿宋_GB2312" w:eastAsia="仿宋_GB2312" w:hint="eastAsia"/>
          <w:sz w:val="32"/>
          <w:szCs w:val="36"/>
        </w:rPr>
        <w:t>39</w:t>
      </w:r>
      <w:r>
        <w:rPr>
          <w:rFonts w:ascii="仿宋_GB2312" w:eastAsia="仿宋_GB2312" w:hint="eastAsia"/>
          <w:sz w:val="32"/>
          <w:szCs w:val="36"/>
        </w:rPr>
        <w:t>宗，产值违约</w:t>
      </w:r>
      <w:r>
        <w:rPr>
          <w:rFonts w:ascii="仿宋_GB2312" w:eastAsia="仿宋_GB2312" w:hint="eastAsia"/>
          <w:sz w:val="32"/>
          <w:szCs w:val="36"/>
        </w:rPr>
        <w:t>100</w:t>
      </w:r>
      <w:r>
        <w:rPr>
          <w:rFonts w:ascii="仿宋_GB2312" w:eastAsia="仿宋_GB2312" w:hint="eastAsia"/>
          <w:sz w:val="32"/>
          <w:szCs w:val="36"/>
        </w:rPr>
        <w:t>宗，投资合同未备案项目</w:t>
      </w:r>
      <w:r>
        <w:rPr>
          <w:rFonts w:ascii="仿宋_GB2312" w:eastAsia="仿宋_GB2312" w:hint="eastAsia"/>
          <w:sz w:val="32"/>
          <w:szCs w:val="36"/>
        </w:rPr>
        <w:t>188</w:t>
      </w:r>
      <w:r>
        <w:rPr>
          <w:rFonts w:ascii="仿宋_GB2312" w:eastAsia="仿宋_GB2312" w:hint="eastAsia"/>
          <w:sz w:val="32"/>
          <w:szCs w:val="36"/>
        </w:rPr>
        <w:t>宗。为解决以上历史供地遗留问题，提出本方案。标准地以后供地项目严</w:t>
      </w:r>
      <w:r>
        <w:rPr>
          <w:rFonts w:ascii="仿宋_GB2312" w:eastAsia="仿宋_GB2312" w:hint="eastAsia"/>
          <w:sz w:val="32"/>
          <w:szCs w:val="36"/>
        </w:rPr>
        <w:t>格按照</w:t>
      </w:r>
      <w:proofErr w:type="gramStart"/>
      <w:r>
        <w:rPr>
          <w:rFonts w:ascii="仿宋_GB2312" w:eastAsia="仿宋_GB2312" w:hint="eastAsia"/>
          <w:sz w:val="32"/>
          <w:szCs w:val="36"/>
        </w:rPr>
        <w:t>双合同</w:t>
      </w:r>
      <w:proofErr w:type="gramEnd"/>
      <w:r>
        <w:rPr>
          <w:rFonts w:ascii="仿宋_GB2312" w:eastAsia="仿宋_GB2312" w:hint="eastAsia"/>
          <w:sz w:val="32"/>
          <w:szCs w:val="36"/>
        </w:rPr>
        <w:t>执行。</w:t>
      </w:r>
    </w:p>
    <w:p w14:paraId="1D60FFD6" w14:textId="77777777" w:rsidR="00565A8A" w:rsidRDefault="001C164C">
      <w:pPr>
        <w:pStyle w:val="a0"/>
        <w:numPr>
          <w:ilvl w:val="0"/>
          <w:numId w:val="1"/>
        </w:num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具体处置条款</w:t>
      </w:r>
    </w:p>
    <w:p w14:paraId="2D437EFF"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根据历史供地项目的梳理，我们对以下几种类型提出处置方案：</w:t>
      </w:r>
    </w:p>
    <w:p w14:paraId="116BD6B4"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（一）未签订投资合同或合同未备案的项目</w:t>
      </w:r>
    </w:p>
    <w:p w14:paraId="7118779A"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1.</w:t>
      </w:r>
      <w:r>
        <w:rPr>
          <w:rFonts w:ascii="仿宋_GB2312" w:eastAsia="仿宋_GB2312" w:hint="eastAsia"/>
          <w:sz w:val="32"/>
          <w:szCs w:val="36"/>
        </w:rPr>
        <w:t>针对未签订投资合同或合同遗失导致未备案的，对应企业现仍维持经营，属地政府应在本方案发文后</w:t>
      </w:r>
      <w:r>
        <w:rPr>
          <w:rFonts w:ascii="仿宋_GB2312" w:eastAsia="仿宋_GB2312" w:hint="eastAsia"/>
          <w:sz w:val="32"/>
          <w:szCs w:val="36"/>
        </w:rPr>
        <w:t>1</w:t>
      </w:r>
      <w:r>
        <w:rPr>
          <w:rFonts w:ascii="仿宋_GB2312" w:eastAsia="仿宋_GB2312" w:hint="eastAsia"/>
          <w:sz w:val="32"/>
          <w:szCs w:val="36"/>
        </w:rPr>
        <w:t>个月内与企业补签投资合同（补签合同条款参照该项目供地时对应年度的合同模板），并对项目存在的违约情况进行整改，整改期限</w:t>
      </w:r>
      <w:r>
        <w:rPr>
          <w:rFonts w:ascii="仿宋_GB2312" w:eastAsia="仿宋_GB2312"/>
          <w:sz w:val="32"/>
          <w:szCs w:val="36"/>
        </w:rPr>
        <w:t>1</w:t>
      </w:r>
      <w:r>
        <w:rPr>
          <w:rFonts w:ascii="仿宋_GB2312" w:eastAsia="仿宋_GB2312"/>
          <w:sz w:val="32"/>
          <w:szCs w:val="36"/>
        </w:rPr>
        <w:t>年。重新签订合同的项目及合同未备案项目需送至</w:t>
      </w:r>
      <w:r>
        <w:rPr>
          <w:rFonts w:ascii="仿宋_GB2312" w:eastAsia="仿宋_GB2312" w:hint="eastAsia"/>
          <w:sz w:val="32"/>
          <w:szCs w:val="36"/>
        </w:rPr>
        <w:t>平阳县经信局</w:t>
      </w:r>
      <w:r>
        <w:rPr>
          <w:rFonts w:ascii="仿宋_GB2312" w:eastAsia="仿宋_GB2312"/>
          <w:sz w:val="32"/>
          <w:szCs w:val="36"/>
        </w:rPr>
        <w:t>局投资</w:t>
      </w:r>
      <w:r>
        <w:rPr>
          <w:rFonts w:ascii="仿宋_GB2312" w:eastAsia="仿宋_GB2312" w:hint="eastAsia"/>
          <w:sz w:val="32"/>
          <w:szCs w:val="36"/>
        </w:rPr>
        <w:t>规划</w:t>
      </w:r>
      <w:r>
        <w:rPr>
          <w:rFonts w:ascii="仿宋_GB2312" w:eastAsia="仿宋_GB2312"/>
          <w:sz w:val="32"/>
          <w:szCs w:val="36"/>
        </w:rPr>
        <w:t>科</w:t>
      </w:r>
      <w:r>
        <w:rPr>
          <w:rFonts w:ascii="仿宋_GB2312" w:eastAsia="仿宋_GB2312" w:hint="eastAsia"/>
          <w:sz w:val="32"/>
          <w:szCs w:val="36"/>
        </w:rPr>
        <w:t>进行</w:t>
      </w:r>
      <w:r>
        <w:rPr>
          <w:rFonts w:ascii="仿宋_GB2312" w:eastAsia="仿宋_GB2312"/>
          <w:sz w:val="32"/>
          <w:szCs w:val="36"/>
        </w:rPr>
        <w:t>备案。</w:t>
      </w:r>
    </w:p>
    <w:p w14:paraId="52B14256"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lastRenderedPageBreak/>
        <w:t>2.</w:t>
      </w:r>
      <w:r>
        <w:rPr>
          <w:rFonts w:ascii="仿宋_GB2312" w:eastAsia="仿宋_GB2312" w:hint="eastAsia"/>
          <w:sz w:val="32"/>
          <w:szCs w:val="36"/>
        </w:rPr>
        <w:t>补签合同有关事项：一是约定开竣工时间，参照资</w:t>
      </w:r>
      <w:proofErr w:type="gramStart"/>
      <w:r>
        <w:rPr>
          <w:rFonts w:ascii="仿宋_GB2312" w:eastAsia="仿宋_GB2312" w:hint="eastAsia"/>
          <w:sz w:val="32"/>
          <w:szCs w:val="36"/>
        </w:rPr>
        <w:t>规</w:t>
      </w:r>
      <w:proofErr w:type="gramEnd"/>
      <w:r>
        <w:rPr>
          <w:rFonts w:ascii="仿宋_GB2312" w:eastAsia="仿宋_GB2312" w:hint="eastAsia"/>
          <w:sz w:val="32"/>
          <w:szCs w:val="36"/>
        </w:rPr>
        <w:t>部门系统数据进行补签，相关条款参照对应</w:t>
      </w:r>
      <w:r>
        <w:rPr>
          <w:rFonts w:ascii="仿宋_GB2312" w:eastAsia="仿宋_GB2312" w:hint="eastAsia"/>
          <w:sz w:val="32"/>
          <w:szCs w:val="36"/>
        </w:rPr>
        <w:t>年度的合同版本；若资</w:t>
      </w:r>
      <w:proofErr w:type="gramStart"/>
      <w:r>
        <w:rPr>
          <w:rFonts w:ascii="仿宋_GB2312" w:eastAsia="仿宋_GB2312" w:hint="eastAsia"/>
          <w:sz w:val="32"/>
          <w:szCs w:val="36"/>
        </w:rPr>
        <w:t>规</w:t>
      </w:r>
      <w:proofErr w:type="gramEnd"/>
      <w:r>
        <w:rPr>
          <w:rFonts w:ascii="仿宋_GB2312" w:eastAsia="仿宋_GB2312" w:hint="eastAsia"/>
          <w:sz w:val="32"/>
          <w:szCs w:val="36"/>
        </w:rPr>
        <w:t>部门系统无法查询到该项目约定开竣工时间的，直接给予销号，视同履约完成。二是投资、产值、税收等数据，</w:t>
      </w:r>
      <w:proofErr w:type="gramStart"/>
      <w:r>
        <w:rPr>
          <w:rFonts w:ascii="仿宋_GB2312" w:eastAsia="仿宋_GB2312" w:hint="eastAsia"/>
          <w:sz w:val="32"/>
          <w:szCs w:val="36"/>
        </w:rPr>
        <w:t>县相关</w:t>
      </w:r>
      <w:proofErr w:type="gramEnd"/>
      <w:r>
        <w:rPr>
          <w:rFonts w:ascii="仿宋_GB2312" w:eastAsia="仿宋_GB2312" w:hint="eastAsia"/>
          <w:sz w:val="32"/>
          <w:szCs w:val="36"/>
        </w:rPr>
        <w:t>部门或属地政府留有数据的，按照实际情况进行补签，相关条款参照对应年度的合同版本；</w:t>
      </w:r>
      <w:proofErr w:type="gramStart"/>
      <w:r>
        <w:rPr>
          <w:rFonts w:ascii="仿宋_GB2312" w:eastAsia="仿宋_GB2312" w:hint="eastAsia"/>
          <w:sz w:val="32"/>
          <w:szCs w:val="36"/>
        </w:rPr>
        <w:t>县相关</w:t>
      </w:r>
      <w:proofErr w:type="gramEnd"/>
      <w:r>
        <w:rPr>
          <w:rFonts w:ascii="仿宋_GB2312" w:eastAsia="仿宋_GB2312" w:hint="eastAsia"/>
          <w:sz w:val="32"/>
          <w:szCs w:val="36"/>
        </w:rPr>
        <w:t>部门或属地政府无该项目数据的，</w:t>
      </w:r>
      <w:r>
        <w:rPr>
          <w:rFonts w:ascii="仿宋_GB2312" w:eastAsia="仿宋_GB2312" w:hint="eastAsia"/>
          <w:sz w:val="32"/>
          <w:szCs w:val="36"/>
        </w:rPr>
        <w:t>参照供地年度对应的</w:t>
      </w:r>
      <w:r>
        <w:rPr>
          <w:rFonts w:ascii="仿宋_GB2312" w:eastAsia="仿宋_GB2312" w:hint="eastAsia"/>
          <w:sz w:val="32"/>
          <w:szCs w:val="36"/>
        </w:rPr>
        <w:t>平阳县准入实施细则最低要求</w:t>
      </w:r>
      <w:r>
        <w:rPr>
          <w:rFonts w:ascii="仿宋_GB2312" w:eastAsia="仿宋_GB2312" w:hint="eastAsia"/>
          <w:sz w:val="32"/>
          <w:szCs w:val="36"/>
        </w:rPr>
        <w:t>，实施细则无明确要求的，</w:t>
      </w:r>
      <w:r>
        <w:rPr>
          <w:rFonts w:ascii="仿宋_GB2312" w:eastAsia="仿宋_GB2312" w:hint="eastAsia"/>
          <w:sz w:val="32"/>
          <w:szCs w:val="36"/>
        </w:rPr>
        <w:t>参照供地年度对应的浙江省工业建设项目用地控制指标。三是补签合同免交保函。</w:t>
      </w:r>
    </w:p>
    <w:p w14:paraId="754AAC97"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（二）开竣工违约项目</w:t>
      </w:r>
    </w:p>
    <w:p w14:paraId="4CCC0468"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开竣工逾期的项目，因政府政策处理、自然灾害、客观影响等因素导致的，属地政府需提供相关证明或报告文件，经县资</w:t>
      </w:r>
      <w:proofErr w:type="gramStart"/>
      <w:r>
        <w:rPr>
          <w:rFonts w:ascii="仿宋_GB2312" w:eastAsia="仿宋_GB2312" w:hint="eastAsia"/>
          <w:sz w:val="32"/>
          <w:szCs w:val="36"/>
        </w:rPr>
        <w:t>规</w:t>
      </w:r>
      <w:proofErr w:type="gramEnd"/>
      <w:r>
        <w:rPr>
          <w:rFonts w:ascii="仿宋_GB2312" w:eastAsia="仿宋_GB2312" w:hint="eastAsia"/>
          <w:sz w:val="32"/>
          <w:szCs w:val="36"/>
        </w:rPr>
        <w:t>局同意（签署意见）后予以延期，并免除违约责任；若开竣工逾期为企业自身原因导致的，按合同条款追究其违约责任（已按合同处置完毕的历史项目除外）。项目地块至今未开工或处于闲置的，依据《国有建设用地使用权出让合同》给予相应处置，情节严重的启动地块回收。</w:t>
      </w:r>
    </w:p>
    <w:p w14:paraId="49D1E4D2"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（三）达产违约项目</w:t>
      </w:r>
    </w:p>
    <w:p w14:paraId="14441A5E"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1.</w:t>
      </w:r>
      <w:r>
        <w:rPr>
          <w:rFonts w:ascii="仿宋_GB2312" w:eastAsia="仿宋_GB2312" w:hint="eastAsia"/>
          <w:b/>
          <w:bCs/>
          <w:sz w:val="32"/>
          <w:szCs w:val="36"/>
        </w:rPr>
        <w:t>投资违约项目</w:t>
      </w:r>
    </w:p>
    <w:p w14:paraId="13B445F8"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约定期间内固定资产</w:t>
      </w:r>
      <w:r>
        <w:rPr>
          <w:rFonts w:ascii="仿宋_GB2312" w:eastAsia="仿宋_GB2312"/>
          <w:sz w:val="32"/>
          <w:szCs w:val="36"/>
        </w:rPr>
        <w:t>投资若未</w:t>
      </w:r>
      <w:r>
        <w:rPr>
          <w:rFonts w:ascii="仿宋_GB2312" w:eastAsia="仿宋_GB2312" w:hint="eastAsia"/>
          <w:sz w:val="32"/>
          <w:szCs w:val="36"/>
        </w:rPr>
        <w:t>达</w:t>
      </w:r>
      <w:r>
        <w:rPr>
          <w:rFonts w:ascii="仿宋_GB2312" w:eastAsia="仿宋_GB2312"/>
          <w:sz w:val="32"/>
          <w:szCs w:val="36"/>
        </w:rPr>
        <w:t>到合同约定投资额度</w:t>
      </w:r>
      <w:r>
        <w:rPr>
          <w:rFonts w:ascii="仿宋_GB2312" w:eastAsia="仿宋_GB2312" w:hint="eastAsia"/>
          <w:sz w:val="32"/>
          <w:szCs w:val="36"/>
        </w:rPr>
        <w:t>或投资强度</w:t>
      </w:r>
      <w:r>
        <w:rPr>
          <w:rFonts w:ascii="仿宋_GB2312" w:eastAsia="仿宋_GB2312"/>
          <w:sz w:val="32"/>
          <w:szCs w:val="36"/>
        </w:rPr>
        <w:t>的，</w:t>
      </w:r>
      <w:r>
        <w:rPr>
          <w:rFonts w:ascii="仿宋_GB2312" w:eastAsia="仿宋_GB2312" w:hint="eastAsia"/>
          <w:sz w:val="32"/>
          <w:szCs w:val="36"/>
        </w:rPr>
        <w:t>允许</w:t>
      </w:r>
      <w:r>
        <w:rPr>
          <w:rFonts w:ascii="仿宋_GB2312" w:eastAsia="仿宋_GB2312"/>
          <w:sz w:val="32"/>
          <w:szCs w:val="36"/>
        </w:rPr>
        <w:t>将截至</w:t>
      </w:r>
      <w:r>
        <w:rPr>
          <w:rFonts w:ascii="仿宋_GB2312" w:eastAsia="仿宋_GB2312"/>
          <w:sz w:val="32"/>
          <w:szCs w:val="36"/>
        </w:rPr>
        <w:t>2024</w:t>
      </w:r>
      <w:r>
        <w:rPr>
          <w:rFonts w:ascii="仿宋_GB2312" w:eastAsia="仿宋_GB2312"/>
          <w:sz w:val="32"/>
          <w:szCs w:val="36"/>
        </w:rPr>
        <w:t>年的</w:t>
      </w:r>
      <w:r>
        <w:rPr>
          <w:rFonts w:ascii="仿宋_GB2312" w:eastAsia="仿宋_GB2312" w:hint="eastAsia"/>
          <w:sz w:val="32"/>
          <w:szCs w:val="36"/>
        </w:rPr>
        <w:t>历年</w:t>
      </w:r>
      <w:r>
        <w:rPr>
          <w:rFonts w:ascii="仿宋_GB2312" w:eastAsia="仿宋_GB2312"/>
          <w:sz w:val="32"/>
          <w:szCs w:val="36"/>
        </w:rPr>
        <w:t>技改投资</w:t>
      </w:r>
      <w:r>
        <w:rPr>
          <w:rFonts w:ascii="仿宋_GB2312" w:eastAsia="仿宋_GB2312" w:hint="eastAsia"/>
          <w:sz w:val="32"/>
          <w:szCs w:val="36"/>
        </w:rPr>
        <w:t>纳入计算</w:t>
      </w:r>
      <w:r>
        <w:rPr>
          <w:rFonts w:ascii="仿宋_GB2312" w:eastAsia="仿宋_GB2312"/>
          <w:sz w:val="32"/>
          <w:szCs w:val="36"/>
        </w:rPr>
        <w:t>（</w:t>
      </w:r>
      <w:r>
        <w:rPr>
          <w:rFonts w:ascii="仿宋_GB2312" w:eastAsia="仿宋_GB2312" w:hint="eastAsia"/>
          <w:sz w:val="32"/>
          <w:szCs w:val="36"/>
        </w:rPr>
        <w:t>考虑到大多数项目建设完后已退库，投资额</w:t>
      </w:r>
      <w:r>
        <w:rPr>
          <w:rFonts w:ascii="仿宋_GB2312" w:eastAsia="仿宋_GB2312"/>
          <w:sz w:val="32"/>
          <w:szCs w:val="36"/>
        </w:rPr>
        <w:t>以</w:t>
      </w:r>
      <w:r>
        <w:rPr>
          <w:rFonts w:ascii="仿宋_GB2312" w:eastAsia="仿宋_GB2312" w:hint="eastAsia"/>
          <w:sz w:val="32"/>
          <w:szCs w:val="36"/>
        </w:rPr>
        <w:t>企业出具的审计报告、财务报表或发票等作为依据</w:t>
      </w:r>
      <w:r>
        <w:rPr>
          <w:rFonts w:ascii="仿宋_GB2312" w:eastAsia="仿宋_GB2312"/>
          <w:sz w:val="32"/>
          <w:szCs w:val="36"/>
        </w:rPr>
        <w:t>）</w:t>
      </w:r>
      <w:r>
        <w:rPr>
          <w:rFonts w:ascii="仿宋_GB2312" w:eastAsia="仿宋_GB2312" w:hint="eastAsia"/>
          <w:sz w:val="32"/>
          <w:szCs w:val="36"/>
        </w:rPr>
        <w:t>；合并计算后</w:t>
      </w:r>
      <w:r>
        <w:rPr>
          <w:rFonts w:ascii="仿宋_GB2312" w:eastAsia="仿宋_GB2312"/>
          <w:sz w:val="32"/>
          <w:szCs w:val="36"/>
        </w:rPr>
        <w:t>能达到约定投资额的视同履</w:t>
      </w:r>
      <w:r>
        <w:rPr>
          <w:rFonts w:ascii="仿宋_GB2312" w:eastAsia="仿宋_GB2312"/>
          <w:sz w:val="32"/>
          <w:szCs w:val="36"/>
        </w:rPr>
        <w:t>约</w:t>
      </w:r>
      <w:r>
        <w:rPr>
          <w:rFonts w:ascii="仿宋_GB2312" w:eastAsia="仿宋_GB2312" w:hint="eastAsia"/>
          <w:sz w:val="32"/>
          <w:szCs w:val="36"/>
        </w:rPr>
        <w:t>完成，</w:t>
      </w:r>
      <w:r>
        <w:rPr>
          <w:rFonts w:ascii="仿宋_GB2312" w:eastAsia="仿宋_GB2312"/>
          <w:sz w:val="32"/>
          <w:szCs w:val="36"/>
        </w:rPr>
        <w:t>若仍未达到的，按照合同</w:t>
      </w:r>
      <w:r>
        <w:rPr>
          <w:rFonts w:ascii="仿宋_GB2312" w:eastAsia="仿宋_GB2312"/>
          <w:sz w:val="32"/>
          <w:szCs w:val="36"/>
        </w:rPr>
        <w:lastRenderedPageBreak/>
        <w:t>条款追究其违约责任。</w:t>
      </w:r>
    </w:p>
    <w:p w14:paraId="05ECE8F4"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2.</w:t>
      </w:r>
      <w:r>
        <w:rPr>
          <w:rFonts w:ascii="仿宋_GB2312" w:eastAsia="仿宋_GB2312" w:hint="eastAsia"/>
          <w:b/>
          <w:bCs/>
          <w:sz w:val="32"/>
          <w:szCs w:val="36"/>
        </w:rPr>
        <w:t>产值及税收违约项目</w:t>
      </w:r>
    </w:p>
    <w:p w14:paraId="6CB19268"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约定期间内未达产</w:t>
      </w:r>
      <w:r>
        <w:rPr>
          <w:rFonts w:ascii="仿宋_GB2312" w:eastAsia="仿宋_GB2312"/>
          <w:sz w:val="32"/>
          <w:szCs w:val="36"/>
        </w:rPr>
        <w:t>的</w:t>
      </w:r>
      <w:r>
        <w:rPr>
          <w:rFonts w:ascii="仿宋_GB2312" w:eastAsia="仿宋_GB2312" w:hint="eastAsia"/>
          <w:sz w:val="32"/>
          <w:szCs w:val="36"/>
        </w:rPr>
        <w:t>，约定期间外至</w:t>
      </w:r>
      <w:r>
        <w:rPr>
          <w:rFonts w:ascii="仿宋_GB2312" w:eastAsia="仿宋_GB2312" w:hint="eastAsia"/>
          <w:sz w:val="32"/>
          <w:szCs w:val="36"/>
        </w:rPr>
        <w:t>2024</w:t>
      </w:r>
      <w:r>
        <w:rPr>
          <w:rFonts w:ascii="仿宋_GB2312" w:eastAsia="仿宋_GB2312" w:hint="eastAsia"/>
          <w:sz w:val="32"/>
          <w:szCs w:val="36"/>
        </w:rPr>
        <w:t>年前有达到合同约定指标年度的企业，视同履约完成，可免除其违约责任；若截止</w:t>
      </w:r>
      <w:r>
        <w:rPr>
          <w:rFonts w:ascii="仿宋_GB2312" w:eastAsia="仿宋_GB2312" w:hint="eastAsia"/>
          <w:sz w:val="32"/>
          <w:szCs w:val="36"/>
        </w:rPr>
        <w:t>2024</w:t>
      </w:r>
      <w:r>
        <w:rPr>
          <w:rFonts w:ascii="仿宋_GB2312" w:eastAsia="仿宋_GB2312" w:hint="eastAsia"/>
          <w:sz w:val="32"/>
          <w:szCs w:val="36"/>
        </w:rPr>
        <w:t>年仍未达产达效的企业，经属地政府上报后，给予</w:t>
      </w:r>
      <w:r>
        <w:rPr>
          <w:rFonts w:ascii="仿宋_GB2312" w:eastAsia="仿宋_GB2312" w:hint="eastAsia"/>
          <w:sz w:val="32"/>
          <w:szCs w:val="36"/>
        </w:rPr>
        <w:t>1</w:t>
      </w:r>
      <w:r>
        <w:rPr>
          <w:rFonts w:ascii="仿宋_GB2312" w:eastAsia="仿宋_GB2312" w:hint="eastAsia"/>
          <w:sz w:val="32"/>
          <w:szCs w:val="36"/>
        </w:rPr>
        <w:t>年整改期限，整改期通过达产验收的，免除其违约责任；若整改期</w:t>
      </w:r>
      <w:r>
        <w:rPr>
          <w:rFonts w:ascii="仿宋_GB2312" w:eastAsia="仿宋_GB2312"/>
          <w:sz w:val="32"/>
          <w:szCs w:val="36"/>
        </w:rPr>
        <w:t>仍未达产的，</w:t>
      </w:r>
      <w:r>
        <w:rPr>
          <w:rFonts w:ascii="仿宋_GB2312" w:eastAsia="仿宋_GB2312" w:hint="eastAsia"/>
          <w:sz w:val="32"/>
          <w:szCs w:val="36"/>
        </w:rPr>
        <w:t>严格</w:t>
      </w:r>
      <w:r>
        <w:rPr>
          <w:rFonts w:ascii="仿宋_GB2312" w:eastAsia="仿宋_GB2312"/>
          <w:sz w:val="32"/>
          <w:szCs w:val="36"/>
        </w:rPr>
        <w:t>按合同条款追究其违约责任</w:t>
      </w:r>
      <w:r>
        <w:rPr>
          <w:rFonts w:ascii="仿宋_GB2312" w:eastAsia="仿宋_GB2312" w:hint="eastAsia"/>
          <w:sz w:val="32"/>
          <w:szCs w:val="36"/>
        </w:rPr>
        <w:t>。至今未投产的企业，经属地政府核实且情节严重的，可根据</w:t>
      </w:r>
      <w:proofErr w:type="gramStart"/>
      <w:r>
        <w:rPr>
          <w:rFonts w:ascii="仿宋_GB2312" w:eastAsia="仿宋_GB2312" w:hint="eastAsia"/>
          <w:sz w:val="32"/>
          <w:szCs w:val="36"/>
        </w:rPr>
        <w:t>双合同</w:t>
      </w:r>
      <w:proofErr w:type="gramEnd"/>
      <w:r>
        <w:rPr>
          <w:rFonts w:ascii="仿宋_GB2312" w:eastAsia="仿宋_GB2312" w:hint="eastAsia"/>
          <w:sz w:val="32"/>
          <w:szCs w:val="36"/>
        </w:rPr>
        <w:t>要求考虑启动地块回收工作，并进行相应处罚。</w:t>
      </w:r>
    </w:p>
    <w:p w14:paraId="734AA1B4" w14:textId="77777777" w:rsidR="00565A8A" w:rsidRDefault="001C164C">
      <w:pPr>
        <w:numPr>
          <w:ilvl w:val="0"/>
          <w:numId w:val="2"/>
        </w:numPr>
        <w:spacing w:line="560" w:lineRule="exact"/>
        <w:ind w:firstLine="640"/>
        <w:rPr>
          <w:rFonts w:ascii="仿宋_GB2312" w:eastAsia="仿宋_GB2312"/>
          <w:sz w:val="32"/>
          <w:szCs w:val="36"/>
        </w:rPr>
      </w:pPr>
      <w:r>
        <w:rPr>
          <w:rFonts w:ascii="仿宋_GB2312" w:eastAsia="仿宋_GB2312" w:hint="eastAsia"/>
          <w:sz w:val="32"/>
          <w:szCs w:val="36"/>
        </w:rPr>
        <w:t>厂房租赁：</w:t>
      </w:r>
      <w:r>
        <w:rPr>
          <w:rFonts w:ascii="仿宋_GB2312" w:eastAsia="仿宋_GB2312"/>
          <w:sz w:val="32"/>
          <w:szCs w:val="36"/>
        </w:rPr>
        <w:t>企业</w:t>
      </w:r>
      <w:r>
        <w:rPr>
          <w:rFonts w:ascii="仿宋_GB2312" w:eastAsia="仿宋_GB2312" w:hint="eastAsia"/>
          <w:sz w:val="32"/>
          <w:szCs w:val="36"/>
        </w:rPr>
        <w:t>当前</w:t>
      </w:r>
      <w:r>
        <w:rPr>
          <w:rFonts w:ascii="仿宋_GB2312" w:eastAsia="仿宋_GB2312"/>
          <w:sz w:val="32"/>
          <w:szCs w:val="36"/>
        </w:rPr>
        <w:t>存在出租行为的，按</w:t>
      </w:r>
      <w:r>
        <w:rPr>
          <w:rFonts w:ascii="仿宋_GB2312" w:eastAsia="仿宋_GB2312" w:hint="eastAsia"/>
          <w:sz w:val="32"/>
          <w:szCs w:val="36"/>
        </w:rPr>
        <w:t>《</w:t>
      </w:r>
      <w:r>
        <w:rPr>
          <w:rFonts w:ascii="仿宋_GB2312" w:eastAsia="仿宋_GB2312"/>
          <w:sz w:val="32"/>
          <w:szCs w:val="36"/>
        </w:rPr>
        <w:t>平阳县工业厂房租赁管理暂行办法》办理厂房租赁相关备案手续后，租</w:t>
      </w:r>
      <w:r>
        <w:rPr>
          <w:rFonts w:ascii="仿宋_GB2312" w:eastAsia="仿宋_GB2312" w:hint="eastAsia"/>
          <w:sz w:val="32"/>
          <w:szCs w:val="36"/>
        </w:rPr>
        <w:t>赁其厂房一年以上的</w:t>
      </w:r>
      <w:proofErr w:type="gramStart"/>
      <w:r>
        <w:rPr>
          <w:rFonts w:ascii="仿宋_GB2312" w:eastAsia="仿宋_GB2312" w:hint="eastAsia"/>
          <w:sz w:val="32"/>
          <w:szCs w:val="36"/>
        </w:rPr>
        <w:t>规</w:t>
      </w:r>
      <w:proofErr w:type="gramEnd"/>
      <w:r>
        <w:rPr>
          <w:rFonts w:ascii="仿宋_GB2312" w:eastAsia="仿宋_GB2312" w:hint="eastAsia"/>
          <w:sz w:val="32"/>
          <w:szCs w:val="36"/>
        </w:rPr>
        <w:t>上企业的产值、税收允许纳入合并计算。</w:t>
      </w:r>
    </w:p>
    <w:p w14:paraId="112A7566" w14:textId="77777777" w:rsidR="00565A8A" w:rsidRDefault="001C164C">
      <w:pPr>
        <w:pStyle w:val="a0"/>
        <w:numPr>
          <w:ilvl w:val="0"/>
          <w:numId w:val="2"/>
        </w:numPr>
        <w:spacing w:line="560" w:lineRule="exact"/>
        <w:ind w:firstLineChars="0" w:firstLine="640"/>
        <w:rPr>
          <w:rFonts w:ascii="仿宋_GB2312" w:eastAsia="仿宋_GB2312"/>
          <w:sz w:val="32"/>
          <w:szCs w:val="36"/>
        </w:rPr>
      </w:pPr>
      <w:r>
        <w:rPr>
          <w:rFonts w:ascii="仿宋_GB2312" w:eastAsia="仿宋_GB2312" w:hint="eastAsia"/>
          <w:sz w:val="32"/>
          <w:szCs w:val="36"/>
        </w:rPr>
        <w:t>涉及多次出让地块：标准</w:t>
      </w:r>
      <w:proofErr w:type="gramStart"/>
      <w:r>
        <w:rPr>
          <w:rFonts w:ascii="仿宋_GB2312" w:eastAsia="仿宋_GB2312" w:hint="eastAsia"/>
          <w:sz w:val="32"/>
          <w:szCs w:val="36"/>
        </w:rPr>
        <w:t>地以前项目验收按</w:t>
      </w:r>
      <w:proofErr w:type="gramEnd"/>
      <w:r>
        <w:rPr>
          <w:rFonts w:ascii="仿宋_GB2312" w:eastAsia="仿宋_GB2312" w:hint="eastAsia"/>
          <w:sz w:val="32"/>
          <w:szCs w:val="36"/>
        </w:rPr>
        <w:t>本方案执行，标准地以后项目验收严格按</w:t>
      </w:r>
      <w:proofErr w:type="gramStart"/>
      <w:r>
        <w:rPr>
          <w:rFonts w:ascii="仿宋_GB2312" w:eastAsia="仿宋_GB2312" w:hint="eastAsia"/>
          <w:sz w:val="32"/>
          <w:szCs w:val="36"/>
        </w:rPr>
        <w:t>双合同</w:t>
      </w:r>
      <w:proofErr w:type="gramEnd"/>
      <w:r>
        <w:rPr>
          <w:rFonts w:ascii="仿宋_GB2312" w:eastAsia="仿宋_GB2312" w:hint="eastAsia"/>
          <w:sz w:val="32"/>
          <w:szCs w:val="36"/>
        </w:rPr>
        <w:t>执行。</w:t>
      </w:r>
    </w:p>
    <w:p w14:paraId="24E67909" w14:textId="77777777" w:rsidR="00565A8A" w:rsidRDefault="001C164C">
      <w:pPr>
        <w:pStyle w:val="a0"/>
        <w:numPr>
          <w:ilvl w:val="0"/>
          <w:numId w:val="2"/>
        </w:numPr>
        <w:spacing w:line="560" w:lineRule="exact"/>
        <w:ind w:firstLineChars="0" w:firstLine="640"/>
        <w:rPr>
          <w:rFonts w:ascii="仿宋_GB2312" w:eastAsia="仿宋_GB2312"/>
          <w:sz w:val="32"/>
          <w:szCs w:val="36"/>
        </w:rPr>
      </w:pPr>
      <w:r>
        <w:rPr>
          <w:rFonts w:ascii="仿宋_GB2312" w:eastAsia="仿宋_GB2312" w:hint="eastAsia"/>
          <w:sz w:val="32"/>
          <w:szCs w:val="36"/>
        </w:rPr>
        <w:t>达产验收方式：标准</w:t>
      </w:r>
      <w:proofErr w:type="gramStart"/>
      <w:r>
        <w:rPr>
          <w:rFonts w:ascii="仿宋_GB2312" w:eastAsia="仿宋_GB2312" w:hint="eastAsia"/>
          <w:sz w:val="32"/>
          <w:szCs w:val="36"/>
        </w:rPr>
        <w:t>地以前</w:t>
      </w:r>
      <w:proofErr w:type="gramEnd"/>
      <w:r>
        <w:rPr>
          <w:rFonts w:ascii="仿宋_GB2312" w:eastAsia="仿宋_GB2312" w:hint="eastAsia"/>
          <w:sz w:val="32"/>
          <w:szCs w:val="36"/>
        </w:rPr>
        <w:t>历史项目达产验收以书面验收为主，达产验收表（附件</w:t>
      </w:r>
      <w:r>
        <w:rPr>
          <w:rFonts w:ascii="仿宋_GB2312" w:eastAsia="仿宋_GB2312" w:hint="eastAsia"/>
          <w:sz w:val="32"/>
          <w:szCs w:val="36"/>
        </w:rPr>
        <w:t>2</w:t>
      </w:r>
      <w:r>
        <w:rPr>
          <w:rFonts w:ascii="仿宋_GB2312" w:eastAsia="仿宋_GB2312" w:hint="eastAsia"/>
          <w:sz w:val="32"/>
          <w:szCs w:val="36"/>
        </w:rPr>
        <w:t>）经相关部门数据核实并经县工业强县领导小组办公室签署同意后作为通过达产验收依据。</w:t>
      </w:r>
    </w:p>
    <w:p w14:paraId="38BE23D7" w14:textId="77777777" w:rsidR="00565A8A" w:rsidRDefault="001C164C">
      <w:p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（四）其他情况</w:t>
      </w:r>
    </w:p>
    <w:p w14:paraId="7171B336"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1.</w:t>
      </w:r>
      <w:r>
        <w:rPr>
          <w:rFonts w:ascii="仿宋_GB2312" w:eastAsia="仿宋_GB2312" w:hint="eastAsia"/>
          <w:sz w:val="32"/>
          <w:szCs w:val="36"/>
        </w:rPr>
        <w:t>若企业已破产、法院拍卖、政府回收、经合法合</w:t>
      </w:r>
      <w:proofErr w:type="gramStart"/>
      <w:r>
        <w:rPr>
          <w:rFonts w:ascii="仿宋_GB2312" w:eastAsia="仿宋_GB2312" w:hint="eastAsia"/>
          <w:sz w:val="32"/>
          <w:szCs w:val="36"/>
        </w:rPr>
        <w:t>规</w:t>
      </w:r>
      <w:proofErr w:type="gramEnd"/>
      <w:r>
        <w:rPr>
          <w:rFonts w:ascii="仿宋_GB2312" w:eastAsia="仿宋_GB2312" w:hint="eastAsia"/>
          <w:sz w:val="32"/>
          <w:szCs w:val="36"/>
        </w:rPr>
        <w:t>途径“退二进三”等</w:t>
      </w:r>
      <w:proofErr w:type="gramStart"/>
      <w:r>
        <w:rPr>
          <w:rFonts w:ascii="仿宋_GB2312" w:eastAsia="仿宋_GB2312" w:hint="eastAsia"/>
          <w:sz w:val="32"/>
          <w:szCs w:val="36"/>
        </w:rPr>
        <w:t>原责任</w:t>
      </w:r>
      <w:proofErr w:type="gramEnd"/>
      <w:r>
        <w:rPr>
          <w:rFonts w:ascii="仿宋_GB2312" w:eastAsia="仿宋_GB2312" w:hint="eastAsia"/>
          <w:sz w:val="32"/>
          <w:szCs w:val="36"/>
        </w:rPr>
        <w:t>主体不存在的，属地政府提交相应文件或说明，证明属实后合同予以终止。企业未经属地政府备案擅自转让、股权变更、不规范使用等情形的，受让企业</w:t>
      </w:r>
      <w:r>
        <w:rPr>
          <w:rFonts w:ascii="仿宋_GB2312" w:eastAsia="仿宋_GB2312" w:hint="eastAsia"/>
          <w:sz w:val="32"/>
          <w:szCs w:val="36"/>
        </w:rPr>
        <w:lastRenderedPageBreak/>
        <w:t>需承接原合同约定并补签投资合同</w:t>
      </w:r>
      <w:r>
        <w:rPr>
          <w:rFonts w:ascii="仿宋_GB2312" w:eastAsia="仿宋_GB2312" w:hint="eastAsia"/>
          <w:sz w:val="32"/>
          <w:szCs w:val="36"/>
        </w:rPr>
        <w:t>；或</w:t>
      </w:r>
      <w:r>
        <w:rPr>
          <w:rFonts w:ascii="仿宋_GB2312" w:eastAsia="仿宋_GB2312" w:hint="eastAsia"/>
          <w:sz w:val="32"/>
          <w:szCs w:val="36"/>
        </w:rPr>
        <w:t>企业提出与乡镇协商同意</w:t>
      </w:r>
      <w:r>
        <w:rPr>
          <w:rFonts w:ascii="仿宋_GB2312" w:eastAsia="仿宋_GB2312" w:hint="eastAsia"/>
          <w:sz w:val="32"/>
          <w:szCs w:val="36"/>
        </w:rPr>
        <w:t>2024</w:t>
      </w:r>
      <w:r>
        <w:rPr>
          <w:rFonts w:ascii="仿宋_GB2312" w:eastAsia="仿宋_GB2312" w:hint="eastAsia"/>
          <w:sz w:val="32"/>
          <w:szCs w:val="36"/>
        </w:rPr>
        <w:t>年亩均产值达到</w:t>
      </w:r>
      <w:r>
        <w:rPr>
          <w:rFonts w:ascii="仿宋_GB2312" w:eastAsia="仿宋_GB2312" w:hint="eastAsia"/>
          <w:sz w:val="32"/>
          <w:szCs w:val="36"/>
        </w:rPr>
        <w:t>350</w:t>
      </w:r>
      <w:r>
        <w:rPr>
          <w:rFonts w:ascii="仿宋_GB2312" w:eastAsia="仿宋_GB2312" w:hint="eastAsia"/>
          <w:sz w:val="32"/>
          <w:szCs w:val="36"/>
        </w:rPr>
        <w:t>万元</w:t>
      </w:r>
      <w:r>
        <w:rPr>
          <w:rFonts w:ascii="仿宋_GB2312" w:eastAsia="仿宋_GB2312" w:hint="eastAsia"/>
          <w:sz w:val="32"/>
          <w:szCs w:val="36"/>
        </w:rPr>
        <w:t>/</w:t>
      </w:r>
      <w:proofErr w:type="gramStart"/>
      <w:r>
        <w:rPr>
          <w:rFonts w:ascii="仿宋_GB2312" w:eastAsia="仿宋_GB2312" w:hint="eastAsia"/>
          <w:sz w:val="32"/>
          <w:szCs w:val="36"/>
        </w:rPr>
        <w:t>亩</w:t>
      </w:r>
      <w:r>
        <w:rPr>
          <w:rFonts w:ascii="仿宋_GB2312" w:eastAsia="仿宋_GB2312" w:hint="eastAsia"/>
          <w:sz w:val="32"/>
          <w:szCs w:val="36"/>
        </w:rPr>
        <w:t>以上</w:t>
      </w:r>
      <w:proofErr w:type="gramEnd"/>
      <w:r>
        <w:rPr>
          <w:rFonts w:ascii="仿宋_GB2312" w:eastAsia="仿宋_GB2312" w:hint="eastAsia"/>
          <w:sz w:val="32"/>
          <w:szCs w:val="36"/>
        </w:rPr>
        <w:t>后视同履约（其他指标</w:t>
      </w:r>
      <w:r>
        <w:rPr>
          <w:rFonts w:ascii="仿宋_GB2312" w:eastAsia="仿宋_GB2312" w:hint="eastAsia"/>
          <w:sz w:val="32"/>
          <w:szCs w:val="36"/>
        </w:rPr>
        <w:t>均</w:t>
      </w:r>
      <w:r>
        <w:rPr>
          <w:rFonts w:ascii="仿宋_GB2312" w:eastAsia="仿宋_GB2312" w:hint="eastAsia"/>
          <w:sz w:val="32"/>
          <w:szCs w:val="36"/>
        </w:rPr>
        <w:t>不作要求），双方统一意见后补签履约合同</w:t>
      </w:r>
      <w:r>
        <w:rPr>
          <w:rFonts w:ascii="仿宋_GB2312" w:eastAsia="仿宋_GB2312" w:hint="eastAsia"/>
          <w:sz w:val="32"/>
          <w:szCs w:val="36"/>
        </w:rPr>
        <w:t>。</w:t>
      </w:r>
      <w:r>
        <w:rPr>
          <w:rFonts w:ascii="仿宋_GB2312" w:eastAsia="仿宋_GB2312" w:hint="eastAsia"/>
          <w:sz w:val="32"/>
          <w:szCs w:val="36"/>
        </w:rPr>
        <w:t>若</w:t>
      </w:r>
      <w:r>
        <w:rPr>
          <w:rFonts w:ascii="仿宋_GB2312" w:eastAsia="仿宋_GB2312" w:hint="eastAsia"/>
          <w:sz w:val="32"/>
          <w:szCs w:val="36"/>
        </w:rPr>
        <w:t>2024</w:t>
      </w:r>
      <w:r>
        <w:rPr>
          <w:rFonts w:ascii="仿宋_GB2312" w:eastAsia="仿宋_GB2312" w:hint="eastAsia"/>
          <w:sz w:val="32"/>
          <w:szCs w:val="36"/>
        </w:rPr>
        <w:t>年仍未达到，按补签合同约定条款处置。</w:t>
      </w:r>
    </w:p>
    <w:p w14:paraId="31F52317"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2.2010</w:t>
      </w:r>
      <w:r>
        <w:rPr>
          <w:rFonts w:ascii="仿宋_GB2312" w:eastAsia="仿宋_GB2312" w:hint="eastAsia"/>
          <w:sz w:val="32"/>
          <w:szCs w:val="36"/>
        </w:rPr>
        <w:t>至标准</w:t>
      </w:r>
      <w:proofErr w:type="gramStart"/>
      <w:r>
        <w:rPr>
          <w:rFonts w:ascii="仿宋_GB2312" w:eastAsia="仿宋_GB2312" w:hint="eastAsia"/>
          <w:sz w:val="32"/>
          <w:szCs w:val="36"/>
        </w:rPr>
        <w:t>地期间</w:t>
      </w:r>
      <w:proofErr w:type="gramEnd"/>
      <w:r>
        <w:rPr>
          <w:rFonts w:ascii="仿宋_GB2312" w:eastAsia="仿宋_GB2312" w:hint="eastAsia"/>
          <w:sz w:val="32"/>
          <w:szCs w:val="36"/>
        </w:rPr>
        <w:t>的历史供地项目，除另行规定外，仅对产值、税收、投资额三个约定</w:t>
      </w:r>
      <w:r>
        <w:rPr>
          <w:rFonts w:ascii="仿宋_GB2312" w:eastAsia="仿宋_GB2312" w:hint="eastAsia"/>
          <w:sz w:val="32"/>
          <w:szCs w:val="36"/>
        </w:rPr>
        <w:t>指标进行履约处置，其他指标不进行核定。个别供地项目，约定产值未达到上</w:t>
      </w:r>
      <w:proofErr w:type="gramStart"/>
      <w:r>
        <w:rPr>
          <w:rFonts w:ascii="仿宋_GB2312" w:eastAsia="仿宋_GB2312" w:hint="eastAsia"/>
          <w:sz w:val="32"/>
          <w:szCs w:val="36"/>
        </w:rPr>
        <w:t>规</w:t>
      </w:r>
      <w:proofErr w:type="gramEnd"/>
      <w:r>
        <w:rPr>
          <w:rFonts w:ascii="仿宋_GB2312" w:eastAsia="仿宋_GB2312" w:hint="eastAsia"/>
          <w:sz w:val="32"/>
          <w:szCs w:val="36"/>
        </w:rPr>
        <w:t>要求的，直接给予销号。</w:t>
      </w:r>
    </w:p>
    <w:p w14:paraId="24500897" w14:textId="77777777" w:rsidR="00565A8A" w:rsidRDefault="001C164C">
      <w:pPr>
        <w:spacing w:line="560" w:lineRule="exact"/>
        <w:ind w:firstLineChars="200" w:firstLine="640"/>
        <w:rPr>
          <w:rFonts w:ascii="仿宋_GB2312" w:eastAsia="仿宋_GB2312"/>
          <w:sz w:val="32"/>
          <w:szCs w:val="36"/>
        </w:rPr>
      </w:pPr>
      <w:r>
        <w:rPr>
          <w:rFonts w:ascii="仿宋_GB2312" w:eastAsia="仿宋_GB2312" w:hint="eastAsia"/>
          <w:sz w:val="32"/>
          <w:szCs w:val="36"/>
        </w:rPr>
        <w:t>3.</w:t>
      </w:r>
      <w:r>
        <w:rPr>
          <w:rFonts w:ascii="仿宋_GB2312" w:eastAsia="仿宋_GB2312" w:hint="eastAsia"/>
          <w:sz w:val="32"/>
          <w:szCs w:val="36"/>
        </w:rPr>
        <w:t>历年项目中，已按合同要求没</w:t>
      </w:r>
      <w:r>
        <w:rPr>
          <w:rFonts w:ascii="仿宋_GB2312" w:eastAsia="仿宋_GB2312"/>
          <w:sz w:val="32"/>
          <w:szCs w:val="36"/>
        </w:rPr>
        <w:t>收保证金</w:t>
      </w:r>
      <w:r>
        <w:rPr>
          <w:rFonts w:ascii="仿宋_GB2312" w:eastAsia="仿宋_GB2312" w:hint="eastAsia"/>
          <w:sz w:val="32"/>
          <w:szCs w:val="36"/>
        </w:rPr>
        <w:t>或</w:t>
      </w:r>
      <w:r>
        <w:rPr>
          <w:rFonts w:ascii="仿宋_GB2312" w:eastAsia="仿宋_GB2312"/>
          <w:sz w:val="32"/>
          <w:szCs w:val="36"/>
        </w:rPr>
        <w:t>保函的</w:t>
      </w:r>
      <w:r>
        <w:rPr>
          <w:rFonts w:ascii="仿宋_GB2312" w:eastAsia="仿宋_GB2312" w:hint="eastAsia"/>
          <w:sz w:val="32"/>
          <w:szCs w:val="36"/>
        </w:rPr>
        <w:t>，</w:t>
      </w:r>
      <w:r>
        <w:rPr>
          <w:rFonts w:ascii="仿宋_GB2312" w:eastAsia="仿宋_GB2312" w:hint="eastAsia"/>
          <w:sz w:val="32"/>
          <w:szCs w:val="32"/>
        </w:rPr>
        <w:t>经属地政府上报后，</w:t>
      </w:r>
      <w:r>
        <w:rPr>
          <w:rFonts w:ascii="仿宋_GB2312" w:eastAsia="仿宋_GB2312"/>
          <w:sz w:val="32"/>
          <w:szCs w:val="36"/>
        </w:rPr>
        <w:t>相关</w:t>
      </w:r>
      <w:r>
        <w:rPr>
          <w:rFonts w:ascii="仿宋_GB2312" w:eastAsia="仿宋_GB2312" w:hint="eastAsia"/>
          <w:sz w:val="32"/>
          <w:szCs w:val="36"/>
        </w:rPr>
        <w:t>条款</w:t>
      </w:r>
      <w:r>
        <w:rPr>
          <w:rFonts w:ascii="仿宋_GB2312" w:eastAsia="仿宋_GB2312"/>
          <w:sz w:val="32"/>
          <w:szCs w:val="36"/>
        </w:rPr>
        <w:t>予以销号处理。</w:t>
      </w:r>
    </w:p>
    <w:p w14:paraId="2D665D87" w14:textId="77777777" w:rsidR="00565A8A" w:rsidRDefault="001C164C">
      <w:pPr>
        <w:spacing w:line="560" w:lineRule="exact"/>
        <w:ind w:firstLineChars="200" w:firstLine="640"/>
      </w:pPr>
      <w:r>
        <w:rPr>
          <w:rFonts w:ascii="仿宋_GB2312" w:eastAsia="仿宋_GB2312" w:hint="eastAsia"/>
          <w:sz w:val="32"/>
          <w:szCs w:val="36"/>
        </w:rPr>
        <w:t>4.</w:t>
      </w:r>
      <w:r>
        <w:rPr>
          <w:rFonts w:ascii="仿宋_GB2312" w:eastAsia="仿宋_GB2312" w:hint="eastAsia"/>
          <w:sz w:val="32"/>
          <w:szCs w:val="36"/>
        </w:rPr>
        <w:t>企业拒不履约或拒不补签合同的，取消该企业及其法定代表人申请各类政府性奖励和荣誉的资格、属地政府有权提请相关部门纳入本级公共征信系统，依法供查询或予以公示；属地政府有权向“县亩均办”提出在次年将该企业亩均效益评价等级降为</w:t>
      </w:r>
      <w:r>
        <w:rPr>
          <w:rFonts w:ascii="仿宋_GB2312" w:eastAsia="仿宋_GB2312" w:hint="eastAsia"/>
          <w:sz w:val="32"/>
          <w:szCs w:val="36"/>
        </w:rPr>
        <w:t>D</w:t>
      </w:r>
      <w:r>
        <w:rPr>
          <w:rFonts w:ascii="仿宋_GB2312" w:eastAsia="仿宋_GB2312" w:hint="eastAsia"/>
          <w:sz w:val="32"/>
          <w:szCs w:val="36"/>
        </w:rPr>
        <w:t>类</w:t>
      </w:r>
      <w:r>
        <w:rPr>
          <w:rFonts w:ascii="仿宋_GB2312" w:eastAsia="仿宋_GB2312" w:hint="eastAsia"/>
          <w:sz w:val="32"/>
          <w:szCs w:val="36"/>
          <w:lang w:val="zh-TW"/>
        </w:rPr>
        <w:t>；</w:t>
      </w:r>
      <w:r>
        <w:rPr>
          <w:rFonts w:ascii="仿宋_GB2312" w:eastAsia="仿宋_GB2312" w:hint="eastAsia"/>
          <w:sz w:val="32"/>
          <w:szCs w:val="36"/>
        </w:rPr>
        <w:t>涉及司法处置的，提交司法部门处理。</w:t>
      </w:r>
    </w:p>
    <w:p w14:paraId="4B1EC142" w14:textId="77777777" w:rsidR="00565A8A" w:rsidRDefault="001C164C">
      <w:pPr>
        <w:pStyle w:val="a0"/>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三、处置阶段</w:t>
      </w:r>
    </w:p>
    <w:p w14:paraId="75E8EA2C" w14:textId="77777777" w:rsidR="00565A8A" w:rsidRDefault="001C164C">
      <w:pPr>
        <w:spacing w:line="560" w:lineRule="exact"/>
        <w:ind w:firstLineChars="200" w:firstLine="640"/>
        <w:rPr>
          <w:rFonts w:ascii="仿宋_GB2312" w:eastAsia="仿宋_GB2312"/>
          <w:sz w:val="32"/>
          <w:szCs w:val="32"/>
        </w:rPr>
      </w:pPr>
      <w:r>
        <w:rPr>
          <w:rFonts w:ascii="仿宋_GB2312" w:eastAsia="仿宋_GB2312" w:hint="eastAsia"/>
          <w:sz w:val="32"/>
          <w:szCs w:val="36"/>
        </w:rPr>
        <w:t>结合工作实际，违约</w:t>
      </w:r>
      <w:proofErr w:type="gramStart"/>
      <w:r>
        <w:rPr>
          <w:rFonts w:ascii="仿宋_GB2312" w:eastAsia="仿宋_GB2312" w:hint="eastAsia"/>
          <w:sz w:val="32"/>
          <w:szCs w:val="36"/>
        </w:rPr>
        <w:t>处置分</w:t>
      </w:r>
      <w:proofErr w:type="gramEnd"/>
      <w:r>
        <w:rPr>
          <w:rFonts w:ascii="仿宋_GB2312" w:eastAsia="仿宋_GB2312" w:hint="eastAsia"/>
          <w:sz w:val="32"/>
          <w:szCs w:val="36"/>
        </w:rPr>
        <w:t>评估期、达产期、整改期三个阶段：</w:t>
      </w:r>
    </w:p>
    <w:p w14:paraId="036C9B17" w14:textId="77777777" w:rsidR="00565A8A" w:rsidRDefault="001C164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（一）开竣工违约处置阶段（</w:t>
      </w:r>
      <w:r>
        <w:rPr>
          <w:rFonts w:ascii="仿宋_GB2312" w:eastAsia="仿宋_GB2312" w:hint="eastAsia"/>
          <w:b/>
          <w:bCs/>
          <w:sz w:val="32"/>
          <w:szCs w:val="36"/>
        </w:rPr>
        <w:t>2024</w:t>
      </w:r>
      <w:r>
        <w:rPr>
          <w:rFonts w:ascii="仿宋_GB2312" w:eastAsia="仿宋_GB2312" w:hint="eastAsia"/>
          <w:b/>
          <w:bCs/>
          <w:sz w:val="32"/>
          <w:szCs w:val="36"/>
        </w:rPr>
        <w:t>年</w:t>
      </w:r>
      <w:r>
        <w:rPr>
          <w:rFonts w:ascii="仿宋_GB2312" w:eastAsia="仿宋_GB2312" w:hint="eastAsia"/>
          <w:b/>
          <w:bCs/>
          <w:sz w:val="32"/>
          <w:szCs w:val="36"/>
        </w:rPr>
        <w:t>1</w:t>
      </w:r>
      <w:r>
        <w:rPr>
          <w:rFonts w:ascii="仿宋_GB2312" w:eastAsia="仿宋_GB2312" w:hint="eastAsia"/>
          <w:b/>
          <w:bCs/>
          <w:sz w:val="32"/>
          <w:szCs w:val="36"/>
        </w:rPr>
        <w:t>月</w:t>
      </w:r>
      <w:r>
        <w:rPr>
          <w:rFonts w:ascii="仿宋_GB2312" w:eastAsia="仿宋_GB2312" w:hint="eastAsia"/>
          <w:b/>
          <w:bCs/>
          <w:sz w:val="32"/>
          <w:szCs w:val="36"/>
        </w:rPr>
        <w:t>-2024</w:t>
      </w:r>
      <w:r>
        <w:rPr>
          <w:rFonts w:ascii="仿宋_GB2312" w:eastAsia="仿宋_GB2312" w:hint="eastAsia"/>
          <w:b/>
          <w:bCs/>
          <w:sz w:val="32"/>
          <w:szCs w:val="36"/>
        </w:rPr>
        <w:t>年</w:t>
      </w:r>
      <w:r>
        <w:rPr>
          <w:rFonts w:ascii="仿宋_GB2312" w:eastAsia="仿宋_GB2312" w:hint="eastAsia"/>
          <w:b/>
          <w:bCs/>
          <w:sz w:val="32"/>
          <w:szCs w:val="36"/>
        </w:rPr>
        <w:t>3</w:t>
      </w:r>
      <w:r>
        <w:rPr>
          <w:rFonts w:ascii="仿宋_GB2312" w:eastAsia="仿宋_GB2312" w:hint="eastAsia"/>
          <w:b/>
          <w:bCs/>
          <w:sz w:val="32"/>
          <w:szCs w:val="36"/>
        </w:rPr>
        <w:t>月</w:t>
      </w:r>
      <w:r>
        <w:rPr>
          <w:rFonts w:ascii="仿宋_GB2312" w:eastAsia="仿宋_GB2312" w:hint="eastAsia"/>
          <w:b/>
          <w:bCs/>
          <w:sz w:val="32"/>
          <w:szCs w:val="32"/>
        </w:rPr>
        <w:t>）</w:t>
      </w:r>
    </w:p>
    <w:p w14:paraId="788673A1"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由属地乡镇对开竣工违约项目进行评估，若存在政府原因导致企业无法开竣工的，由属地政府出具报告后给予销号。</w:t>
      </w:r>
    </w:p>
    <w:p w14:paraId="590EE31E" w14:textId="77777777" w:rsidR="00565A8A" w:rsidRDefault="001C164C">
      <w:pPr>
        <w:pStyle w:val="a0"/>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（二）达产违约处置阶段</w:t>
      </w:r>
      <w:r>
        <w:rPr>
          <w:rFonts w:ascii="仿宋_GB2312" w:eastAsia="仿宋_GB2312" w:hint="eastAsia"/>
          <w:b/>
          <w:bCs/>
          <w:sz w:val="32"/>
          <w:szCs w:val="32"/>
        </w:rPr>
        <w:t>（</w:t>
      </w:r>
      <w:r>
        <w:rPr>
          <w:rFonts w:ascii="仿宋_GB2312" w:eastAsia="仿宋_GB2312" w:hint="eastAsia"/>
          <w:b/>
          <w:bCs/>
          <w:sz w:val="32"/>
          <w:szCs w:val="36"/>
        </w:rPr>
        <w:t>2024</w:t>
      </w:r>
      <w:r>
        <w:rPr>
          <w:rFonts w:ascii="仿宋_GB2312" w:eastAsia="仿宋_GB2312" w:hint="eastAsia"/>
          <w:b/>
          <w:bCs/>
          <w:sz w:val="32"/>
          <w:szCs w:val="36"/>
        </w:rPr>
        <w:t>年</w:t>
      </w:r>
      <w:r>
        <w:rPr>
          <w:rFonts w:ascii="仿宋_GB2312" w:eastAsia="仿宋_GB2312" w:hint="eastAsia"/>
          <w:b/>
          <w:bCs/>
          <w:sz w:val="32"/>
          <w:szCs w:val="36"/>
        </w:rPr>
        <w:t>1</w:t>
      </w:r>
      <w:r>
        <w:rPr>
          <w:rFonts w:ascii="仿宋_GB2312" w:eastAsia="仿宋_GB2312" w:hint="eastAsia"/>
          <w:b/>
          <w:bCs/>
          <w:sz w:val="32"/>
          <w:szCs w:val="36"/>
        </w:rPr>
        <w:t>月</w:t>
      </w:r>
      <w:r>
        <w:rPr>
          <w:rFonts w:ascii="仿宋_GB2312" w:eastAsia="仿宋_GB2312" w:hint="eastAsia"/>
          <w:b/>
          <w:bCs/>
          <w:sz w:val="32"/>
          <w:szCs w:val="36"/>
        </w:rPr>
        <w:t>-2025</w:t>
      </w:r>
      <w:r>
        <w:rPr>
          <w:rFonts w:ascii="仿宋_GB2312" w:eastAsia="仿宋_GB2312" w:hint="eastAsia"/>
          <w:b/>
          <w:bCs/>
          <w:sz w:val="32"/>
          <w:szCs w:val="36"/>
        </w:rPr>
        <w:t>年</w:t>
      </w:r>
      <w:r>
        <w:rPr>
          <w:rFonts w:ascii="仿宋_GB2312" w:eastAsia="仿宋_GB2312" w:hint="eastAsia"/>
          <w:b/>
          <w:bCs/>
          <w:sz w:val="32"/>
          <w:szCs w:val="36"/>
        </w:rPr>
        <w:t>3</w:t>
      </w:r>
      <w:r>
        <w:rPr>
          <w:rFonts w:ascii="仿宋_GB2312" w:eastAsia="仿宋_GB2312" w:hint="eastAsia"/>
          <w:b/>
          <w:bCs/>
          <w:sz w:val="32"/>
          <w:szCs w:val="36"/>
        </w:rPr>
        <w:t>月</w:t>
      </w:r>
      <w:r>
        <w:rPr>
          <w:rFonts w:ascii="仿宋_GB2312" w:eastAsia="仿宋_GB2312" w:hint="eastAsia"/>
          <w:b/>
          <w:bCs/>
          <w:sz w:val="32"/>
          <w:szCs w:val="32"/>
        </w:rPr>
        <w:t>）</w:t>
      </w:r>
    </w:p>
    <w:p w14:paraId="2B2BEB03"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由平阳县工业强县领导小组办公室牵头，各部门核实企</w:t>
      </w:r>
      <w:r>
        <w:rPr>
          <w:rFonts w:ascii="仿宋_GB2312" w:eastAsia="仿宋_GB2312" w:hint="eastAsia"/>
          <w:sz w:val="32"/>
          <w:szCs w:val="36"/>
        </w:rPr>
        <w:lastRenderedPageBreak/>
        <w:t>业数据。</w:t>
      </w:r>
    </w:p>
    <w:p w14:paraId="4EE3A842" w14:textId="77777777" w:rsidR="00565A8A" w:rsidRDefault="001C164C">
      <w:pPr>
        <w:pStyle w:val="a0"/>
        <w:numPr>
          <w:ilvl w:val="0"/>
          <w:numId w:val="3"/>
        </w:numPr>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整改阶段</w:t>
      </w:r>
      <w:r>
        <w:rPr>
          <w:rFonts w:ascii="仿宋_GB2312" w:eastAsia="仿宋_GB2312" w:hint="eastAsia"/>
          <w:b/>
          <w:bCs/>
          <w:sz w:val="32"/>
          <w:szCs w:val="32"/>
        </w:rPr>
        <w:t>（</w:t>
      </w:r>
      <w:r>
        <w:rPr>
          <w:rFonts w:ascii="仿宋_GB2312" w:eastAsia="仿宋_GB2312" w:hint="eastAsia"/>
          <w:b/>
          <w:bCs/>
          <w:sz w:val="32"/>
          <w:szCs w:val="36"/>
        </w:rPr>
        <w:t>2025</w:t>
      </w:r>
      <w:r>
        <w:rPr>
          <w:rFonts w:ascii="仿宋_GB2312" w:eastAsia="仿宋_GB2312" w:hint="eastAsia"/>
          <w:b/>
          <w:bCs/>
          <w:sz w:val="32"/>
          <w:szCs w:val="36"/>
        </w:rPr>
        <w:t>年</w:t>
      </w:r>
      <w:r>
        <w:rPr>
          <w:rFonts w:ascii="仿宋_GB2312" w:eastAsia="仿宋_GB2312" w:hint="eastAsia"/>
          <w:b/>
          <w:bCs/>
          <w:sz w:val="32"/>
          <w:szCs w:val="36"/>
        </w:rPr>
        <w:t>1</w:t>
      </w:r>
      <w:r>
        <w:rPr>
          <w:rFonts w:ascii="仿宋_GB2312" w:eastAsia="仿宋_GB2312" w:hint="eastAsia"/>
          <w:b/>
          <w:bCs/>
          <w:sz w:val="32"/>
          <w:szCs w:val="36"/>
        </w:rPr>
        <w:t>月</w:t>
      </w:r>
      <w:r>
        <w:rPr>
          <w:rFonts w:ascii="仿宋_GB2312" w:eastAsia="仿宋_GB2312" w:hint="eastAsia"/>
          <w:b/>
          <w:bCs/>
          <w:sz w:val="32"/>
          <w:szCs w:val="36"/>
        </w:rPr>
        <w:t>-2026</w:t>
      </w:r>
      <w:r>
        <w:rPr>
          <w:rFonts w:ascii="仿宋_GB2312" w:eastAsia="仿宋_GB2312" w:hint="eastAsia"/>
          <w:b/>
          <w:bCs/>
          <w:sz w:val="32"/>
          <w:szCs w:val="36"/>
        </w:rPr>
        <w:t>年</w:t>
      </w:r>
      <w:r>
        <w:rPr>
          <w:rFonts w:ascii="仿宋_GB2312" w:eastAsia="仿宋_GB2312" w:hint="eastAsia"/>
          <w:b/>
          <w:bCs/>
          <w:sz w:val="32"/>
          <w:szCs w:val="36"/>
        </w:rPr>
        <w:t>3</w:t>
      </w:r>
      <w:r>
        <w:rPr>
          <w:rFonts w:ascii="仿宋_GB2312" w:eastAsia="仿宋_GB2312" w:hint="eastAsia"/>
          <w:b/>
          <w:bCs/>
          <w:sz w:val="32"/>
          <w:szCs w:val="36"/>
        </w:rPr>
        <w:t>月）</w:t>
      </w:r>
    </w:p>
    <w:p w14:paraId="0EBAC179"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针对历史违约项目</w:t>
      </w:r>
      <w:r>
        <w:rPr>
          <w:rFonts w:ascii="仿宋_GB2312" w:eastAsia="仿宋_GB2312" w:hint="eastAsia"/>
          <w:sz w:val="32"/>
          <w:szCs w:val="36"/>
        </w:rPr>
        <w:t>2024</w:t>
      </w:r>
      <w:r>
        <w:rPr>
          <w:rFonts w:ascii="仿宋_GB2312" w:eastAsia="仿宋_GB2312" w:hint="eastAsia"/>
          <w:sz w:val="32"/>
          <w:szCs w:val="36"/>
        </w:rPr>
        <w:t>年无法达产项目，给予整改一年。</w:t>
      </w:r>
      <w:r>
        <w:rPr>
          <w:rFonts w:ascii="仿宋_GB2312" w:eastAsia="仿宋_GB2312" w:hint="eastAsia"/>
          <w:sz w:val="32"/>
          <w:szCs w:val="36"/>
        </w:rPr>
        <w:t>2026</w:t>
      </w:r>
      <w:r>
        <w:rPr>
          <w:rFonts w:ascii="仿宋_GB2312" w:eastAsia="仿宋_GB2312" w:hint="eastAsia"/>
          <w:sz w:val="32"/>
          <w:szCs w:val="36"/>
        </w:rPr>
        <w:t>年</w:t>
      </w:r>
      <w:r>
        <w:rPr>
          <w:rFonts w:ascii="仿宋_GB2312" w:eastAsia="仿宋_GB2312" w:hint="eastAsia"/>
          <w:sz w:val="32"/>
          <w:szCs w:val="36"/>
        </w:rPr>
        <w:t>3</w:t>
      </w:r>
      <w:r>
        <w:rPr>
          <w:rFonts w:ascii="仿宋_GB2312" w:eastAsia="仿宋_GB2312" w:hint="eastAsia"/>
          <w:sz w:val="32"/>
          <w:szCs w:val="36"/>
        </w:rPr>
        <w:t>月对所有历史违约企业进行评估，仍存在未达</w:t>
      </w:r>
      <w:proofErr w:type="gramStart"/>
      <w:r>
        <w:rPr>
          <w:rFonts w:ascii="仿宋_GB2312" w:eastAsia="仿宋_GB2312" w:hint="eastAsia"/>
          <w:sz w:val="32"/>
          <w:szCs w:val="36"/>
        </w:rPr>
        <w:t>产项目</w:t>
      </w:r>
      <w:proofErr w:type="gramEnd"/>
      <w:r>
        <w:rPr>
          <w:rFonts w:ascii="仿宋_GB2312" w:eastAsia="仿宋_GB2312" w:hint="eastAsia"/>
          <w:sz w:val="32"/>
          <w:szCs w:val="36"/>
        </w:rPr>
        <w:t>的，进入合同处置阶</w:t>
      </w:r>
      <w:r>
        <w:rPr>
          <w:rFonts w:ascii="仿宋_GB2312" w:eastAsia="仿宋_GB2312" w:hint="eastAsia"/>
          <w:sz w:val="32"/>
          <w:szCs w:val="36"/>
        </w:rPr>
        <w:t>段。</w:t>
      </w:r>
    </w:p>
    <w:p w14:paraId="2D9CFC1A" w14:textId="77777777" w:rsidR="00565A8A" w:rsidRDefault="001C164C">
      <w:pPr>
        <w:pStyle w:val="a0"/>
        <w:spacing w:line="560" w:lineRule="exact"/>
        <w:ind w:firstLineChars="200" w:firstLine="643"/>
        <w:rPr>
          <w:rFonts w:ascii="仿宋_GB2312" w:eastAsia="仿宋_GB2312"/>
          <w:b/>
          <w:bCs/>
          <w:sz w:val="32"/>
          <w:szCs w:val="36"/>
        </w:rPr>
      </w:pPr>
      <w:r>
        <w:rPr>
          <w:rFonts w:ascii="仿宋_GB2312" w:eastAsia="仿宋_GB2312" w:hint="eastAsia"/>
          <w:b/>
          <w:bCs/>
          <w:sz w:val="32"/>
          <w:szCs w:val="36"/>
        </w:rPr>
        <w:t>四、工作保障</w:t>
      </w:r>
    </w:p>
    <w:p w14:paraId="7A802D4F"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（一）加强组织领导。成立县工业用地项目全生命周期绩效评估工作领导小组，县政府分管领导为组长，县经信局、</w:t>
      </w:r>
      <w:proofErr w:type="gramStart"/>
      <w:r>
        <w:rPr>
          <w:rFonts w:ascii="仿宋_GB2312" w:eastAsia="仿宋_GB2312" w:hint="eastAsia"/>
          <w:sz w:val="32"/>
          <w:szCs w:val="36"/>
        </w:rPr>
        <w:t>县发改局</w:t>
      </w:r>
      <w:proofErr w:type="gramEnd"/>
      <w:r>
        <w:rPr>
          <w:rFonts w:ascii="仿宋_GB2312" w:eastAsia="仿宋_GB2312" w:hint="eastAsia"/>
          <w:sz w:val="32"/>
          <w:szCs w:val="36"/>
        </w:rPr>
        <w:t>、县税务局、县自然资源和规划局等部门负责人为成员。工作领导小组办公室设在县经信局，负责全县工业用地项目全生命周期绩效评估工作日常事务。</w:t>
      </w:r>
    </w:p>
    <w:p w14:paraId="225734ED" w14:textId="77777777" w:rsidR="00565A8A" w:rsidRDefault="001C164C">
      <w:pPr>
        <w:pStyle w:val="a0"/>
        <w:spacing w:line="560" w:lineRule="exact"/>
        <w:ind w:firstLineChars="200" w:firstLine="640"/>
        <w:rPr>
          <w:rFonts w:ascii="仿宋_GB2312" w:eastAsia="仿宋_GB2312"/>
          <w:sz w:val="32"/>
          <w:szCs w:val="36"/>
        </w:rPr>
      </w:pPr>
      <w:r>
        <w:rPr>
          <w:rFonts w:ascii="仿宋_GB2312" w:eastAsia="仿宋_GB2312" w:hint="eastAsia"/>
          <w:sz w:val="32"/>
          <w:szCs w:val="36"/>
        </w:rPr>
        <w:t>（二）明确职责分工。按照“双合同”约定条款，各部门要以高度的责任感参与工业用地项目全生命周期绩效评估工作，做好相关指标的核准或委托第三方机构开展审查认定（详见附件</w:t>
      </w:r>
      <w:r>
        <w:rPr>
          <w:rFonts w:ascii="仿宋_GB2312" w:eastAsia="仿宋_GB2312" w:hint="eastAsia"/>
          <w:sz w:val="32"/>
          <w:szCs w:val="36"/>
        </w:rPr>
        <w:t>1</w:t>
      </w:r>
      <w:r>
        <w:rPr>
          <w:rFonts w:ascii="仿宋_GB2312" w:eastAsia="仿宋_GB2312" w:hint="eastAsia"/>
          <w:sz w:val="32"/>
          <w:szCs w:val="36"/>
        </w:rPr>
        <w:t>）。同时，确定专人做好工业用地项目全生命周期的日常服务管理和分阶段的绩效评估工作。</w:t>
      </w:r>
    </w:p>
    <w:p w14:paraId="06961A14" w14:textId="77777777" w:rsidR="00565A8A" w:rsidRDefault="001C164C">
      <w:pPr>
        <w:widowControl/>
        <w:jc w:val="left"/>
        <w:rPr>
          <w:rFonts w:ascii="仿宋_GB2312" w:eastAsia="仿宋_GB2312"/>
          <w:sz w:val="32"/>
          <w:szCs w:val="36"/>
        </w:rPr>
      </w:pPr>
      <w:r>
        <w:rPr>
          <w:rFonts w:ascii="仿宋_GB2312" w:eastAsia="仿宋_GB2312"/>
          <w:sz w:val="32"/>
          <w:szCs w:val="36"/>
        </w:rPr>
        <w:br w:type="page"/>
      </w:r>
    </w:p>
    <w:p w14:paraId="47732AA9" w14:textId="77777777" w:rsidR="00565A8A" w:rsidRDefault="001C164C">
      <w:pPr>
        <w:pStyle w:val="a0"/>
        <w:ind w:firstLineChars="0" w:firstLine="0"/>
        <w:rPr>
          <w:rFonts w:ascii="仿宋_GB2312" w:eastAsia="仿宋_GB2312"/>
          <w:sz w:val="32"/>
          <w:szCs w:val="36"/>
        </w:rPr>
      </w:pPr>
      <w:r>
        <w:rPr>
          <w:rFonts w:ascii="仿宋_GB2312" w:eastAsia="仿宋_GB2312" w:hint="eastAsia"/>
          <w:sz w:val="32"/>
          <w:szCs w:val="36"/>
        </w:rPr>
        <w:lastRenderedPageBreak/>
        <w:t>附件</w:t>
      </w:r>
      <w:r>
        <w:rPr>
          <w:rFonts w:ascii="仿宋_GB2312" w:eastAsia="仿宋_GB2312" w:hint="eastAsia"/>
          <w:sz w:val="32"/>
          <w:szCs w:val="36"/>
        </w:rPr>
        <w:t>1</w:t>
      </w:r>
      <w:r>
        <w:rPr>
          <w:rFonts w:ascii="仿宋_GB2312" w:eastAsia="仿宋_GB2312" w:hint="eastAsia"/>
          <w:sz w:val="32"/>
          <w:szCs w:val="36"/>
        </w:rPr>
        <w:t>：</w:t>
      </w:r>
    </w:p>
    <w:p w14:paraId="2838747B" w14:textId="77777777" w:rsidR="00565A8A" w:rsidRDefault="001C164C">
      <w:pPr>
        <w:pStyle w:val="a0"/>
        <w:ind w:firstLine="440"/>
        <w:jc w:val="center"/>
        <w:rPr>
          <w:rFonts w:ascii="宋体" w:eastAsia="宋体" w:hAnsi="宋体" w:cs="宋体"/>
          <w:sz w:val="44"/>
          <w:szCs w:val="44"/>
        </w:rPr>
      </w:pPr>
      <w:r>
        <w:rPr>
          <w:rFonts w:ascii="宋体" w:eastAsia="宋体" w:hAnsi="宋体" w:cs="宋体" w:hint="eastAsia"/>
          <w:sz w:val="44"/>
          <w:szCs w:val="44"/>
        </w:rPr>
        <w:t>职能部门绩效评估责任分工</w:t>
      </w:r>
    </w:p>
    <w:p w14:paraId="18D9596B" w14:textId="77777777" w:rsidR="00565A8A" w:rsidRDefault="00565A8A">
      <w:pPr>
        <w:pStyle w:val="a0"/>
        <w:ind w:firstLine="320"/>
        <w:rPr>
          <w:rFonts w:ascii="仿宋_GB2312" w:eastAsia="仿宋_GB2312"/>
          <w:sz w:val="32"/>
          <w:szCs w:val="36"/>
        </w:rPr>
      </w:pPr>
    </w:p>
    <w:p w14:paraId="65482354" w14:textId="77777777" w:rsidR="00565A8A" w:rsidRDefault="001C164C">
      <w:pPr>
        <w:pStyle w:val="a0"/>
        <w:ind w:firstLine="321"/>
        <w:rPr>
          <w:rFonts w:ascii="仿宋_GB2312" w:eastAsia="仿宋_GB2312"/>
          <w:sz w:val="32"/>
          <w:szCs w:val="36"/>
        </w:rPr>
      </w:pPr>
      <w:proofErr w:type="gramStart"/>
      <w:r>
        <w:rPr>
          <w:rFonts w:ascii="黑体" w:eastAsia="黑体" w:hAnsi="黑体" w:cs="黑体" w:hint="eastAsia"/>
          <w:b/>
          <w:bCs/>
          <w:sz w:val="32"/>
          <w:szCs w:val="36"/>
        </w:rPr>
        <w:t>发改部门</w:t>
      </w:r>
      <w:proofErr w:type="gramEnd"/>
      <w:r>
        <w:rPr>
          <w:rFonts w:ascii="黑体" w:eastAsia="黑体" w:hAnsi="黑体" w:cs="黑体" w:hint="eastAsia"/>
          <w:b/>
          <w:bCs/>
          <w:sz w:val="32"/>
          <w:szCs w:val="36"/>
        </w:rPr>
        <w:t>：</w:t>
      </w:r>
      <w:r>
        <w:rPr>
          <w:rFonts w:ascii="仿宋_GB2312" w:eastAsia="仿宋_GB2312" w:hint="eastAsia"/>
          <w:sz w:val="32"/>
          <w:szCs w:val="36"/>
        </w:rPr>
        <w:t>负责固定资产投资核验工作。</w:t>
      </w:r>
    </w:p>
    <w:p w14:paraId="1B8035F8" w14:textId="77777777" w:rsidR="00565A8A" w:rsidRDefault="001C164C">
      <w:pPr>
        <w:pStyle w:val="a0"/>
        <w:ind w:firstLine="321"/>
        <w:rPr>
          <w:rFonts w:ascii="仿宋_GB2312" w:eastAsia="仿宋_GB2312"/>
          <w:sz w:val="32"/>
          <w:szCs w:val="36"/>
        </w:rPr>
      </w:pPr>
      <w:r>
        <w:rPr>
          <w:rFonts w:ascii="黑体" w:eastAsia="黑体" w:hAnsi="黑体" w:cs="黑体" w:hint="eastAsia"/>
          <w:b/>
          <w:bCs/>
          <w:sz w:val="32"/>
          <w:szCs w:val="36"/>
        </w:rPr>
        <w:t>资</w:t>
      </w:r>
      <w:proofErr w:type="gramStart"/>
      <w:r>
        <w:rPr>
          <w:rFonts w:ascii="黑体" w:eastAsia="黑体" w:hAnsi="黑体" w:cs="黑体" w:hint="eastAsia"/>
          <w:b/>
          <w:bCs/>
          <w:sz w:val="32"/>
          <w:szCs w:val="36"/>
        </w:rPr>
        <w:t>规</w:t>
      </w:r>
      <w:proofErr w:type="gramEnd"/>
      <w:r>
        <w:rPr>
          <w:rFonts w:ascii="黑体" w:eastAsia="黑体" w:hAnsi="黑体" w:cs="黑体" w:hint="eastAsia"/>
          <w:b/>
          <w:bCs/>
          <w:sz w:val="32"/>
          <w:szCs w:val="36"/>
        </w:rPr>
        <w:t>部门</w:t>
      </w:r>
      <w:r>
        <w:rPr>
          <w:rFonts w:ascii="黑体" w:eastAsia="黑体" w:hAnsi="黑体" w:cs="黑体" w:hint="eastAsia"/>
          <w:b/>
          <w:bCs/>
          <w:sz w:val="32"/>
          <w:szCs w:val="36"/>
        </w:rPr>
        <w:t>：</w:t>
      </w:r>
      <w:r>
        <w:rPr>
          <w:rFonts w:ascii="仿宋_GB2312" w:eastAsia="仿宋_GB2312" w:hint="eastAsia"/>
          <w:sz w:val="32"/>
          <w:szCs w:val="36"/>
        </w:rPr>
        <w:t>负责开竣工时效指标核验工作。</w:t>
      </w:r>
    </w:p>
    <w:p w14:paraId="20A32684" w14:textId="77777777" w:rsidR="00565A8A" w:rsidRDefault="001C164C">
      <w:pPr>
        <w:pStyle w:val="a0"/>
        <w:ind w:firstLine="321"/>
        <w:rPr>
          <w:rFonts w:ascii="仿宋_GB2312" w:eastAsia="仿宋_GB2312"/>
          <w:sz w:val="32"/>
          <w:szCs w:val="36"/>
        </w:rPr>
      </w:pPr>
      <w:r>
        <w:rPr>
          <w:rFonts w:ascii="黑体" w:eastAsia="黑体" w:hAnsi="黑体" w:cs="黑体" w:hint="eastAsia"/>
          <w:b/>
          <w:bCs/>
          <w:sz w:val="32"/>
          <w:szCs w:val="36"/>
        </w:rPr>
        <w:t>税务部门</w:t>
      </w:r>
      <w:r>
        <w:rPr>
          <w:rFonts w:ascii="黑体" w:eastAsia="黑体" w:hAnsi="黑体" w:cs="黑体" w:hint="eastAsia"/>
          <w:b/>
          <w:bCs/>
          <w:sz w:val="32"/>
          <w:szCs w:val="36"/>
        </w:rPr>
        <w:t>：</w:t>
      </w:r>
      <w:r>
        <w:rPr>
          <w:rFonts w:ascii="仿宋_GB2312" w:eastAsia="仿宋_GB2312" w:hint="eastAsia"/>
          <w:sz w:val="32"/>
          <w:szCs w:val="36"/>
        </w:rPr>
        <w:t>负责税收</w:t>
      </w:r>
      <w:r>
        <w:rPr>
          <w:rFonts w:ascii="仿宋_GB2312" w:eastAsia="仿宋_GB2312" w:hint="eastAsia"/>
          <w:sz w:val="32"/>
          <w:szCs w:val="36"/>
        </w:rPr>
        <w:t>（税金）指标</w:t>
      </w:r>
      <w:r>
        <w:rPr>
          <w:rFonts w:ascii="仿宋_GB2312" w:eastAsia="仿宋_GB2312" w:hint="eastAsia"/>
          <w:sz w:val="32"/>
          <w:szCs w:val="36"/>
        </w:rPr>
        <w:t>核验工作。</w:t>
      </w:r>
    </w:p>
    <w:p w14:paraId="2E094B01" w14:textId="77777777" w:rsidR="00565A8A" w:rsidRDefault="001C164C">
      <w:pPr>
        <w:pStyle w:val="a0"/>
        <w:ind w:firstLine="321"/>
        <w:rPr>
          <w:rFonts w:ascii="仿宋_GB2312" w:eastAsia="仿宋_GB2312"/>
          <w:sz w:val="32"/>
          <w:szCs w:val="36"/>
        </w:rPr>
      </w:pPr>
      <w:r>
        <w:rPr>
          <w:rFonts w:ascii="黑体" w:eastAsia="黑体" w:hAnsi="黑体" w:cs="黑体" w:hint="eastAsia"/>
          <w:b/>
          <w:bCs/>
          <w:sz w:val="32"/>
          <w:szCs w:val="36"/>
        </w:rPr>
        <w:t>统计部门</w:t>
      </w:r>
      <w:r>
        <w:rPr>
          <w:rFonts w:ascii="黑体" w:eastAsia="黑体" w:hAnsi="黑体" w:cs="黑体" w:hint="eastAsia"/>
          <w:b/>
          <w:bCs/>
          <w:sz w:val="32"/>
          <w:szCs w:val="36"/>
        </w:rPr>
        <w:t>：</w:t>
      </w:r>
      <w:r>
        <w:rPr>
          <w:rFonts w:ascii="仿宋_GB2312" w:eastAsia="仿宋_GB2312" w:hint="eastAsia"/>
          <w:sz w:val="32"/>
          <w:szCs w:val="36"/>
        </w:rPr>
        <w:t>负责产值</w:t>
      </w:r>
      <w:r>
        <w:rPr>
          <w:rFonts w:ascii="仿宋_GB2312" w:eastAsia="仿宋_GB2312" w:hint="eastAsia"/>
          <w:sz w:val="32"/>
          <w:szCs w:val="36"/>
        </w:rPr>
        <w:t>指标</w:t>
      </w:r>
      <w:r>
        <w:rPr>
          <w:rFonts w:ascii="仿宋_GB2312" w:eastAsia="仿宋_GB2312" w:hint="eastAsia"/>
          <w:sz w:val="32"/>
          <w:szCs w:val="36"/>
        </w:rPr>
        <w:t>核验工作。</w:t>
      </w:r>
    </w:p>
    <w:p w14:paraId="358F2FEB" w14:textId="77777777" w:rsidR="00565A8A" w:rsidRDefault="001C164C">
      <w:pPr>
        <w:pStyle w:val="a0"/>
        <w:ind w:firstLine="321"/>
        <w:rPr>
          <w:rFonts w:ascii="仿宋_GB2312" w:eastAsia="仿宋_GB2312"/>
          <w:sz w:val="32"/>
          <w:szCs w:val="36"/>
        </w:rPr>
      </w:pPr>
      <w:r>
        <w:rPr>
          <w:rFonts w:ascii="黑体" w:eastAsia="黑体" w:hAnsi="黑体" w:cs="黑体" w:hint="eastAsia"/>
          <w:b/>
          <w:bCs/>
          <w:sz w:val="32"/>
          <w:szCs w:val="36"/>
        </w:rPr>
        <w:t>经信部门</w:t>
      </w:r>
      <w:r>
        <w:rPr>
          <w:rFonts w:ascii="黑体" w:eastAsia="黑体" w:hAnsi="黑体" w:cs="黑体" w:hint="eastAsia"/>
          <w:b/>
          <w:bCs/>
          <w:sz w:val="32"/>
          <w:szCs w:val="36"/>
        </w:rPr>
        <w:t>：</w:t>
      </w:r>
      <w:r>
        <w:rPr>
          <w:rFonts w:ascii="仿宋_GB2312" w:eastAsia="仿宋_GB2312" w:hint="eastAsia"/>
          <w:sz w:val="32"/>
          <w:szCs w:val="36"/>
        </w:rPr>
        <w:t>负责</w:t>
      </w:r>
      <w:r>
        <w:rPr>
          <w:rFonts w:ascii="仿宋_GB2312" w:eastAsia="仿宋_GB2312" w:hint="eastAsia"/>
          <w:sz w:val="32"/>
          <w:szCs w:val="36"/>
        </w:rPr>
        <w:t>达产绩效</w:t>
      </w:r>
      <w:r>
        <w:rPr>
          <w:rFonts w:ascii="仿宋_GB2312" w:eastAsia="仿宋_GB2312" w:hint="eastAsia"/>
          <w:sz w:val="32"/>
          <w:szCs w:val="36"/>
        </w:rPr>
        <w:t>评估</w:t>
      </w:r>
      <w:r>
        <w:rPr>
          <w:rFonts w:ascii="仿宋_GB2312" w:eastAsia="仿宋_GB2312" w:hint="eastAsia"/>
          <w:sz w:val="32"/>
          <w:szCs w:val="36"/>
        </w:rPr>
        <w:t>及日常事务</w:t>
      </w:r>
      <w:r>
        <w:rPr>
          <w:rFonts w:ascii="仿宋_GB2312" w:eastAsia="仿宋_GB2312" w:hint="eastAsia"/>
          <w:sz w:val="32"/>
          <w:szCs w:val="36"/>
        </w:rPr>
        <w:t>工作。</w:t>
      </w:r>
    </w:p>
    <w:p w14:paraId="512E19F2" w14:textId="77777777" w:rsidR="00565A8A" w:rsidRDefault="00565A8A">
      <w:pPr>
        <w:pStyle w:val="a0"/>
        <w:ind w:firstLine="320"/>
        <w:rPr>
          <w:rFonts w:ascii="仿宋_GB2312" w:eastAsia="仿宋_GB2312"/>
          <w:sz w:val="32"/>
          <w:szCs w:val="36"/>
        </w:rPr>
      </w:pPr>
    </w:p>
    <w:p w14:paraId="70A62F01" w14:textId="77777777" w:rsidR="00565A8A" w:rsidRDefault="00565A8A">
      <w:pPr>
        <w:pStyle w:val="a0"/>
        <w:ind w:firstLine="320"/>
        <w:rPr>
          <w:rFonts w:ascii="仿宋_GB2312" w:eastAsia="仿宋_GB2312"/>
          <w:sz w:val="32"/>
          <w:szCs w:val="36"/>
        </w:rPr>
      </w:pPr>
    </w:p>
    <w:p w14:paraId="32662E41" w14:textId="77777777" w:rsidR="00565A8A" w:rsidRDefault="00565A8A">
      <w:pPr>
        <w:pStyle w:val="a0"/>
        <w:ind w:firstLine="320"/>
        <w:rPr>
          <w:rFonts w:ascii="仿宋_GB2312" w:eastAsia="仿宋_GB2312"/>
          <w:sz w:val="32"/>
          <w:szCs w:val="36"/>
        </w:rPr>
      </w:pPr>
    </w:p>
    <w:p w14:paraId="150934E1" w14:textId="77777777" w:rsidR="00565A8A" w:rsidRDefault="00565A8A">
      <w:pPr>
        <w:pStyle w:val="a0"/>
        <w:ind w:firstLine="320"/>
        <w:rPr>
          <w:rFonts w:ascii="仿宋_GB2312" w:eastAsia="仿宋_GB2312"/>
          <w:sz w:val="32"/>
          <w:szCs w:val="36"/>
        </w:rPr>
      </w:pPr>
    </w:p>
    <w:p w14:paraId="1D3E573C" w14:textId="77777777" w:rsidR="00565A8A" w:rsidRDefault="00565A8A">
      <w:pPr>
        <w:pStyle w:val="a0"/>
        <w:ind w:firstLine="320"/>
        <w:rPr>
          <w:rFonts w:ascii="仿宋_GB2312" w:eastAsia="仿宋_GB2312"/>
          <w:sz w:val="32"/>
          <w:szCs w:val="36"/>
        </w:rPr>
      </w:pPr>
    </w:p>
    <w:p w14:paraId="7BA554D0" w14:textId="77777777" w:rsidR="00565A8A" w:rsidRDefault="00565A8A">
      <w:pPr>
        <w:pStyle w:val="a0"/>
        <w:ind w:firstLine="320"/>
        <w:rPr>
          <w:rFonts w:ascii="仿宋_GB2312" w:eastAsia="仿宋_GB2312"/>
          <w:sz w:val="32"/>
          <w:szCs w:val="36"/>
        </w:rPr>
      </w:pPr>
    </w:p>
    <w:p w14:paraId="10B39C5D" w14:textId="77777777" w:rsidR="00565A8A" w:rsidRDefault="00565A8A">
      <w:pPr>
        <w:pStyle w:val="a0"/>
        <w:ind w:firstLine="320"/>
        <w:rPr>
          <w:rFonts w:ascii="仿宋_GB2312" w:eastAsia="仿宋_GB2312"/>
          <w:sz w:val="32"/>
          <w:szCs w:val="36"/>
        </w:rPr>
      </w:pPr>
    </w:p>
    <w:p w14:paraId="5582455F" w14:textId="77777777" w:rsidR="00565A8A" w:rsidRDefault="00565A8A">
      <w:pPr>
        <w:pStyle w:val="a0"/>
        <w:ind w:firstLine="320"/>
        <w:rPr>
          <w:rFonts w:ascii="仿宋_GB2312" w:eastAsia="仿宋_GB2312"/>
          <w:sz w:val="32"/>
          <w:szCs w:val="36"/>
        </w:rPr>
      </w:pPr>
    </w:p>
    <w:p w14:paraId="01AC2016" w14:textId="77777777" w:rsidR="00565A8A" w:rsidRDefault="00565A8A">
      <w:pPr>
        <w:pStyle w:val="a0"/>
        <w:ind w:firstLine="320"/>
        <w:rPr>
          <w:rFonts w:ascii="仿宋_GB2312" w:eastAsia="仿宋_GB2312"/>
          <w:sz w:val="32"/>
          <w:szCs w:val="36"/>
        </w:rPr>
      </w:pPr>
    </w:p>
    <w:p w14:paraId="4357A5E9" w14:textId="77777777" w:rsidR="00565A8A" w:rsidRDefault="00565A8A">
      <w:pPr>
        <w:pStyle w:val="a0"/>
        <w:ind w:firstLine="320"/>
        <w:rPr>
          <w:rFonts w:ascii="仿宋_GB2312" w:eastAsia="仿宋_GB2312"/>
          <w:sz w:val="32"/>
          <w:szCs w:val="36"/>
        </w:rPr>
      </w:pPr>
    </w:p>
    <w:tbl>
      <w:tblPr>
        <w:tblW w:w="8376" w:type="dxa"/>
        <w:tblLayout w:type="fixed"/>
        <w:tblCellMar>
          <w:left w:w="0" w:type="dxa"/>
          <w:right w:w="0" w:type="dxa"/>
        </w:tblCellMar>
        <w:tblLook w:val="04A0" w:firstRow="1" w:lastRow="0" w:firstColumn="1" w:lastColumn="0" w:noHBand="0" w:noVBand="1"/>
      </w:tblPr>
      <w:tblGrid>
        <w:gridCol w:w="1080"/>
        <w:gridCol w:w="1080"/>
        <w:gridCol w:w="1080"/>
        <w:gridCol w:w="1116"/>
        <w:gridCol w:w="2100"/>
        <w:gridCol w:w="1920"/>
      </w:tblGrid>
      <w:tr w:rsidR="00565A8A" w14:paraId="683C9DE9" w14:textId="77777777">
        <w:trPr>
          <w:trHeight w:val="450"/>
        </w:trPr>
        <w:tc>
          <w:tcPr>
            <w:tcW w:w="1080" w:type="dxa"/>
            <w:tcBorders>
              <w:top w:val="nil"/>
              <w:left w:val="nil"/>
              <w:bottom w:val="nil"/>
              <w:right w:val="nil"/>
            </w:tcBorders>
            <w:shd w:val="clear" w:color="auto" w:fill="auto"/>
            <w:noWrap/>
            <w:tcMar>
              <w:top w:w="15" w:type="dxa"/>
              <w:left w:w="15" w:type="dxa"/>
              <w:right w:w="15" w:type="dxa"/>
            </w:tcMar>
            <w:vAlign w:val="center"/>
          </w:tcPr>
          <w:p w14:paraId="1484C526" w14:textId="77777777" w:rsidR="00565A8A" w:rsidRDefault="001C164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附件</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w:t>
            </w:r>
          </w:p>
        </w:tc>
        <w:tc>
          <w:tcPr>
            <w:tcW w:w="1080" w:type="dxa"/>
            <w:tcBorders>
              <w:top w:val="nil"/>
              <w:left w:val="nil"/>
              <w:bottom w:val="nil"/>
              <w:right w:val="nil"/>
            </w:tcBorders>
            <w:shd w:val="clear" w:color="auto" w:fill="auto"/>
            <w:noWrap/>
            <w:tcMar>
              <w:top w:w="15" w:type="dxa"/>
              <w:left w:w="15" w:type="dxa"/>
              <w:right w:w="15" w:type="dxa"/>
            </w:tcMar>
            <w:vAlign w:val="center"/>
          </w:tcPr>
          <w:p w14:paraId="448C03B1" w14:textId="77777777" w:rsidR="00565A8A" w:rsidRDefault="00565A8A">
            <w:pPr>
              <w:rPr>
                <w:rFonts w:ascii="宋体" w:eastAsia="宋体" w:hAnsi="宋体" w:cs="宋体"/>
                <w:color w:val="000000"/>
                <w:sz w:val="24"/>
                <w:szCs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14:paraId="4A7682AE" w14:textId="77777777" w:rsidR="00565A8A" w:rsidRDefault="00565A8A">
            <w:pPr>
              <w:rPr>
                <w:rFonts w:ascii="宋体" w:eastAsia="宋体" w:hAnsi="宋体" w:cs="宋体"/>
                <w:color w:val="000000"/>
                <w:sz w:val="24"/>
                <w:szCs w:val="24"/>
              </w:rPr>
            </w:pPr>
          </w:p>
        </w:tc>
        <w:tc>
          <w:tcPr>
            <w:tcW w:w="1116" w:type="dxa"/>
            <w:tcBorders>
              <w:top w:val="nil"/>
              <w:left w:val="nil"/>
              <w:bottom w:val="nil"/>
              <w:right w:val="nil"/>
            </w:tcBorders>
            <w:shd w:val="clear" w:color="auto" w:fill="auto"/>
            <w:noWrap/>
            <w:tcMar>
              <w:top w:w="15" w:type="dxa"/>
              <w:left w:w="15" w:type="dxa"/>
              <w:right w:w="15" w:type="dxa"/>
            </w:tcMar>
            <w:vAlign w:val="center"/>
          </w:tcPr>
          <w:p w14:paraId="3F801DD6" w14:textId="77777777" w:rsidR="00565A8A" w:rsidRDefault="00565A8A">
            <w:pPr>
              <w:rPr>
                <w:rFonts w:ascii="宋体" w:eastAsia="宋体" w:hAnsi="宋体" w:cs="宋体"/>
                <w:color w:val="000000"/>
                <w:sz w:val="24"/>
                <w:szCs w:val="24"/>
              </w:rPr>
            </w:pPr>
          </w:p>
        </w:tc>
        <w:tc>
          <w:tcPr>
            <w:tcW w:w="2100" w:type="dxa"/>
            <w:tcBorders>
              <w:top w:val="nil"/>
              <w:left w:val="nil"/>
              <w:bottom w:val="nil"/>
              <w:right w:val="nil"/>
            </w:tcBorders>
            <w:shd w:val="clear" w:color="auto" w:fill="auto"/>
            <w:noWrap/>
            <w:tcMar>
              <w:top w:w="15" w:type="dxa"/>
              <w:left w:w="15" w:type="dxa"/>
              <w:right w:w="15" w:type="dxa"/>
            </w:tcMar>
            <w:vAlign w:val="center"/>
          </w:tcPr>
          <w:p w14:paraId="31055F4E" w14:textId="77777777" w:rsidR="00565A8A" w:rsidRDefault="00565A8A">
            <w:pPr>
              <w:rPr>
                <w:rFonts w:ascii="宋体" w:eastAsia="宋体" w:hAnsi="宋体" w:cs="宋体"/>
                <w:color w:val="000000"/>
                <w:sz w:val="24"/>
                <w:szCs w:val="24"/>
              </w:rPr>
            </w:pPr>
          </w:p>
        </w:tc>
        <w:tc>
          <w:tcPr>
            <w:tcW w:w="1920" w:type="dxa"/>
            <w:tcBorders>
              <w:top w:val="nil"/>
              <w:left w:val="nil"/>
              <w:bottom w:val="nil"/>
              <w:right w:val="nil"/>
            </w:tcBorders>
            <w:shd w:val="clear" w:color="auto" w:fill="auto"/>
            <w:noWrap/>
            <w:tcMar>
              <w:top w:w="15" w:type="dxa"/>
              <w:left w:w="15" w:type="dxa"/>
              <w:right w:w="15" w:type="dxa"/>
            </w:tcMar>
            <w:vAlign w:val="center"/>
          </w:tcPr>
          <w:p w14:paraId="3625EE88" w14:textId="77777777" w:rsidR="00565A8A" w:rsidRDefault="00565A8A">
            <w:pPr>
              <w:rPr>
                <w:rFonts w:ascii="宋体" w:eastAsia="宋体" w:hAnsi="宋体" w:cs="宋体"/>
                <w:color w:val="000000"/>
                <w:sz w:val="24"/>
                <w:szCs w:val="24"/>
              </w:rPr>
            </w:pPr>
          </w:p>
        </w:tc>
      </w:tr>
      <w:tr w:rsidR="00565A8A" w14:paraId="5261828C" w14:textId="77777777">
        <w:trPr>
          <w:trHeight w:val="800"/>
        </w:trPr>
        <w:tc>
          <w:tcPr>
            <w:tcW w:w="8376" w:type="dxa"/>
            <w:gridSpan w:val="6"/>
            <w:tcBorders>
              <w:top w:val="nil"/>
              <w:left w:val="nil"/>
              <w:bottom w:val="nil"/>
              <w:right w:val="nil"/>
            </w:tcBorders>
            <w:shd w:val="clear" w:color="auto" w:fill="auto"/>
            <w:noWrap/>
            <w:tcMar>
              <w:top w:w="15" w:type="dxa"/>
              <w:left w:w="15" w:type="dxa"/>
              <w:right w:w="15" w:type="dxa"/>
            </w:tcMar>
            <w:vAlign w:val="center"/>
          </w:tcPr>
          <w:p w14:paraId="7882F0EC" w14:textId="77777777" w:rsidR="00565A8A" w:rsidRDefault="001C164C">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bidi="ar"/>
              </w:rPr>
              <w:t>平阳县工业项目达产履约指标审核表</w:t>
            </w:r>
          </w:p>
        </w:tc>
      </w:tr>
      <w:tr w:rsidR="00565A8A" w14:paraId="5EBF4C5C"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A1599"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申请企业（盖章）</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B2ECE" w14:textId="77777777" w:rsidR="00565A8A" w:rsidRDefault="00565A8A">
            <w:pPr>
              <w:jc w:val="center"/>
              <w:rPr>
                <w:rFonts w:ascii="宋体" w:eastAsia="宋体" w:hAnsi="宋体" w:cs="宋体"/>
                <w:color w:val="000000"/>
                <w:sz w:val="20"/>
                <w:szCs w:val="20"/>
              </w:rPr>
            </w:pPr>
          </w:p>
        </w:tc>
      </w:tr>
      <w:tr w:rsidR="00565A8A" w14:paraId="18EDDE3B"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146C0"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用地面积（亩</w:t>
            </w:r>
            <w:r>
              <w:rPr>
                <w:rFonts w:ascii="宋体" w:eastAsia="宋体" w:hAnsi="宋体" w:cs="宋体" w:hint="eastAsia"/>
                <w:color w:val="000000"/>
                <w:kern w:val="0"/>
                <w:sz w:val="20"/>
                <w:szCs w:val="20"/>
                <w:lang w:bidi="ar"/>
              </w:rPr>
              <w:t>)</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43214"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20CB1"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项目地址</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DE3EC" w14:textId="77777777" w:rsidR="00565A8A" w:rsidRDefault="00565A8A">
            <w:pPr>
              <w:jc w:val="center"/>
              <w:rPr>
                <w:rFonts w:ascii="宋体" w:eastAsia="宋体" w:hAnsi="宋体" w:cs="宋体"/>
                <w:color w:val="000000"/>
                <w:sz w:val="20"/>
                <w:szCs w:val="20"/>
              </w:rPr>
            </w:pPr>
          </w:p>
        </w:tc>
      </w:tr>
      <w:tr w:rsidR="00565A8A" w14:paraId="39C34A9D"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3CE5"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联系人</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4179F"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B2778"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61868" w14:textId="77777777" w:rsidR="00565A8A" w:rsidRDefault="00565A8A">
            <w:pPr>
              <w:jc w:val="center"/>
              <w:rPr>
                <w:rFonts w:ascii="宋体" w:eastAsia="宋体" w:hAnsi="宋体" w:cs="宋体"/>
                <w:color w:val="000000"/>
                <w:sz w:val="20"/>
                <w:szCs w:val="20"/>
              </w:rPr>
            </w:pPr>
          </w:p>
        </w:tc>
      </w:tr>
      <w:tr w:rsidR="00565A8A" w14:paraId="15002341"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23431"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项目名称</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8F666"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15C2D"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投资合同签订日期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A223C" w14:textId="77777777" w:rsidR="00565A8A" w:rsidRDefault="00565A8A">
            <w:pPr>
              <w:jc w:val="center"/>
              <w:rPr>
                <w:rFonts w:ascii="宋体" w:eastAsia="宋体" w:hAnsi="宋体" w:cs="宋体"/>
                <w:color w:val="000000"/>
                <w:sz w:val="20"/>
                <w:szCs w:val="20"/>
              </w:rPr>
            </w:pPr>
          </w:p>
        </w:tc>
      </w:tr>
      <w:tr w:rsidR="00565A8A" w14:paraId="46156EF2"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24B8"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土地出让合同签订日期</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E71D8"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264D9"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实际交地时间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3E2ED" w14:textId="77777777" w:rsidR="00565A8A" w:rsidRDefault="00565A8A">
            <w:pPr>
              <w:jc w:val="center"/>
              <w:rPr>
                <w:rFonts w:ascii="宋体" w:eastAsia="宋体" w:hAnsi="宋体" w:cs="宋体"/>
                <w:color w:val="000000"/>
                <w:sz w:val="20"/>
                <w:szCs w:val="20"/>
              </w:rPr>
            </w:pPr>
          </w:p>
        </w:tc>
      </w:tr>
      <w:tr w:rsidR="00565A8A" w14:paraId="0880E16C"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E1361"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约定开工期限</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456F"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67AF6"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实际开工时间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D55B" w14:textId="77777777" w:rsidR="00565A8A" w:rsidRDefault="00565A8A">
            <w:pPr>
              <w:jc w:val="center"/>
              <w:rPr>
                <w:rFonts w:ascii="宋体" w:eastAsia="宋体" w:hAnsi="宋体" w:cs="宋体"/>
                <w:color w:val="000000"/>
                <w:sz w:val="20"/>
                <w:szCs w:val="20"/>
              </w:rPr>
            </w:pPr>
          </w:p>
        </w:tc>
      </w:tr>
      <w:tr w:rsidR="00565A8A" w14:paraId="62BB737B"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4AC26"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约定竣工期限</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D0551" w14:textId="77777777" w:rsidR="00565A8A" w:rsidRDefault="00565A8A">
            <w:pPr>
              <w:jc w:val="center"/>
              <w:rPr>
                <w:rFonts w:ascii="宋体" w:eastAsia="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1FA9F"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实际竣工时间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8BE3" w14:textId="77777777" w:rsidR="00565A8A" w:rsidRDefault="00565A8A">
            <w:pPr>
              <w:jc w:val="center"/>
              <w:rPr>
                <w:rFonts w:ascii="宋体" w:eastAsia="宋体" w:hAnsi="宋体" w:cs="宋体"/>
                <w:color w:val="000000"/>
                <w:sz w:val="20"/>
                <w:szCs w:val="20"/>
              </w:rPr>
            </w:pPr>
          </w:p>
        </w:tc>
      </w:tr>
      <w:tr w:rsidR="00565A8A" w14:paraId="0441BA25" w14:textId="77777777">
        <w:trPr>
          <w:trHeight w:val="624"/>
        </w:trPr>
        <w:tc>
          <w:tcPr>
            <w:tcW w:w="43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A24BA" w14:textId="77777777" w:rsidR="00565A8A" w:rsidRDefault="001C164C">
            <w:pPr>
              <w:ind w:firstLineChars="100" w:firstLine="201"/>
              <w:jc w:val="left"/>
              <w:rPr>
                <w:rFonts w:ascii="宋体" w:eastAsia="宋体" w:hAnsi="宋体" w:cs="宋体"/>
                <w:b/>
                <w:bCs/>
                <w:color w:val="000000"/>
                <w:sz w:val="20"/>
                <w:szCs w:val="20"/>
              </w:rPr>
            </w:pPr>
            <w:r>
              <w:rPr>
                <w:rFonts w:ascii="宋体" w:eastAsia="宋体" w:hAnsi="宋体" w:cs="宋体" w:hint="eastAsia"/>
                <w:b/>
                <w:bCs/>
                <w:color w:val="000000"/>
                <w:sz w:val="20"/>
                <w:szCs w:val="20"/>
              </w:rPr>
              <w:t>企业填报：</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FD4C0" w14:textId="77777777" w:rsidR="00565A8A" w:rsidRDefault="001C164C">
            <w:pPr>
              <w:ind w:firstLineChars="100" w:firstLine="201"/>
              <w:jc w:val="left"/>
              <w:rPr>
                <w:rFonts w:ascii="宋体" w:eastAsia="宋体" w:hAnsi="宋体" w:cs="宋体"/>
                <w:b/>
                <w:bCs/>
                <w:color w:val="000000"/>
                <w:sz w:val="20"/>
                <w:szCs w:val="20"/>
              </w:rPr>
            </w:pPr>
            <w:r>
              <w:rPr>
                <w:rFonts w:ascii="宋体" w:eastAsia="宋体" w:hAnsi="宋体" w:cs="宋体" w:hint="eastAsia"/>
                <w:b/>
                <w:bCs/>
                <w:color w:val="000000"/>
                <w:sz w:val="20"/>
                <w:szCs w:val="20"/>
              </w:rPr>
              <w:t>部门填写：</w:t>
            </w:r>
          </w:p>
        </w:tc>
      </w:tr>
      <w:tr w:rsidR="00565A8A" w14:paraId="2A21F6A3"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E299"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约定固定资产投资强度</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7FA86" w14:textId="77777777" w:rsidR="00565A8A" w:rsidRDefault="00565A8A">
            <w:pPr>
              <w:widowControl/>
              <w:jc w:val="center"/>
              <w:textAlignment w:val="center"/>
              <w:rPr>
                <w:rFonts w:ascii="宋体" w:eastAsia="宋体" w:hAnsi="宋体" w:cs="宋体"/>
                <w:color w:val="000000"/>
                <w:kern w:val="0"/>
                <w:sz w:val="20"/>
                <w:szCs w:val="20"/>
                <w:lang w:bidi="ar"/>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2B294"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实际固定资产投资强度</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9D80B" w14:textId="77777777" w:rsidR="00565A8A" w:rsidRDefault="00565A8A">
            <w:pPr>
              <w:widowControl/>
              <w:jc w:val="center"/>
              <w:textAlignment w:val="center"/>
              <w:rPr>
                <w:rFonts w:ascii="宋体" w:eastAsia="宋体" w:hAnsi="宋体" w:cs="宋体"/>
                <w:color w:val="000000"/>
                <w:kern w:val="0"/>
                <w:sz w:val="20"/>
                <w:szCs w:val="20"/>
                <w:lang w:bidi="ar"/>
              </w:rPr>
            </w:pPr>
          </w:p>
        </w:tc>
      </w:tr>
      <w:tr w:rsidR="00565A8A" w14:paraId="7EB069DF"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FA07B"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约定亩均产值</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C83A6" w14:textId="77777777" w:rsidR="00565A8A" w:rsidRDefault="00565A8A">
            <w:pPr>
              <w:widowControl/>
              <w:jc w:val="center"/>
              <w:textAlignment w:val="center"/>
              <w:rPr>
                <w:rFonts w:ascii="宋体" w:eastAsia="宋体" w:hAnsi="宋体" w:cs="宋体"/>
                <w:color w:val="000000"/>
                <w:kern w:val="0"/>
                <w:sz w:val="20"/>
                <w:szCs w:val="20"/>
                <w:lang w:bidi="ar"/>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33F9C"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实际亩均产值</w:t>
            </w:r>
          </w:p>
          <w:p w14:paraId="3C7C2860"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5C983" w14:textId="77777777" w:rsidR="00565A8A" w:rsidRDefault="00565A8A">
            <w:pPr>
              <w:widowControl/>
              <w:jc w:val="center"/>
              <w:textAlignment w:val="center"/>
              <w:rPr>
                <w:rFonts w:ascii="宋体" w:eastAsia="宋体" w:hAnsi="宋体" w:cs="宋体"/>
                <w:color w:val="000000"/>
                <w:kern w:val="0"/>
                <w:sz w:val="20"/>
                <w:szCs w:val="20"/>
                <w:lang w:bidi="ar"/>
              </w:rPr>
            </w:pPr>
          </w:p>
        </w:tc>
      </w:tr>
      <w:tr w:rsidR="00565A8A" w14:paraId="5224E5FE" w14:textId="77777777">
        <w:trPr>
          <w:trHeight w:val="62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A9490"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约定亩均税收</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22F27" w14:textId="77777777" w:rsidR="00565A8A" w:rsidRDefault="00565A8A">
            <w:pPr>
              <w:widowControl/>
              <w:jc w:val="center"/>
              <w:textAlignment w:val="center"/>
              <w:rPr>
                <w:rFonts w:ascii="宋体" w:eastAsia="宋体" w:hAnsi="宋体" w:cs="宋体"/>
                <w:color w:val="000000"/>
                <w:kern w:val="0"/>
                <w:sz w:val="20"/>
                <w:szCs w:val="20"/>
                <w:lang w:bidi="ar"/>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D903"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实际亩均税收</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（万元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亩）</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D2D05" w14:textId="77777777" w:rsidR="00565A8A" w:rsidRDefault="00565A8A">
            <w:pPr>
              <w:widowControl/>
              <w:jc w:val="center"/>
              <w:textAlignment w:val="center"/>
              <w:rPr>
                <w:rFonts w:ascii="宋体" w:eastAsia="宋体" w:hAnsi="宋体" w:cs="宋体"/>
                <w:color w:val="000000"/>
                <w:kern w:val="0"/>
                <w:sz w:val="20"/>
                <w:szCs w:val="20"/>
                <w:lang w:bidi="ar"/>
              </w:rPr>
            </w:pPr>
          </w:p>
        </w:tc>
      </w:tr>
      <w:tr w:rsidR="00565A8A" w14:paraId="0190469E" w14:textId="77777777">
        <w:trPr>
          <w:trHeight w:val="510"/>
        </w:trPr>
        <w:tc>
          <w:tcPr>
            <w:tcW w:w="2160" w:type="dxa"/>
            <w:gridSpan w:val="2"/>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6C981E8F"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申报资料</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93343"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□企业营业执照：</w:t>
            </w:r>
          </w:p>
        </w:tc>
      </w:tr>
      <w:tr w:rsidR="00565A8A" w14:paraId="672C6C0C"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16F1D47F"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1CF59"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□企业上年度增值税纳税申报表：</w:t>
            </w:r>
          </w:p>
        </w:tc>
      </w:tr>
      <w:tr w:rsidR="00565A8A" w14:paraId="6479768A"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2E3A014C"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07A88"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□税务部门出具的企业上年度纳税证明和社保缴费证明：</w:t>
            </w:r>
          </w:p>
        </w:tc>
      </w:tr>
      <w:tr w:rsidR="00565A8A" w14:paraId="3DF2C0B1"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22C582C0"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5B879"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□项目投资合同</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标准地使用协议）：</w:t>
            </w:r>
          </w:p>
        </w:tc>
      </w:tr>
      <w:tr w:rsidR="00565A8A" w14:paraId="1982DAE2"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24D70BC3"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AF9ED"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□土地出让合同：</w:t>
            </w:r>
          </w:p>
        </w:tc>
      </w:tr>
      <w:tr w:rsidR="00565A8A" w14:paraId="03F00FC9"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4C13C526"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33B9"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□不动产登记证：</w:t>
            </w:r>
          </w:p>
        </w:tc>
      </w:tr>
      <w:tr w:rsidR="00565A8A" w14:paraId="4244320E"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2B9A41C0"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93146" w14:textId="77777777" w:rsidR="00565A8A" w:rsidRDefault="001C164C">
            <w:pPr>
              <w:widowControl/>
              <w:jc w:val="left"/>
              <w:textAlignment w:val="center"/>
              <w:rPr>
                <w:rFonts w:ascii="仿宋_GB2312" w:eastAsia="仿宋_GB2312" w:hAnsi="宋体" w:cs="仿宋_GB2312"/>
                <w:color w:val="000000"/>
                <w:sz w:val="20"/>
                <w:szCs w:val="20"/>
              </w:rPr>
            </w:pPr>
            <w:r>
              <w:rPr>
                <w:rFonts w:ascii="宋体" w:eastAsia="宋体" w:hAnsi="宋体" w:cs="宋体" w:hint="eastAsia"/>
                <w:color w:val="000000"/>
                <w:kern w:val="0"/>
                <w:sz w:val="20"/>
                <w:szCs w:val="20"/>
                <w:lang w:bidi="ar"/>
              </w:rPr>
              <w:t>□固定资产投资申报表：</w:t>
            </w:r>
          </w:p>
        </w:tc>
      </w:tr>
      <w:tr w:rsidR="00565A8A" w14:paraId="5D907E41" w14:textId="77777777">
        <w:trPr>
          <w:trHeight w:val="510"/>
        </w:trPr>
        <w:tc>
          <w:tcPr>
            <w:tcW w:w="2160"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14:paraId="4D4124F1"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313EE" w14:textId="77777777" w:rsidR="00565A8A" w:rsidRDefault="001C164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□工业产销总值及主要产品产量申报表（</w:t>
            </w:r>
            <w:r>
              <w:rPr>
                <w:rFonts w:ascii="宋体" w:eastAsia="宋体" w:hAnsi="宋体" w:cs="宋体" w:hint="eastAsia"/>
                <w:color w:val="000000"/>
                <w:kern w:val="0"/>
                <w:sz w:val="20"/>
                <w:szCs w:val="20"/>
                <w:lang w:bidi="ar"/>
              </w:rPr>
              <w:t>B204-1</w:t>
            </w:r>
            <w:r>
              <w:rPr>
                <w:rFonts w:ascii="宋体" w:eastAsia="宋体" w:hAnsi="宋体" w:cs="宋体" w:hint="eastAsia"/>
                <w:color w:val="000000"/>
                <w:kern w:val="0"/>
                <w:sz w:val="20"/>
                <w:szCs w:val="20"/>
                <w:lang w:bidi="ar"/>
              </w:rPr>
              <w:t>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p>
        </w:tc>
      </w:tr>
      <w:tr w:rsidR="00565A8A" w14:paraId="4CB5BF67" w14:textId="77777777">
        <w:trPr>
          <w:trHeight w:val="510"/>
        </w:trPr>
        <w:tc>
          <w:tcPr>
            <w:tcW w:w="2160" w:type="dxa"/>
            <w:gridSpan w:val="2"/>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B4879EE" w14:textId="77777777" w:rsidR="00565A8A" w:rsidRDefault="00565A8A">
            <w:pPr>
              <w:jc w:val="center"/>
              <w:rPr>
                <w:rFonts w:ascii="宋体" w:eastAsia="宋体" w:hAnsi="宋体" w:cs="宋体"/>
                <w:color w:val="000000"/>
                <w:sz w:val="20"/>
                <w:szCs w:val="20"/>
              </w:rPr>
            </w:pPr>
          </w:p>
        </w:tc>
        <w:tc>
          <w:tcPr>
            <w:tcW w:w="6216" w:type="dxa"/>
            <w:gridSpan w:val="4"/>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67A4BAA" w14:textId="77777777" w:rsidR="00565A8A" w:rsidRDefault="001C164C">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□企业章程：</w:t>
            </w:r>
          </w:p>
        </w:tc>
      </w:tr>
      <w:tr w:rsidR="00565A8A" w14:paraId="5B9C2A12" w14:textId="77777777">
        <w:trPr>
          <w:trHeight w:val="2154"/>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7CBBFD"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属地乡镇政府（功能区管委会）审查意见：</w:t>
            </w:r>
          </w:p>
        </w:tc>
        <w:tc>
          <w:tcPr>
            <w:tcW w:w="621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344D67E" w14:textId="77777777" w:rsidR="00565A8A" w:rsidRDefault="001C164C">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经初步核实，达到验收条件。</w:t>
            </w:r>
            <w:r>
              <w:rPr>
                <w:rFonts w:ascii="仿宋_GB2312" w:eastAsia="仿宋_GB2312" w:hAnsi="宋体" w:cs="仿宋_GB2312" w:hint="eastAsia"/>
                <w:color w:val="000000"/>
                <w:kern w:val="0"/>
                <w:sz w:val="20"/>
                <w:szCs w:val="20"/>
                <w:lang w:bidi="ar"/>
              </w:rPr>
              <w:t xml:space="preserve">                                                                                                                                     </w:t>
            </w:r>
          </w:p>
          <w:p w14:paraId="52E563BC" w14:textId="77777777" w:rsidR="00565A8A" w:rsidRDefault="001C164C">
            <w:pPr>
              <w:widowControl/>
              <w:ind w:firstLineChars="100" w:firstLine="200"/>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 xml:space="preserve"> </w:t>
            </w:r>
          </w:p>
          <w:p w14:paraId="452FF378" w14:textId="77777777" w:rsidR="00565A8A" w:rsidRDefault="001C164C">
            <w:pPr>
              <w:widowControl/>
              <w:ind w:firstLineChars="100" w:firstLine="20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批准人：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时间：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日</w:t>
            </w:r>
          </w:p>
        </w:tc>
      </w:tr>
      <w:tr w:rsidR="00565A8A" w14:paraId="4CE95CBD" w14:textId="77777777">
        <w:trPr>
          <w:trHeight w:val="2154"/>
        </w:trPr>
        <w:tc>
          <w:tcPr>
            <w:tcW w:w="2160"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6C876" w14:textId="77777777" w:rsidR="00565A8A" w:rsidRDefault="001C164C">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发改部门</w:t>
            </w:r>
            <w:proofErr w:type="gramEnd"/>
            <w:r>
              <w:rPr>
                <w:rFonts w:ascii="宋体" w:eastAsia="宋体" w:hAnsi="宋体" w:cs="宋体" w:hint="eastAsia"/>
                <w:color w:val="000000"/>
                <w:kern w:val="0"/>
                <w:sz w:val="20"/>
                <w:szCs w:val="20"/>
                <w:lang w:bidi="ar"/>
              </w:rPr>
              <w:t>审核意见：</w:t>
            </w:r>
          </w:p>
        </w:tc>
        <w:tc>
          <w:tcPr>
            <w:tcW w:w="6216" w:type="dxa"/>
            <w:gridSpan w:val="4"/>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51B20" w14:textId="77777777" w:rsidR="00565A8A" w:rsidRDefault="001C164C">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经核实，投资强度达</w:t>
            </w:r>
            <w:proofErr w:type="gramStart"/>
            <w:r>
              <w:rPr>
                <w:rFonts w:ascii="仿宋_GB2312" w:eastAsia="仿宋_GB2312" w:hAnsi="宋体" w:cs="仿宋_GB2312" w:hint="eastAsia"/>
                <w:color w:val="000000"/>
                <w:kern w:val="0"/>
                <w:sz w:val="20"/>
                <w:szCs w:val="20"/>
                <w:lang w:bidi="ar"/>
              </w:rPr>
              <w:t>产合同</w:t>
            </w:r>
            <w:proofErr w:type="gramEnd"/>
            <w:r>
              <w:rPr>
                <w:rFonts w:ascii="仿宋_GB2312" w:eastAsia="仿宋_GB2312" w:hAnsi="宋体" w:cs="仿宋_GB2312" w:hint="eastAsia"/>
                <w:color w:val="000000"/>
                <w:kern w:val="0"/>
                <w:sz w:val="20"/>
                <w:szCs w:val="20"/>
                <w:lang w:bidi="ar"/>
              </w:rPr>
              <w:t>要求。</w:t>
            </w:r>
          </w:p>
          <w:p w14:paraId="122E86AD" w14:textId="77777777" w:rsidR="00565A8A" w:rsidRDefault="00565A8A">
            <w:pPr>
              <w:pStyle w:val="a0"/>
              <w:ind w:firstLine="200"/>
              <w:rPr>
                <w:rFonts w:ascii="仿宋_GB2312" w:eastAsia="仿宋_GB2312" w:hAnsi="宋体" w:cs="仿宋_GB2312"/>
                <w:color w:val="000000"/>
                <w:kern w:val="0"/>
                <w:sz w:val="20"/>
                <w:szCs w:val="20"/>
                <w:lang w:bidi="ar"/>
              </w:rPr>
            </w:pPr>
          </w:p>
          <w:p w14:paraId="1DF14B7B" w14:textId="77777777" w:rsidR="00565A8A" w:rsidRDefault="001C164C">
            <w:pPr>
              <w:pStyle w:val="a0"/>
              <w:ind w:firstLine="200"/>
            </w:pPr>
            <w:r>
              <w:rPr>
                <w:rFonts w:ascii="仿宋_GB2312" w:eastAsia="仿宋_GB2312" w:hAnsi="宋体" w:cs="仿宋_GB2312" w:hint="eastAsia"/>
                <w:color w:val="000000"/>
                <w:kern w:val="0"/>
                <w:sz w:val="20"/>
                <w:szCs w:val="20"/>
                <w:lang w:bidi="ar"/>
              </w:rPr>
              <w:t>核实人：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时间：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日</w:t>
            </w:r>
          </w:p>
        </w:tc>
      </w:tr>
      <w:tr w:rsidR="00565A8A" w14:paraId="3811987C" w14:textId="77777777">
        <w:trPr>
          <w:trHeight w:val="2154"/>
        </w:trPr>
        <w:tc>
          <w:tcPr>
            <w:tcW w:w="216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79B33" w14:textId="77777777" w:rsidR="00565A8A" w:rsidRDefault="001C164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税务部门审核意见：</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9B384" w14:textId="77777777" w:rsidR="00565A8A" w:rsidRDefault="001C164C">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经核实，亩均税收达</w:t>
            </w:r>
            <w:proofErr w:type="gramStart"/>
            <w:r>
              <w:rPr>
                <w:rFonts w:ascii="仿宋_GB2312" w:eastAsia="仿宋_GB2312" w:hAnsi="宋体" w:cs="仿宋_GB2312" w:hint="eastAsia"/>
                <w:color w:val="000000"/>
                <w:kern w:val="0"/>
                <w:sz w:val="20"/>
                <w:szCs w:val="20"/>
                <w:lang w:bidi="ar"/>
              </w:rPr>
              <w:t>产合同</w:t>
            </w:r>
            <w:proofErr w:type="gramEnd"/>
            <w:r>
              <w:rPr>
                <w:rFonts w:ascii="仿宋_GB2312" w:eastAsia="仿宋_GB2312" w:hAnsi="宋体" w:cs="仿宋_GB2312" w:hint="eastAsia"/>
                <w:color w:val="000000"/>
                <w:kern w:val="0"/>
                <w:sz w:val="20"/>
                <w:szCs w:val="20"/>
                <w:lang w:bidi="ar"/>
              </w:rPr>
              <w:t>要求。</w:t>
            </w:r>
          </w:p>
          <w:p w14:paraId="68D8AD6F" w14:textId="77777777" w:rsidR="00565A8A" w:rsidRDefault="00565A8A">
            <w:pPr>
              <w:pStyle w:val="a0"/>
              <w:ind w:firstLine="200"/>
              <w:rPr>
                <w:rFonts w:ascii="仿宋_GB2312" w:eastAsia="仿宋_GB2312" w:hAnsi="宋体" w:cs="仿宋_GB2312"/>
                <w:color w:val="000000"/>
                <w:kern w:val="0"/>
                <w:sz w:val="20"/>
                <w:szCs w:val="20"/>
                <w:lang w:bidi="ar"/>
              </w:rPr>
            </w:pPr>
          </w:p>
          <w:p w14:paraId="5B827D66" w14:textId="77777777" w:rsidR="00565A8A" w:rsidRDefault="001C164C">
            <w:pPr>
              <w:pStyle w:val="a0"/>
              <w:ind w:firstLine="200"/>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核实人：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时间：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日</w:t>
            </w:r>
          </w:p>
        </w:tc>
      </w:tr>
      <w:tr w:rsidR="00565A8A" w14:paraId="66188C4A" w14:textId="77777777">
        <w:trPr>
          <w:trHeight w:val="215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38C24"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统计部门审核意见：</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3F24F" w14:textId="77777777" w:rsidR="00565A8A" w:rsidRDefault="001C164C">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经核实，亩均产值达</w:t>
            </w:r>
            <w:proofErr w:type="gramStart"/>
            <w:r>
              <w:rPr>
                <w:rFonts w:ascii="仿宋_GB2312" w:eastAsia="仿宋_GB2312" w:hAnsi="宋体" w:cs="仿宋_GB2312" w:hint="eastAsia"/>
                <w:color w:val="000000"/>
                <w:kern w:val="0"/>
                <w:sz w:val="20"/>
                <w:szCs w:val="20"/>
                <w:lang w:bidi="ar"/>
              </w:rPr>
              <w:t>产合同</w:t>
            </w:r>
            <w:proofErr w:type="gramEnd"/>
            <w:r>
              <w:rPr>
                <w:rFonts w:ascii="仿宋_GB2312" w:eastAsia="仿宋_GB2312" w:hAnsi="宋体" w:cs="仿宋_GB2312" w:hint="eastAsia"/>
                <w:color w:val="000000"/>
                <w:kern w:val="0"/>
                <w:sz w:val="20"/>
                <w:szCs w:val="20"/>
                <w:lang w:bidi="ar"/>
              </w:rPr>
              <w:t>要求。</w:t>
            </w:r>
          </w:p>
          <w:p w14:paraId="57A38123" w14:textId="77777777" w:rsidR="00565A8A" w:rsidRDefault="00565A8A">
            <w:pPr>
              <w:widowControl/>
              <w:ind w:firstLineChars="100" w:firstLine="200"/>
              <w:jc w:val="left"/>
              <w:textAlignment w:val="center"/>
              <w:rPr>
                <w:rFonts w:ascii="仿宋_GB2312" w:eastAsia="仿宋_GB2312" w:hAnsi="宋体" w:cs="仿宋_GB2312"/>
                <w:color w:val="000000"/>
                <w:kern w:val="0"/>
                <w:sz w:val="20"/>
                <w:szCs w:val="20"/>
                <w:lang w:bidi="ar"/>
              </w:rPr>
            </w:pPr>
          </w:p>
          <w:p w14:paraId="369DFDA6" w14:textId="77777777" w:rsidR="00565A8A" w:rsidRDefault="001C164C">
            <w:pPr>
              <w:widowControl/>
              <w:ind w:firstLineChars="100" w:firstLine="200"/>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核实人：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时间：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日</w:t>
            </w:r>
          </w:p>
        </w:tc>
      </w:tr>
      <w:tr w:rsidR="00565A8A" w14:paraId="004A73CC" w14:textId="77777777">
        <w:trPr>
          <w:trHeight w:val="2154"/>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ADB8E" w14:textId="77777777" w:rsidR="00565A8A" w:rsidRDefault="001C164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工业强县建设工作领导小组办公室审核意见：</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5CD46" w14:textId="77777777" w:rsidR="00565A8A" w:rsidRDefault="001C164C">
            <w:pPr>
              <w:widowControl/>
              <w:ind w:left="200" w:hangingChars="100" w:hanging="200"/>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经核实，达到验收条件，给予通过。</w:t>
            </w:r>
            <w:r>
              <w:rPr>
                <w:rFonts w:ascii="仿宋_GB2312" w:eastAsia="仿宋_GB2312" w:hAnsi="宋体" w:cs="仿宋_GB2312" w:hint="eastAsia"/>
                <w:color w:val="000000"/>
                <w:kern w:val="0"/>
                <w:sz w:val="20"/>
                <w:szCs w:val="20"/>
                <w:lang w:bidi="ar"/>
              </w:rPr>
              <w:t xml:space="preserve">                                             </w:t>
            </w:r>
          </w:p>
          <w:p w14:paraId="59B0C57A" w14:textId="77777777" w:rsidR="00565A8A" w:rsidRDefault="00565A8A">
            <w:pPr>
              <w:widowControl/>
              <w:ind w:left="200" w:hangingChars="100" w:hanging="200"/>
              <w:jc w:val="left"/>
              <w:textAlignment w:val="center"/>
              <w:rPr>
                <w:rFonts w:ascii="仿宋_GB2312" w:eastAsia="仿宋_GB2312" w:hAnsi="宋体" w:cs="仿宋_GB2312"/>
                <w:color w:val="000000"/>
                <w:kern w:val="0"/>
                <w:sz w:val="20"/>
                <w:szCs w:val="20"/>
                <w:lang w:bidi="ar"/>
              </w:rPr>
            </w:pPr>
          </w:p>
          <w:p w14:paraId="6D94CB5C" w14:textId="77777777" w:rsidR="00565A8A" w:rsidRDefault="001C164C">
            <w:pPr>
              <w:widowControl/>
              <w:ind w:leftChars="95" w:left="199"/>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核实人：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批准人：</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时间：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日</w:t>
            </w:r>
          </w:p>
        </w:tc>
      </w:tr>
    </w:tbl>
    <w:p w14:paraId="434917D3" w14:textId="77777777" w:rsidR="00565A8A" w:rsidRDefault="00565A8A">
      <w:pPr>
        <w:pStyle w:val="a0"/>
        <w:ind w:firstLineChars="0" w:firstLine="0"/>
        <w:rPr>
          <w:rFonts w:ascii="仿宋_GB2312" w:eastAsia="仿宋_GB2312"/>
          <w:sz w:val="32"/>
          <w:szCs w:val="36"/>
        </w:rPr>
      </w:pPr>
    </w:p>
    <w:sectPr w:rsidR="00565A8A">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EBA6" w14:textId="77777777" w:rsidR="001C164C" w:rsidRDefault="001C164C">
      <w:r>
        <w:separator/>
      </w:r>
    </w:p>
  </w:endnote>
  <w:endnote w:type="continuationSeparator" w:id="0">
    <w:p w14:paraId="26B42688" w14:textId="77777777" w:rsidR="001C164C" w:rsidRDefault="001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0A78" w14:textId="77777777" w:rsidR="00565A8A" w:rsidRDefault="001C164C">
    <w:pPr>
      <w:pStyle w:val="a7"/>
    </w:pPr>
    <w:r>
      <w:rPr>
        <w:noProof/>
      </w:rPr>
      <mc:AlternateContent>
        <mc:Choice Requires="wps">
          <w:drawing>
            <wp:anchor distT="0" distB="0" distL="114300" distR="114300" simplePos="0" relativeHeight="251660288" behindDoc="0" locked="0" layoutInCell="1" allowOverlap="1" wp14:anchorId="388509EC" wp14:editId="62DA877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AB252" w14:textId="77777777" w:rsidR="00565A8A" w:rsidRDefault="001C164C">
                          <w:pPr>
                            <w:pStyle w:val="a7"/>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2E68" w14:textId="77777777" w:rsidR="001C164C" w:rsidRDefault="001C164C">
      <w:r>
        <w:separator/>
      </w:r>
    </w:p>
  </w:footnote>
  <w:footnote w:type="continuationSeparator" w:id="0">
    <w:p w14:paraId="7B1E41E2" w14:textId="77777777" w:rsidR="001C164C" w:rsidRDefault="001C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039C8"/>
    <w:multiLevelType w:val="singleLevel"/>
    <w:tmpl w:val="936039C8"/>
    <w:lvl w:ilvl="0">
      <w:start w:val="1"/>
      <w:numFmt w:val="decimal"/>
      <w:suff w:val="nothing"/>
      <w:lvlText w:val="（%1）"/>
      <w:lvlJc w:val="left"/>
      <w:pPr>
        <w:ind w:left="-10"/>
      </w:pPr>
    </w:lvl>
  </w:abstractNum>
  <w:abstractNum w:abstractNumId="1" w15:restartNumberingAfterBreak="0">
    <w:nsid w:val="DD08DC7F"/>
    <w:multiLevelType w:val="singleLevel"/>
    <w:tmpl w:val="DD08DC7F"/>
    <w:lvl w:ilvl="0">
      <w:start w:val="1"/>
      <w:numFmt w:val="chineseCounting"/>
      <w:suff w:val="nothing"/>
      <w:lvlText w:val="%1、"/>
      <w:lvlJc w:val="left"/>
      <w:rPr>
        <w:rFonts w:hint="eastAsia"/>
      </w:rPr>
    </w:lvl>
  </w:abstractNum>
  <w:abstractNum w:abstractNumId="2" w15:restartNumberingAfterBreak="0">
    <w:nsid w:val="6E551306"/>
    <w:multiLevelType w:val="singleLevel"/>
    <w:tmpl w:val="6E551306"/>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6"/>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87"/>
    <w:rsid w:val="000327CA"/>
    <w:rsid w:val="000B1CF1"/>
    <w:rsid w:val="000B73CD"/>
    <w:rsid w:val="000C1484"/>
    <w:rsid w:val="000F00C8"/>
    <w:rsid w:val="00102C5C"/>
    <w:rsid w:val="001118AE"/>
    <w:rsid w:val="00120F5B"/>
    <w:rsid w:val="001469AE"/>
    <w:rsid w:val="001810C6"/>
    <w:rsid w:val="001B734B"/>
    <w:rsid w:val="001C164C"/>
    <w:rsid w:val="001C55D7"/>
    <w:rsid w:val="001D3142"/>
    <w:rsid w:val="00203520"/>
    <w:rsid w:val="002537A2"/>
    <w:rsid w:val="00273834"/>
    <w:rsid w:val="002C027D"/>
    <w:rsid w:val="002C457B"/>
    <w:rsid w:val="002E7B3A"/>
    <w:rsid w:val="00342F99"/>
    <w:rsid w:val="003E356A"/>
    <w:rsid w:val="0041255A"/>
    <w:rsid w:val="00414540"/>
    <w:rsid w:val="004A4860"/>
    <w:rsid w:val="004B3857"/>
    <w:rsid w:val="004C1826"/>
    <w:rsid w:val="004D6E76"/>
    <w:rsid w:val="00547A1A"/>
    <w:rsid w:val="00565A8A"/>
    <w:rsid w:val="00590E58"/>
    <w:rsid w:val="005C35FA"/>
    <w:rsid w:val="005E03D1"/>
    <w:rsid w:val="00656027"/>
    <w:rsid w:val="0066493B"/>
    <w:rsid w:val="006649E0"/>
    <w:rsid w:val="006A7092"/>
    <w:rsid w:val="006A7392"/>
    <w:rsid w:val="006B0287"/>
    <w:rsid w:val="006B605C"/>
    <w:rsid w:val="00764B3F"/>
    <w:rsid w:val="00764EA3"/>
    <w:rsid w:val="007742D3"/>
    <w:rsid w:val="0078000E"/>
    <w:rsid w:val="00832D24"/>
    <w:rsid w:val="00847BD5"/>
    <w:rsid w:val="00861ABD"/>
    <w:rsid w:val="00886D9A"/>
    <w:rsid w:val="008A7130"/>
    <w:rsid w:val="008C55A6"/>
    <w:rsid w:val="008E21C1"/>
    <w:rsid w:val="00905142"/>
    <w:rsid w:val="00961D73"/>
    <w:rsid w:val="00974EB6"/>
    <w:rsid w:val="00987008"/>
    <w:rsid w:val="009B57A3"/>
    <w:rsid w:val="009C24E3"/>
    <w:rsid w:val="009C3DAD"/>
    <w:rsid w:val="009F55CF"/>
    <w:rsid w:val="009F6610"/>
    <w:rsid w:val="00A1603C"/>
    <w:rsid w:val="00AB737E"/>
    <w:rsid w:val="00B10B01"/>
    <w:rsid w:val="00B517CE"/>
    <w:rsid w:val="00B5784E"/>
    <w:rsid w:val="00B82018"/>
    <w:rsid w:val="00B86D7A"/>
    <w:rsid w:val="00B97ADB"/>
    <w:rsid w:val="00C028B2"/>
    <w:rsid w:val="00C054F0"/>
    <w:rsid w:val="00C70A23"/>
    <w:rsid w:val="00C70D07"/>
    <w:rsid w:val="00C74ED1"/>
    <w:rsid w:val="00C82EC5"/>
    <w:rsid w:val="00CD6CB1"/>
    <w:rsid w:val="00D23639"/>
    <w:rsid w:val="00D53862"/>
    <w:rsid w:val="00DC1FA2"/>
    <w:rsid w:val="00E2737E"/>
    <w:rsid w:val="00E8441F"/>
    <w:rsid w:val="00EC0014"/>
    <w:rsid w:val="00EF3001"/>
    <w:rsid w:val="00F2001D"/>
    <w:rsid w:val="00F65C1E"/>
    <w:rsid w:val="00FB25B8"/>
    <w:rsid w:val="00FD4A2C"/>
    <w:rsid w:val="00FD75EA"/>
    <w:rsid w:val="00FE1240"/>
    <w:rsid w:val="030D3E27"/>
    <w:rsid w:val="05476843"/>
    <w:rsid w:val="063F6E3C"/>
    <w:rsid w:val="06C65B07"/>
    <w:rsid w:val="089E2820"/>
    <w:rsid w:val="0A28508C"/>
    <w:rsid w:val="0A983F6E"/>
    <w:rsid w:val="0B4B26C5"/>
    <w:rsid w:val="0B9B2BED"/>
    <w:rsid w:val="0E697FE6"/>
    <w:rsid w:val="115A7A52"/>
    <w:rsid w:val="11743932"/>
    <w:rsid w:val="11B40FCE"/>
    <w:rsid w:val="11CD6C55"/>
    <w:rsid w:val="12624293"/>
    <w:rsid w:val="133B6293"/>
    <w:rsid w:val="13E357D7"/>
    <w:rsid w:val="15BE5ADA"/>
    <w:rsid w:val="15E67B16"/>
    <w:rsid w:val="17861A2C"/>
    <w:rsid w:val="18805DE6"/>
    <w:rsid w:val="19440EE9"/>
    <w:rsid w:val="19AA57A8"/>
    <w:rsid w:val="19BC3C9B"/>
    <w:rsid w:val="19DA4FAD"/>
    <w:rsid w:val="1A5A3866"/>
    <w:rsid w:val="1B295A31"/>
    <w:rsid w:val="1C8A35E0"/>
    <w:rsid w:val="1D2E3D61"/>
    <w:rsid w:val="1EA700D7"/>
    <w:rsid w:val="1F486564"/>
    <w:rsid w:val="1F7A404D"/>
    <w:rsid w:val="200E31BD"/>
    <w:rsid w:val="20153665"/>
    <w:rsid w:val="21DF18D4"/>
    <w:rsid w:val="22B74F9F"/>
    <w:rsid w:val="25827D49"/>
    <w:rsid w:val="26294A87"/>
    <w:rsid w:val="26E1264D"/>
    <w:rsid w:val="26FE1506"/>
    <w:rsid w:val="27CA457E"/>
    <w:rsid w:val="287E6448"/>
    <w:rsid w:val="289C6D55"/>
    <w:rsid w:val="2A6C24A7"/>
    <w:rsid w:val="2AA22EFE"/>
    <w:rsid w:val="2B1A38C4"/>
    <w:rsid w:val="2CF53A9B"/>
    <w:rsid w:val="2DC17A73"/>
    <w:rsid w:val="2E8D15A8"/>
    <w:rsid w:val="2F76122A"/>
    <w:rsid w:val="30922C9D"/>
    <w:rsid w:val="31982C1B"/>
    <w:rsid w:val="32D007D2"/>
    <w:rsid w:val="33530FDB"/>
    <w:rsid w:val="33E14177"/>
    <w:rsid w:val="34792FA7"/>
    <w:rsid w:val="34AF0D05"/>
    <w:rsid w:val="36A03C63"/>
    <w:rsid w:val="37BF3D1F"/>
    <w:rsid w:val="37C91C3B"/>
    <w:rsid w:val="37CC2288"/>
    <w:rsid w:val="37D04663"/>
    <w:rsid w:val="380C399C"/>
    <w:rsid w:val="384F3B9B"/>
    <w:rsid w:val="3985390A"/>
    <w:rsid w:val="3BAF6E47"/>
    <w:rsid w:val="3BE937E7"/>
    <w:rsid w:val="3D173A77"/>
    <w:rsid w:val="3D66554E"/>
    <w:rsid w:val="3D7D183A"/>
    <w:rsid w:val="3F255FA0"/>
    <w:rsid w:val="41046F86"/>
    <w:rsid w:val="417F0F44"/>
    <w:rsid w:val="41F37217"/>
    <w:rsid w:val="42B44A05"/>
    <w:rsid w:val="42B836BC"/>
    <w:rsid w:val="42C520C1"/>
    <w:rsid w:val="45D04E22"/>
    <w:rsid w:val="45F54F5F"/>
    <w:rsid w:val="464239D2"/>
    <w:rsid w:val="46FF2817"/>
    <w:rsid w:val="48300623"/>
    <w:rsid w:val="48656F5A"/>
    <w:rsid w:val="48AE01FC"/>
    <w:rsid w:val="48C92B0C"/>
    <w:rsid w:val="48DD52AE"/>
    <w:rsid w:val="48DD6E26"/>
    <w:rsid w:val="495A480F"/>
    <w:rsid w:val="49A07B10"/>
    <w:rsid w:val="4C121C2E"/>
    <w:rsid w:val="4C193193"/>
    <w:rsid w:val="4DFF4569"/>
    <w:rsid w:val="4ECF0ECC"/>
    <w:rsid w:val="4F4D6C9D"/>
    <w:rsid w:val="50B32603"/>
    <w:rsid w:val="512C2D7E"/>
    <w:rsid w:val="515B73CF"/>
    <w:rsid w:val="52014750"/>
    <w:rsid w:val="53761AEC"/>
    <w:rsid w:val="53A5045F"/>
    <w:rsid w:val="53F756A5"/>
    <w:rsid w:val="54930941"/>
    <w:rsid w:val="54E7430C"/>
    <w:rsid w:val="560378AC"/>
    <w:rsid w:val="565204DE"/>
    <w:rsid w:val="56CE06EE"/>
    <w:rsid w:val="571D2046"/>
    <w:rsid w:val="57431541"/>
    <w:rsid w:val="57E329B1"/>
    <w:rsid w:val="58631AC5"/>
    <w:rsid w:val="5957373C"/>
    <w:rsid w:val="59EB6E51"/>
    <w:rsid w:val="5A535686"/>
    <w:rsid w:val="5B0A1EF2"/>
    <w:rsid w:val="5B0E36DA"/>
    <w:rsid w:val="5C9F30B1"/>
    <w:rsid w:val="5CBD4E19"/>
    <w:rsid w:val="5D3639C2"/>
    <w:rsid w:val="5D5E6624"/>
    <w:rsid w:val="5D951EB1"/>
    <w:rsid w:val="5E2F4613"/>
    <w:rsid w:val="5E3B28D0"/>
    <w:rsid w:val="5FF63F7F"/>
    <w:rsid w:val="635A4F55"/>
    <w:rsid w:val="635E73AA"/>
    <w:rsid w:val="638A155C"/>
    <w:rsid w:val="63AF759B"/>
    <w:rsid w:val="64E8430B"/>
    <w:rsid w:val="66DC78F8"/>
    <w:rsid w:val="68351F9B"/>
    <w:rsid w:val="689F6A49"/>
    <w:rsid w:val="68B84B24"/>
    <w:rsid w:val="6B2038A8"/>
    <w:rsid w:val="6CBA70F6"/>
    <w:rsid w:val="6DAE6C06"/>
    <w:rsid w:val="703B5367"/>
    <w:rsid w:val="708F6917"/>
    <w:rsid w:val="70C754E6"/>
    <w:rsid w:val="70D63D00"/>
    <w:rsid w:val="71F808B6"/>
    <w:rsid w:val="745C688C"/>
    <w:rsid w:val="76247F73"/>
    <w:rsid w:val="76ED64D4"/>
    <w:rsid w:val="77160122"/>
    <w:rsid w:val="792F7C6C"/>
    <w:rsid w:val="7A1E5E1F"/>
    <w:rsid w:val="7A296251"/>
    <w:rsid w:val="7A5166C5"/>
    <w:rsid w:val="7A7725FA"/>
    <w:rsid w:val="7B757DFA"/>
    <w:rsid w:val="7C3E1F66"/>
    <w:rsid w:val="7C4A2631"/>
    <w:rsid w:val="7D2D4F4D"/>
    <w:rsid w:val="7D757B8A"/>
    <w:rsid w:val="7E347D91"/>
    <w:rsid w:val="7F991621"/>
    <w:rsid w:val="7FD65F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FF650"/>
  <w15:docId w15:val="{54EE2AAC-9F01-4D60-97F1-C0C9D76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next w:val="a0"/>
    <w:link w:val="a6"/>
    <w:uiPriority w:val="99"/>
    <w:semiHidden/>
    <w:unhideWhenUsed/>
    <w:qFormat/>
    <w:pPr>
      <w:spacing w:after="120"/>
    </w:pPr>
  </w:style>
  <w:style w:type="paragraph" w:styleId="a7">
    <w:name w:val="footer"/>
    <w:basedOn w:val="a"/>
    <w:uiPriority w:val="99"/>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character" w:customStyle="1" w:styleId="a6">
    <w:name w:val="正文文本 字符"/>
    <w:basedOn w:val="a1"/>
    <w:link w:val="a4"/>
    <w:uiPriority w:val="99"/>
    <w:semiHidden/>
    <w:qFormat/>
  </w:style>
  <w:style w:type="character" w:customStyle="1" w:styleId="a5">
    <w:name w:val="正文文本首行缩进 字符"/>
    <w:basedOn w:val="a6"/>
    <w:link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尚健 苏</dc:creator>
  <cp:lastModifiedBy>尚健 苏</cp:lastModifiedBy>
  <cp:revision>76</cp:revision>
  <dcterms:created xsi:type="dcterms:W3CDTF">2023-12-11T07:24:00Z</dcterms:created>
  <dcterms:modified xsi:type="dcterms:W3CDTF">2023-12-21T06:45:00Z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