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嵊泗县推进消费品以旧换新行动方案》</w:t>
      </w:r>
      <w:r>
        <w:rPr>
          <w:rFonts w:hint="default" w:ascii="方正小标宋简体" w:hAnsi="宋体" w:eastAsia="方正小标宋简体"/>
          <w:sz w:val="44"/>
          <w:szCs w:val="44"/>
          <w:lang w:val="en" w:eastAsia="zh-CN"/>
        </w:rPr>
        <w:t>（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附《嵊泗县消费品以旧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换新奖补政策实施细则》</w:t>
      </w:r>
      <w:r>
        <w:rPr>
          <w:rFonts w:hint="default" w:ascii="方正小标宋简体" w:hAnsi="宋体" w:eastAsia="方正小标宋简体" w:cs="宋体"/>
          <w:sz w:val="44"/>
          <w:szCs w:val="44"/>
          <w:lang w:val="en"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</w:rPr>
        <w:t>（送审稿）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起草说明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为贯彻落实国家“两新”工作部署，</w:t>
      </w:r>
      <w:r>
        <w:rPr>
          <w:rFonts w:ascii="Times New Roman" w:hAnsi="Times New Roman" w:eastAsia="仿宋_GB2312"/>
          <w:sz w:val="32"/>
          <w:szCs w:val="32"/>
        </w:rPr>
        <w:t>统筹扩大内需和深化供给侧结构性改革，顺应消费市场新形势新趋势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全力推动我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消费品以旧换新，促进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新质生产力培育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，提升居民生活品质，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结合我县实际，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制定提出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《嵊泗县推进消费品以旧换新行动方案》（附《嵊泗县消费品以旧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换新奖补政策实施细则》）（以下简称《方案》和《细则》）。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二、实施依据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舟山市商务局等14部门关于印发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&lt;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舟山市推动消费品以旧换新行动方案&gt;的通知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舟商务联〔2024〕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 xml:space="preserve"> 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《舟山市商务局舟山市财政局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关于印发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&lt;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舟山市消费品以旧换新奖补政策实施细则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&gt;的通知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舟商务联〔2024〕10 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）和《公平性竞争审查制度实施细则》（国市监反垄规〔2021〕2号）为主要依据修改制定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w w:val="7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《嵊泗县推进消费品以旧换新行动方案》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附《嵊泗县消费品以旧换新奖补政策实施细则》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由嵊泗县经济和信息化局起草，经过书面征求相关单位意见、县政府门户网站公开征求意见（http://minyi.zjzwfw.gov.cn/dczjnewls/</w:t>
      </w:r>
      <w:r>
        <w:rPr>
          <w:rFonts w:hint="eastAsia" w:ascii="仿宋_GB2312" w:hAnsi="仿宋_GB2312" w:eastAsia="仿宋_GB2312" w:cs="仿宋_GB2312"/>
          <w:w w:val="75"/>
          <w:sz w:val="32"/>
          <w:szCs w:val="32"/>
          <w:lang w:val="en-US" w:eastAsia="zh-CN"/>
        </w:rPr>
        <w:t>dczj/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75"/>
          <w:sz w:val="32"/>
          <w:szCs w:val="32"/>
          <w:lang w:val="en-US" w:eastAsia="zh-CN"/>
        </w:rPr>
        <w:t>idea/topic_16492.html）、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合法性审查、集体研究决定等程序后制定，符合行政规范性文件制发程序。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征求意见过程中，共计收到意见1条，具体采纳情况如下：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嵊泗县公安局提出意见，因我县目前二手车交易发票还需到市二手车交易市场开具（或通过第三方收费代办），交警部门无法做到二手车“一站式”服务，建议删除“为二手车交易提供‘一站式’服务”，予以采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四、修改内容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对照市级《方案》和《细则》，主要有几个区别：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1、《方案》中删除了电动自行车补助内容，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其他县区也无相关奖补政策；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2、《细则》中保留了市级政策“国三以下汽车奖励”“家电奖励”，删除了“国四以上汽车奖励”“电动自行车奖励”；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《细则》中家电以旧换新的品类范围</w:t>
      </w:r>
      <w:r>
        <w:rPr>
          <w:rFonts w:hint="eastAsia" w:eastAsia="仿宋_GB2312"/>
          <w:sz w:val="32"/>
          <w:szCs w:val="32"/>
          <w:lang w:val="en-US" w:eastAsia="zh-CN"/>
        </w:rPr>
        <w:t>修改为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16类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《方案》共十三条，主要内容包括：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开展汽车以旧换新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县经信局牵头落实</w:t>
      </w:r>
      <w:r>
        <w:rPr>
          <w:rFonts w:ascii="Times New Roman" w:hAnsi="Times New Roman" w:eastAsia="仿宋_GB2312"/>
          <w:sz w:val="32"/>
          <w:szCs w:val="32"/>
        </w:rPr>
        <w:t>国家汽车报废更新补助政策，做好补贴资金申领、审核、监管等相关工作。对报废个人名下</w:t>
      </w:r>
      <w:r>
        <w:rPr>
          <w:rFonts w:hint="eastAsia" w:ascii="Times New Roman" w:hAnsi="Times New Roman" w:eastAsia="仿宋_GB2312"/>
          <w:sz w:val="32"/>
          <w:szCs w:val="32"/>
        </w:rPr>
        <w:t>指定排放标准</w:t>
      </w:r>
      <w:r>
        <w:rPr>
          <w:rFonts w:ascii="Times New Roman" w:hAnsi="Times New Roman" w:eastAsia="仿宋_GB2312"/>
          <w:sz w:val="32"/>
          <w:szCs w:val="32"/>
        </w:rPr>
        <w:t>乘用车并在浙江省内购置</w:t>
      </w:r>
      <w:r>
        <w:rPr>
          <w:rFonts w:hint="eastAsia" w:ascii="Times New Roman" w:hAnsi="Times New Roman" w:eastAsia="仿宋_GB2312"/>
          <w:sz w:val="32"/>
          <w:szCs w:val="32"/>
        </w:rPr>
        <w:t>2.0升及以下排量</w:t>
      </w:r>
      <w:r>
        <w:rPr>
          <w:rFonts w:ascii="Times New Roman" w:hAnsi="Times New Roman" w:eastAsia="仿宋_GB2312"/>
          <w:sz w:val="32"/>
          <w:szCs w:val="32"/>
        </w:rPr>
        <w:t>燃油</w:t>
      </w:r>
      <w:r>
        <w:rPr>
          <w:rFonts w:hint="eastAsia" w:ascii="Times New Roman" w:hAnsi="Times New Roman" w:eastAsia="仿宋_GB2312"/>
          <w:sz w:val="32"/>
          <w:szCs w:val="32"/>
        </w:rPr>
        <w:t>乘用</w:t>
      </w:r>
      <w:r>
        <w:rPr>
          <w:rFonts w:ascii="Times New Roman" w:hAnsi="Times New Roman" w:eastAsia="仿宋_GB2312"/>
          <w:sz w:val="32"/>
          <w:szCs w:val="32"/>
        </w:rPr>
        <w:t>车或列入工信部《免征车辆购置税的新能源汽车车型目录》内的新能源</w:t>
      </w:r>
      <w:r>
        <w:rPr>
          <w:rFonts w:hint="eastAsia" w:ascii="Times New Roman" w:hAnsi="Times New Roman" w:eastAsia="仿宋_GB2312"/>
          <w:sz w:val="32"/>
          <w:szCs w:val="32"/>
        </w:rPr>
        <w:t>乘用</w:t>
      </w:r>
      <w:r>
        <w:rPr>
          <w:rFonts w:ascii="Times New Roman" w:hAnsi="Times New Roman" w:eastAsia="仿宋_GB2312"/>
          <w:sz w:val="32"/>
          <w:szCs w:val="32"/>
        </w:rPr>
        <w:t>车给予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10000元或7000元的</w:t>
      </w:r>
      <w:r>
        <w:rPr>
          <w:rFonts w:ascii="Times New Roman" w:hAnsi="Times New Roman" w:eastAsia="仿宋_GB2312"/>
          <w:sz w:val="32"/>
          <w:szCs w:val="32"/>
        </w:rPr>
        <w:t>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2.推动家电以旧换新。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县经信局牵头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实家电消费补贴工作，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对个人消费者购买一级能效的国标家电产品，按照价格的10%左右享受立减补贴，单笔订单补贴最高不超过1000元。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县经信局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负责落实补贴申领工作，制定补贴兑现流程，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每个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身份证号码或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付款账号最多可享受补贴次数3次。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/>
          <w:b/>
          <w:bCs/>
          <w:sz w:val="32"/>
          <w:szCs w:val="32"/>
        </w:rPr>
        <w:t>完善报废车回收拆解体系。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结合全市报废车回收拆解相关要求，统筹落实报废机动车回收网点，鼓励有资质企业利用自身渠道积极参与我县报废车回收拆解工作。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4.推动家装厨卫换新消费。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县住建局牵头</w:t>
      </w:r>
      <w:r>
        <w:rPr>
          <w:rFonts w:hint="eastAsia" w:ascii="Times New Roman" w:hAnsi="Times New Roman" w:eastAsia="仿宋_GB2312"/>
          <w:sz w:val="32"/>
          <w:szCs w:val="32"/>
        </w:rPr>
        <w:t>实施家装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厨卫换新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惠民工程。</w:t>
      </w:r>
      <w:r>
        <w:rPr>
          <w:rFonts w:ascii="Times New Roman" w:hAnsi="Times New Roman" w:eastAsia="仿宋_GB2312"/>
          <w:sz w:val="32"/>
          <w:szCs w:val="32"/>
        </w:rPr>
        <w:t>通过政府</w:t>
      </w:r>
      <w:r>
        <w:rPr>
          <w:rFonts w:hint="eastAsia" w:ascii="Times New Roman" w:hAnsi="Times New Roman" w:eastAsia="仿宋_GB2312"/>
          <w:sz w:val="32"/>
          <w:szCs w:val="32"/>
        </w:rPr>
        <w:t>引导</w:t>
      </w:r>
      <w:r>
        <w:rPr>
          <w:rFonts w:ascii="Times New Roman" w:hAnsi="Times New Roman" w:eastAsia="仿宋_GB2312"/>
          <w:sz w:val="32"/>
          <w:szCs w:val="32"/>
        </w:rPr>
        <w:t>、企业让利等方式，充分发挥市场机制，支持居民开展旧房装修。大力发展绿色家装，加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快绿色建材推广应用，鼓励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有条件的企业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开展绿色建材下乡活动。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654CE"/>
    <w:multiLevelType w:val="singleLevel"/>
    <w:tmpl w:val="66B654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OTE0Njk0NWJmOGRlYmQ4MGU0NmFiZDE2ZjcyZTAifQ=="/>
  </w:docVars>
  <w:rsids>
    <w:rsidRoot w:val="00000000"/>
    <w:rsid w:val="107D707E"/>
    <w:rsid w:val="22D635F7"/>
    <w:rsid w:val="54B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Body Text First Indent 2"/>
    <w:basedOn w:val="2"/>
    <w:next w:val="1"/>
    <w:qFormat/>
    <w:uiPriority w:val="0"/>
    <w:pPr>
      <w:snapToGrid w:val="0"/>
      <w:spacing w:line="560" w:lineRule="exact"/>
      <w:ind w:firstLine="420" w:firstLineChars="200"/>
    </w:pPr>
    <w:rPr>
      <w:rFonts w:ascii="Times New Roman" w:hAnsi="Times New Roman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1044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2024-07-23T02:17:00Z</dcterms:created>
  <dc:creator>Administrator</dc:creator>
  <cp:lastModifiedBy>小费</cp:lastModifiedBy>
  <dcterms:modified xsi:type="dcterms:W3CDTF">2024-07-24T02:03:26Z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93DAA7E688D4440992C5C1594BADCCA2_12</vt:lpwstr>
  </property>
</Properties>
</file>