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B08DA">
      <w:pPr>
        <w:pStyle w:val="2"/>
        <w:rPr>
          <w:rFonts w:hint="eastAsia" w:ascii="仿宋_GB2312" w:hAnsi="仿?_GB2312" w:eastAsia="仿宋_GB2312" w:cs="仿?_GB2312"/>
          <w:color w:val="000000"/>
          <w:kern w:val="0"/>
          <w:sz w:val="32"/>
          <w:szCs w:val="32"/>
          <w:lang w:val="en-US" w:eastAsia="zh-CN" w:bidi="ar-SA"/>
        </w:rPr>
      </w:pPr>
      <w:r>
        <w:rPr>
          <w:rFonts w:hint="eastAsia" w:ascii="仿宋_GB2312" w:hAnsi="仿?_GB2312" w:eastAsia="仿宋_GB2312" w:cs="仿?_GB2312"/>
          <w:color w:val="000000"/>
          <w:kern w:val="0"/>
          <w:sz w:val="32"/>
          <w:szCs w:val="32"/>
          <w:lang w:val="en-US" w:eastAsia="zh-CN" w:bidi="ar-SA"/>
        </w:rPr>
        <w:t>附件</w:t>
      </w:r>
    </w:p>
    <w:p w14:paraId="4D7FF005">
      <w:pPr>
        <w:keepNext w:val="0"/>
        <w:keepLines w:val="0"/>
        <w:pageBreakBefore w:val="0"/>
        <w:kinsoku/>
        <w:wordWrap/>
        <w:overflowPunct/>
        <w:topLinePunct w:val="0"/>
        <w:bidi w:val="0"/>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岱山县加快发展新质生产力</w:t>
      </w:r>
    </w:p>
    <w:p w14:paraId="5AE72467">
      <w:pPr>
        <w:keepNext w:val="0"/>
        <w:keepLines w:val="0"/>
        <w:pageBreakBefore w:val="0"/>
        <w:kinsoku/>
        <w:wordWrap/>
        <w:overflowPunct/>
        <w:topLinePunct w:val="0"/>
        <w:bidi w:val="0"/>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推进工业经济高质量发展政策实施细则暨资金管理办法</w:t>
      </w:r>
    </w:p>
    <w:p w14:paraId="414E2D5F">
      <w:pPr>
        <w:pStyle w:val="5"/>
        <w:jc w:val="center"/>
        <w:rPr>
          <w:rFonts w:hint="default" w:ascii="仿宋_GB2312" w:hAnsi="宋体" w:eastAsia="仿宋_GB2312" w:cs="仿宋_GB2312"/>
          <w:b w:val="0"/>
          <w:bCs w:val="0"/>
          <w:i w:val="0"/>
          <w:iCs w:val="0"/>
          <w:color w:val="000000"/>
          <w:kern w:val="0"/>
          <w:sz w:val="31"/>
          <w:szCs w:val="31"/>
          <w:lang w:val="en-US" w:eastAsia="zh-CN" w:bidi="ar"/>
        </w:rPr>
      </w:pPr>
      <w:r>
        <w:rPr>
          <w:rFonts w:hint="eastAsia" w:ascii="仿宋_GB2312" w:hAnsi="宋体" w:eastAsia="仿宋_GB2312" w:cs="仿宋_GB2312"/>
          <w:b w:val="0"/>
          <w:bCs w:val="0"/>
          <w:i w:val="0"/>
          <w:iCs w:val="0"/>
          <w:color w:val="000000"/>
          <w:kern w:val="0"/>
          <w:sz w:val="31"/>
          <w:szCs w:val="31"/>
          <w:lang w:val="en-US" w:eastAsia="zh-CN" w:bidi="ar"/>
        </w:rPr>
        <w:t>（征求意见稿）</w:t>
      </w:r>
    </w:p>
    <w:p w14:paraId="5D23CF91">
      <w:pPr>
        <w:keepNext w:val="0"/>
        <w:keepLines w:val="0"/>
        <w:pageBreakBefore w:val="0"/>
        <w:kinsoku/>
        <w:wordWrap/>
        <w:overflowPunct/>
        <w:topLinePunct w:val="0"/>
        <w:bidi w:val="0"/>
        <w:snapToGrid/>
        <w:spacing w:line="640" w:lineRule="exact"/>
        <w:jc w:val="center"/>
        <w:textAlignment w:val="auto"/>
        <w:outlineLvl w:val="0"/>
        <w:rPr>
          <w:rFonts w:hint="eastAsia" w:ascii="黑体" w:hAnsi="黑体" w:eastAsia="黑体" w:cs="黑体"/>
          <w:bCs/>
          <w:color w:val="auto"/>
          <w:sz w:val="32"/>
          <w:szCs w:val="32"/>
          <w:highlight w:val="none"/>
          <w:shd w:val="clear" w:color="auto" w:fill="auto"/>
        </w:rPr>
      </w:pPr>
    </w:p>
    <w:p w14:paraId="529E22CE">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第一章 总则</w:t>
      </w:r>
    </w:p>
    <w:p w14:paraId="73187CA4">
      <w:pPr>
        <w:pStyle w:val="12"/>
        <w:keepNext w:val="0"/>
        <w:keepLines w:val="0"/>
        <w:pageBreakBefore w:val="0"/>
        <w:widowControl/>
        <w:kinsoku/>
        <w:wordWrap/>
        <w:overflowPunct/>
        <w:topLinePunct w:val="0"/>
        <w:bidi w:val="0"/>
        <w:snapToGrid/>
        <w:spacing w:beforeAutospacing="0" w:afterAutospacing="0" w:line="640" w:lineRule="exact"/>
        <w:ind w:firstLine="643" w:firstLineChars="200"/>
        <w:textAlignment w:val="auto"/>
        <w:rPr>
          <w:rFonts w:hint="eastAsia" w:ascii="仿宋_GB2312" w:eastAsia="仿宋_GB2312" w:cs="仿宋_GB2312"/>
          <w:color w:val="auto"/>
          <w:sz w:val="31"/>
          <w:szCs w:val="31"/>
          <w:highlight w:val="none"/>
          <w:shd w:val="clear" w:color="auto" w:fill="auto"/>
          <w:lang w:val="en-US" w:eastAsia="zh-CN"/>
        </w:rPr>
      </w:pPr>
      <w:r>
        <w:rPr>
          <w:rFonts w:hint="eastAsia" w:ascii="仿宋_GB2312" w:eastAsia="仿宋_GB2312"/>
          <w:b/>
          <w:color w:val="auto"/>
          <w:sz w:val="32"/>
          <w:szCs w:val="32"/>
          <w:highlight w:val="none"/>
          <w:shd w:val="clear" w:color="auto" w:fill="auto"/>
        </w:rPr>
        <w:t>第一条</w:t>
      </w:r>
      <w:r>
        <w:rPr>
          <w:rFonts w:hint="eastAsia" w:ascii="仿宋_GB2312" w:eastAsia="仿宋_GB2312"/>
          <w:color w:val="auto"/>
          <w:sz w:val="32"/>
          <w:szCs w:val="32"/>
          <w:highlight w:val="none"/>
          <w:shd w:val="clear" w:color="auto" w:fill="auto"/>
        </w:rPr>
        <w:t xml:space="preserve"> 为加强专项资金使用管理，提高财政资金使用绩效，</w:t>
      </w:r>
      <w:r>
        <w:rPr>
          <w:rFonts w:hint="eastAsia" w:ascii="仿宋_GB2312" w:hAnsi="仿?_GB2312" w:eastAsia="仿宋_GB2312" w:cs="仿?_GB2312"/>
          <w:color w:val="000000"/>
          <w:sz w:val="32"/>
          <w:szCs w:val="32"/>
        </w:rPr>
        <w:t>贯彻落实</w:t>
      </w:r>
      <w:r>
        <w:rPr>
          <w:rFonts w:hint="eastAsia" w:ascii="仿宋_GB2312" w:hAnsi="仿?_GB2312" w:eastAsia="仿宋_GB2312" w:cs="仿?_GB2312"/>
          <w:color w:val="000000"/>
          <w:sz w:val="32"/>
          <w:szCs w:val="32"/>
          <w:lang w:eastAsia="zh-CN"/>
        </w:rPr>
        <w:t>国家新型工业化战略和省委、省政府关于建设全球先进制造业基地决策部署，</w:t>
      </w:r>
      <w:r>
        <w:rPr>
          <w:rFonts w:hint="eastAsia" w:ascii="仿宋_GB2312" w:eastAsia="仿宋_GB2312" w:cs="仿宋_GB2312"/>
          <w:color w:val="auto"/>
          <w:sz w:val="31"/>
          <w:szCs w:val="31"/>
          <w:highlight w:val="none"/>
          <w:shd w:val="clear" w:color="auto" w:fill="auto"/>
        </w:rPr>
        <w:t>推进</w:t>
      </w:r>
      <w:r>
        <w:rPr>
          <w:rFonts w:hint="eastAsia" w:ascii="仿宋_GB2312" w:eastAsia="仿宋_GB2312" w:cs="仿宋_GB2312"/>
          <w:color w:val="auto"/>
          <w:sz w:val="31"/>
          <w:szCs w:val="31"/>
          <w:highlight w:val="none"/>
          <w:shd w:val="clear" w:color="auto" w:fill="auto"/>
          <w:lang w:eastAsia="zh-CN"/>
        </w:rPr>
        <w:t>全县</w:t>
      </w:r>
      <w:r>
        <w:rPr>
          <w:rFonts w:hint="eastAsia" w:ascii="仿宋_GB2312" w:eastAsia="仿宋_GB2312" w:cs="仿宋_GB2312"/>
          <w:color w:val="auto"/>
          <w:sz w:val="31"/>
          <w:szCs w:val="31"/>
          <w:highlight w:val="none"/>
          <w:shd w:val="clear" w:color="auto" w:fill="auto"/>
        </w:rPr>
        <w:t>工业经济高质量发展，</w:t>
      </w:r>
      <w:r>
        <w:rPr>
          <w:rFonts w:hint="eastAsia" w:ascii="仿宋_GB2312" w:eastAsia="仿宋_GB2312"/>
          <w:color w:val="auto"/>
          <w:sz w:val="32"/>
          <w:szCs w:val="32"/>
          <w:highlight w:val="none"/>
          <w:shd w:val="clear" w:color="auto" w:fill="auto"/>
        </w:rPr>
        <w:t>根据《</w:t>
      </w:r>
      <w:r>
        <w:rPr>
          <w:rFonts w:hint="eastAsia" w:ascii="仿宋_GB2312" w:eastAsia="仿宋_GB2312"/>
          <w:color w:val="auto"/>
          <w:sz w:val="32"/>
          <w:szCs w:val="32"/>
          <w:highlight w:val="none"/>
          <w:shd w:val="clear" w:color="auto" w:fill="auto"/>
          <w:lang w:eastAsia="zh-CN"/>
        </w:rPr>
        <w:t>岱山县加快发展新质生产力推进工业经济高质量发展的实施意见</w:t>
      </w:r>
      <w:r>
        <w:rPr>
          <w:rFonts w:hint="eastAsia" w:ascii="仿宋_GB2312" w:eastAsia="仿宋_GB2312" w:cs="仿宋_GB2312"/>
          <w:color w:val="auto"/>
          <w:sz w:val="31"/>
          <w:szCs w:val="31"/>
          <w:highlight w:val="none"/>
          <w:shd w:val="clear" w:color="auto" w:fill="auto"/>
        </w:rPr>
        <w:t>》</w:t>
      </w:r>
      <w:r>
        <w:rPr>
          <w:rFonts w:hint="eastAsia" w:ascii="仿宋_GB2312" w:eastAsia="仿宋_GB2312" w:cs="仿宋_GB2312"/>
          <w:color w:val="auto"/>
          <w:sz w:val="31"/>
          <w:szCs w:val="31"/>
          <w:highlight w:val="none"/>
          <w:shd w:val="clear" w:color="auto" w:fill="auto"/>
          <w:lang w:eastAsia="zh-CN"/>
        </w:rPr>
        <w:t>《舟山市工业高质量发展政策实施细则暨资金管理办法》</w:t>
      </w:r>
      <w:r>
        <w:rPr>
          <w:rFonts w:hint="eastAsia" w:ascii="仿宋_GB2312" w:eastAsia="仿宋_GB2312" w:cs="仿宋_GB2312"/>
          <w:color w:val="auto"/>
          <w:sz w:val="31"/>
          <w:szCs w:val="31"/>
          <w:highlight w:val="none"/>
          <w:shd w:val="clear" w:color="auto" w:fill="auto"/>
        </w:rPr>
        <w:t>等相关文件精神，</w:t>
      </w:r>
      <w:r>
        <w:rPr>
          <w:rFonts w:hint="eastAsia" w:ascii="仿宋_GB2312" w:eastAsia="仿宋_GB2312" w:cs="仿宋_GB2312"/>
          <w:color w:val="auto"/>
          <w:kern w:val="0"/>
          <w:sz w:val="32"/>
          <w:szCs w:val="32"/>
          <w:highlight w:val="none"/>
          <w:shd w:val="clear" w:color="auto" w:fill="auto"/>
        </w:rPr>
        <w:t>每年统筹安排</w:t>
      </w:r>
      <w:r>
        <w:rPr>
          <w:rFonts w:hint="eastAsia" w:ascii="仿宋_GB2312" w:eastAsia="仿宋_GB2312" w:cs="仿宋_GB2312"/>
          <w:color w:val="auto"/>
          <w:kern w:val="0"/>
          <w:sz w:val="32"/>
          <w:szCs w:val="32"/>
          <w:highlight w:val="none"/>
          <w:shd w:val="clear" w:color="auto" w:fill="auto"/>
          <w:lang w:val="en-US" w:eastAsia="zh-CN"/>
        </w:rPr>
        <w:t>工业发展</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shd w:val="clear" w:color="auto" w:fill="auto"/>
          <w:lang w:val="en-US" w:eastAsia="zh-CN"/>
        </w:rPr>
        <w:t>包括但不限于省工业与信息化专项资金、省中小企业发展专项资金、市工业发展</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val="en-US" w:eastAsia="zh-CN"/>
        </w:rPr>
        <w:t>等省市上级部门拨付的</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val="en-US" w:eastAsia="zh-CN"/>
        </w:rPr>
        <w:t>）</w:t>
      </w:r>
      <w:r>
        <w:rPr>
          <w:rFonts w:hint="eastAsia" w:ascii="仿宋_GB2312" w:eastAsia="仿宋_GB2312" w:cs="仿宋_GB2312"/>
          <w:color w:val="auto"/>
          <w:kern w:val="0"/>
          <w:sz w:val="32"/>
          <w:szCs w:val="32"/>
          <w:highlight w:val="none"/>
          <w:shd w:val="clear" w:color="auto" w:fill="auto"/>
        </w:rPr>
        <w:t>，用于支持工业经济</w:t>
      </w:r>
      <w:r>
        <w:rPr>
          <w:rFonts w:hint="eastAsia" w:ascii="仿宋_GB2312" w:eastAsia="仿宋_GB2312" w:cs="仿宋_GB2312"/>
          <w:color w:val="auto"/>
          <w:kern w:val="0"/>
          <w:sz w:val="32"/>
          <w:szCs w:val="32"/>
          <w:highlight w:val="none"/>
          <w:shd w:val="clear" w:color="auto" w:fill="auto"/>
          <w:lang w:val="en-US" w:eastAsia="zh-CN"/>
        </w:rPr>
        <w:t>发展</w:t>
      </w:r>
      <w:r>
        <w:rPr>
          <w:rFonts w:hint="eastAsia" w:ascii="仿宋_GB2312" w:eastAsia="仿宋_GB2312" w:cs="仿宋_GB2312"/>
          <w:color w:val="auto"/>
          <w:kern w:val="0"/>
          <w:sz w:val="32"/>
          <w:szCs w:val="32"/>
          <w:highlight w:val="none"/>
          <w:shd w:val="clear" w:color="auto" w:fill="auto"/>
        </w:rPr>
        <w:t>和其他县委县政府部署的</w:t>
      </w:r>
      <w:r>
        <w:rPr>
          <w:rFonts w:hint="eastAsia" w:ascii="仿宋_GB2312" w:eastAsia="仿宋_GB2312" w:cs="仿宋_GB2312"/>
          <w:color w:val="auto"/>
          <w:kern w:val="0"/>
          <w:sz w:val="32"/>
          <w:szCs w:val="32"/>
          <w:highlight w:val="none"/>
          <w:shd w:val="clear" w:color="auto" w:fill="auto"/>
          <w:lang w:val="en-US" w:eastAsia="zh-CN"/>
        </w:rPr>
        <w:t>相关</w:t>
      </w:r>
      <w:r>
        <w:rPr>
          <w:rFonts w:hint="eastAsia" w:ascii="仿宋_GB2312" w:eastAsia="仿宋_GB2312" w:cs="仿宋_GB2312"/>
          <w:color w:val="auto"/>
          <w:kern w:val="0"/>
          <w:sz w:val="32"/>
          <w:szCs w:val="32"/>
          <w:highlight w:val="none"/>
          <w:shd w:val="clear" w:color="auto" w:fill="auto"/>
        </w:rPr>
        <w:t>工作。</w:t>
      </w:r>
    </w:p>
    <w:p w14:paraId="049031ED">
      <w:pPr>
        <w:keepNext w:val="0"/>
        <w:keepLines w:val="0"/>
        <w:pageBreakBefore w:val="0"/>
        <w:kinsoku/>
        <w:wordWrap/>
        <w:overflowPunct/>
        <w:topLinePunct w:val="0"/>
        <w:bidi w:val="0"/>
        <w:snapToGrid/>
        <w:spacing w:line="640" w:lineRule="exact"/>
        <w:ind w:firstLine="643" w:firstLineChars="200"/>
        <w:textAlignment w:val="auto"/>
        <w:rPr>
          <w:rFonts w:hint="default" w:ascii="仿宋_GB2312" w:eastAsia="仿宋_GB2312"/>
          <w:color w:val="auto"/>
          <w:sz w:val="32"/>
          <w:szCs w:val="32"/>
          <w:highlight w:val="none"/>
          <w:shd w:val="clear" w:color="auto" w:fill="auto"/>
          <w:lang w:val="en-US" w:eastAsia="zh-CN"/>
        </w:rPr>
      </w:pPr>
      <w:r>
        <w:rPr>
          <w:rFonts w:hint="eastAsia" w:ascii="仿宋_GB2312" w:eastAsia="仿宋_GB2312"/>
          <w:b/>
          <w:color w:val="auto"/>
          <w:sz w:val="32"/>
          <w:szCs w:val="32"/>
          <w:highlight w:val="none"/>
          <w:shd w:val="clear" w:color="auto" w:fill="auto"/>
        </w:rPr>
        <w:t xml:space="preserve">第二条 </w:t>
      </w:r>
      <w:r>
        <w:rPr>
          <w:rFonts w:hint="eastAsia" w:ascii="仿宋_GB2312" w:eastAsia="仿宋_GB2312" w:cs="仿宋_GB2312"/>
          <w:color w:val="auto"/>
          <w:kern w:val="0"/>
          <w:sz w:val="32"/>
          <w:szCs w:val="32"/>
          <w:highlight w:val="none"/>
          <w:shd w:val="clear" w:color="auto" w:fill="auto"/>
        </w:rPr>
        <w:t>为进一步明确专项资金的管理使用要求和操作流程，充分发挥财政资金的引导带动作用，</w:t>
      </w:r>
      <w:r>
        <w:rPr>
          <w:rFonts w:hint="eastAsia" w:ascii="仿宋_GB2312" w:hAnsi="仿宋_GB2312" w:eastAsia="仿宋_GB2312" w:cs="仿宋_GB2312"/>
          <w:sz w:val="32"/>
          <w:szCs w:val="32"/>
          <w:highlight w:val="none"/>
          <w:shd w:val="clear" w:color="auto" w:fill="auto"/>
          <w:lang w:eastAsia="zh-CN"/>
        </w:rPr>
        <w:t>对</w:t>
      </w:r>
      <w:r>
        <w:rPr>
          <w:rFonts w:hint="eastAsia" w:ascii="仿宋_GB2312" w:eastAsia="仿宋_GB2312"/>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lang w:eastAsia="zh-CN"/>
        </w:rPr>
        <w:t>岱山县加快发展新质生产力推进工业经济高质量发展的实施意见</w:t>
      </w:r>
      <w:r>
        <w:rPr>
          <w:rFonts w:hint="eastAsia" w:ascii="仿宋_GB2312" w:eastAsia="仿宋_GB2312" w:cs="仿宋_GB2312"/>
          <w:color w:val="auto"/>
          <w:sz w:val="31"/>
          <w:szCs w:val="31"/>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文件中没有明确兑现</w:t>
      </w:r>
      <w:r>
        <w:rPr>
          <w:rFonts w:hint="eastAsia" w:ascii="仿宋_GB2312" w:eastAsia="仿宋_GB2312" w:cs="仿宋_GB2312"/>
          <w:color w:val="auto"/>
          <w:kern w:val="0"/>
          <w:sz w:val="32"/>
          <w:szCs w:val="32"/>
          <w:highlight w:val="none"/>
          <w:shd w:val="clear" w:color="auto" w:fill="auto"/>
        </w:rPr>
        <w:t>细则</w:t>
      </w:r>
      <w:r>
        <w:rPr>
          <w:rFonts w:hint="eastAsia" w:ascii="仿宋_GB2312" w:hAnsi="仿宋_GB2312" w:eastAsia="仿宋_GB2312" w:cs="仿宋_GB2312"/>
          <w:sz w:val="32"/>
          <w:szCs w:val="32"/>
          <w:highlight w:val="none"/>
          <w:shd w:val="clear" w:color="auto" w:fill="auto"/>
          <w:lang w:eastAsia="zh-CN"/>
        </w:rPr>
        <w:t>的政策</w:t>
      </w:r>
      <w:r>
        <w:rPr>
          <w:rFonts w:hint="eastAsia" w:ascii="仿宋_GB2312" w:hAnsi="仿宋_GB2312" w:eastAsia="仿宋_GB2312" w:cs="仿宋_GB2312"/>
          <w:sz w:val="32"/>
          <w:szCs w:val="32"/>
          <w:highlight w:val="none"/>
          <w:shd w:val="clear" w:color="auto" w:fill="auto"/>
        </w:rPr>
        <w:t>研究制定</w:t>
      </w:r>
      <w:r>
        <w:rPr>
          <w:rFonts w:hint="eastAsia" w:ascii="仿宋_GB2312" w:eastAsia="仿宋_GB2312" w:cs="仿宋_GB2312"/>
          <w:color w:val="000000"/>
          <w:kern w:val="0"/>
          <w:sz w:val="32"/>
          <w:szCs w:val="32"/>
        </w:rPr>
        <w:t>本实施细则。</w:t>
      </w:r>
    </w:p>
    <w:p w14:paraId="66F318A1">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第二章 支持对象和支持方向</w:t>
      </w:r>
    </w:p>
    <w:p w14:paraId="516877DD">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US" w:eastAsia="zh-CN"/>
        </w:rPr>
        <w:t>三</w:t>
      </w:r>
      <w:r>
        <w:rPr>
          <w:rFonts w:hint="eastAsia" w:ascii="仿宋_GB2312" w:eastAsia="仿宋_GB2312"/>
          <w:b/>
          <w:color w:val="auto"/>
          <w:sz w:val="32"/>
          <w:szCs w:val="32"/>
          <w:highlight w:val="none"/>
          <w:shd w:val="clear" w:color="auto" w:fill="auto"/>
        </w:rPr>
        <w:t>条 支持对象及应具备的基本条件</w:t>
      </w:r>
    </w:p>
    <w:p w14:paraId="69623978">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（一）支持对象：</w:t>
      </w:r>
      <w:r>
        <w:rPr>
          <w:rFonts w:hint="default" w:ascii="仿宋_GB2312" w:eastAsia="仿宋_GB2312"/>
          <w:sz w:val="32"/>
          <w:szCs w:val="32"/>
          <w:lang w:val="en" w:eastAsia="zh-CN"/>
        </w:rPr>
        <w:t>与本实施细则相关的市场主体</w:t>
      </w:r>
      <w:r>
        <w:rPr>
          <w:rFonts w:hint="eastAsia" w:ascii="仿宋_GB2312" w:eastAsia="仿宋_GB2312"/>
          <w:sz w:val="32"/>
          <w:szCs w:val="32"/>
          <w:lang w:val="en" w:eastAsia="zh-CN"/>
        </w:rPr>
        <w:t>。</w:t>
      </w:r>
    </w:p>
    <w:p w14:paraId="7108D7DC">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（二）支持对象应具备的基本条件：</w:t>
      </w:r>
    </w:p>
    <w:p w14:paraId="55E66CD8">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1．</w:t>
      </w:r>
      <w:r>
        <w:rPr>
          <w:rFonts w:hint="eastAsia" w:ascii="仿宋_GB2312" w:eastAsia="仿宋_GB2312"/>
          <w:sz w:val="32"/>
          <w:szCs w:val="32"/>
        </w:rPr>
        <w:t>合法经营，依法纳税，管理规范</w:t>
      </w:r>
      <w:r>
        <w:rPr>
          <w:rFonts w:hint="eastAsia" w:ascii="仿宋_GB2312" w:eastAsia="仿宋_GB2312"/>
          <w:color w:val="auto"/>
          <w:sz w:val="32"/>
          <w:szCs w:val="32"/>
          <w:highlight w:val="none"/>
          <w:shd w:val="clear" w:color="auto" w:fill="auto"/>
          <w:lang w:val="en-US" w:eastAsia="zh-CN"/>
        </w:rPr>
        <w:t>；</w:t>
      </w:r>
    </w:p>
    <w:p w14:paraId="718A66B3">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2．具有健全的财务管理制度和良好的财务记录；</w:t>
      </w:r>
    </w:p>
    <w:p w14:paraId="2CAEB6C1">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3．按规定分别向财政部门和经信部门报送有关资料；</w:t>
      </w:r>
    </w:p>
    <w:p w14:paraId="23AB4BFC">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4. 以“亩均效益”为导向，参与企业综合评价的评价结果应为C类及以上。</w:t>
      </w:r>
    </w:p>
    <w:p w14:paraId="3E5C7C89">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
          <w:bCs/>
          <w:color w:val="auto"/>
          <w:sz w:val="32"/>
          <w:szCs w:val="32"/>
          <w:highlight w:val="none"/>
          <w:shd w:val="clear" w:color="auto" w:fill="auto"/>
        </w:rPr>
      </w:pPr>
      <w:r>
        <w:rPr>
          <w:rFonts w:hint="eastAsia" w:ascii="仿宋_GB2312" w:eastAsia="仿宋_GB2312"/>
          <w:b/>
          <w:bCs/>
          <w:color w:val="auto"/>
          <w:sz w:val="32"/>
          <w:szCs w:val="32"/>
          <w:highlight w:val="none"/>
          <w:shd w:val="clear" w:color="auto" w:fill="auto"/>
        </w:rPr>
        <w:t>第</w:t>
      </w:r>
      <w:r>
        <w:rPr>
          <w:rFonts w:hint="eastAsia" w:ascii="仿宋_GB2312" w:eastAsia="仿宋_GB2312"/>
          <w:b/>
          <w:bCs/>
          <w:color w:val="auto"/>
          <w:sz w:val="32"/>
          <w:szCs w:val="32"/>
          <w:highlight w:val="none"/>
          <w:shd w:val="clear" w:color="auto" w:fill="auto"/>
          <w:lang w:eastAsia="zh-CN"/>
        </w:rPr>
        <w:t>五</w:t>
      </w:r>
      <w:r>
        <w:rPr>
          <w:rFonts w:hint="eastAsia" w:ascii="仿宋_GB2312" w:eastAsia="仿宋_GB2312"/>
          <w:b/>
          <w:bCs/>
          <w:color w:val="auto"/>
          <w:sz w:val="32"/>
          <w:szCs w:val="32"/>
          <w:highlight w:val="none"/>
          <w:shd w:val="clear" w:color="auto" w:fill="auto"/>
        </w:rPr>
        <w:t>条 支持</w:t>
      </w:r>
      <w:r>
        <w:rPr>
          <w:rFonts w:hint="eastAsia" w:ascii="仿宋_GB2312" w:eastAsia="仿宋_GB2312"/>
          <w:b/>
          <w:bCs/>
          <w:color w:val="auto"/>
          <w:sz w:val="32"/>
          <w:szCs w:val="32"/>
          <w:highlight w:val="none"/>
          <w:shd w:val="clear" w:color="auto" w:fill="auto"/>
          <w:lang w:val="en-US" w:eastAsia="zh-CN"/>
        </w:rPr>
        <w:t>方向</w:t>
      </w:r>
      <w:r>
        <w:rPr>
          <w:rFonts w:hint="eastAsia" w:ascii="仿宋_GB2312" w:eastAsia="仿宋_GB2312"/>
          <w:b/>
          <w:bCs/>
          <w:color w:val="auto"/>
          <w:sz w:val="32"/>
          <w:szCs w:val="32"/>
          <w:highlight w:val="none"/>
          <w:shd w:val="clear" w:color="auto" w:fill="auto"/>
        </w:rPr>
        <w:t>和标准</w:t>
      </w:r>
    </w:p>
    <w:p w14:paraId="7AB2BB81">
      <w:pPr>
        <w:keepNext w:val="0"/>
        <w:keepLines w:val="0"/>
        <w:pageBreakBefore w:val="0"/>
        <w:kinsoku/>
        <w:wordWrap/>
        <w:overflowPunct/>
        <w:topLinePunct w:val="0"/>
        <w:bidi w:val="0"/>
        <w:snapToGrid/>
        <w:spacing w:line="62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一</w:t>
      </w:r>
      <w:r>
        <w:rPr>
          <w:rFonts w:hint="eastAsia" w:ascii="仿宋_GB2312" w:eastAsia="仿宋_GB2312"/>
          <w:b/>
          <w:bCs/>
          <w:sz w:val="32"/>
          <w:szCs w:val="32"/>
        </w:rPr>
        <w:t>）加快小微企业园建设</w:t>
      </w:r>
    </w:p>
    <w:p w14:paraId="1F32DC01">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统筹安排一定资金用于小微园区建设。对新建规模在50亩（含）至100亩（不含）的制造业小微企业园给予最高50万元的奖励，100亩（含）以上的制造业小微企业园给予最高100万元的奖励，对星级评定为四星、五星的小微企业园分别给予最高80万元和100万元的奖励，同一个小微企业园星级评定升格给予差额部分奖励，累计最高奖励不超过100万元。</w:t>
      </w:r>
    </w:p>
    <w:p w14:paraId="3E02DBAC">
      <w:pPr>
        <w:keepNext w:val="0"/>
        <w:keepLines w:val="0"/>
        <w:pageBreakBefore w:val="0"/>
        <w:kinsoku/>
        <w:wordWrap/>
        <w:overflowPunct/>
        <w:topLinePunct w:val="0"/>
        <w:bidi w:val="0"/>
        <w:snapToGrid/>
        <w:spacing w:line="620" w:lineRule="exact"/>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二</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推进企业“工业上楼”</w:t>
      </w:r>
    </w:p>
    <w:p w14:paraId="73B0E2D2">
      <w:pPr>
        <w:pStyle w:val="21"/>
        <w:keepNext w:val="0"/>
        <w:keepLines w:val="0"/>
        <w:pageBreakBefore w:val="0"/>
        <w:kinsoku/>
        <w:wordWrap/>
        <w:overflowPunct/>
        <w:topLinePunct w:val="0"/>
        <w:bidi w:val="0"/>
        <w:snapToGrid/>
        <w:spacing w:line="560" w:lineRule="exact"/>
        <w:ind w:firstLine="62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Times New Roman"/>
          <w:color w:val="auto"/>
          <w:sz w:val="31"/>
          <w:szCs w:val="31"/>
        </w:rPr>
        <w:t>“工业上楼”项目用地容积率</w:t>
      </w:r>
      <w:r>
        <w:rPr>
          <w:rFonts w:hint="eastAsia" w:hAnsi="Times New Roman"/>
          <w:color w:val="auto"/>
          <w:sz w:val="31"/>
          <w:szCs w:val="31"/>
          <w:lang w:val="en-US" w:eastAsia="zh-CN"/>
        </w:rPr>
        <w:t>参照最新积容标准</w:t>
      </w:r>
      <w:r>
        <w:rPr>
          <w:rFonts w:hint="eastAsia" w:hAnsi="Times New Roman"/>
          <w:color w:val="auto"/>
          <w:sz w:val="31"/>
          <w:szCs w:val="31"/>
        </w:rPr>
        <w:t>不小于1.</w:t>
      </w:r>
      <w:r>
        <w:rPr>
          <w:rFonts w:hint="eastAsia" w:hAnsi="Times New Roman"/>
          <w:color w:val="auto"/>
          <w:sz w:val="31"/>
          <w:szCs w:val="31"/>
          <w:lang w:val="en-US" w:eastAsia="zh-CN"/>
        </w:rPr>
        <w:t>5</w:t>
      </w:r>
      <w:r>
        <w:rPr>
          <w:rFonts w:hint="eastAsia" w:hAnsi="Times New Roman"/>
          <w:color w:val="auto"/>
          <w:sz w:val="31"/>
          <w:szCs w:val="31"/>
        </w:rPr>
        <w:t>；有特定功能需求的，厂房主体建筑高度</w:t>
      </w:r>
      <w:r>
        <w:rPr>
          <w:rFonts w:hint="eastAsia" w:hAnsi="Times New Roman"/>
          <w:color w:val="auto"/>
          <w:sz w:val="31"/>
          <w:szCs w:val="31"/>
          <w:lang w:val="en-US" w:eastAsia="zh-CN"/>
        </w:rPr>
        <w:t>和</w:t>
      </w:r>
      <w:r>
        <w:rPr>
          <w:rFonts w:hint="eastAsia" w:hAnsi="Times New Roman"/>
          <w:color w:val="auto"/>
          <w:sz w:val="31"/>
          <w:szCs w:val="31"/>
        </w:rPr>
        <w:t>层高还需满足相应要求（具体由</w:t>
      </w:r>
      <w:r>
        <w:rPr>
          <w:rFonts w:hint="eastAsia" w:hAnsi="Times New Roman"/>
          <w:color w:val="auto"/>
          <w:sz w:val="31"/>
          <w:szCs w:val="31"/>
          <w:lang w:val="en-US" w:eastAsia="zh-CN"/>
        </w:rPr>
        <w:t>县</w:t>
      </w:r>
      <w:r>
        <w:rPr>
          <w:rFonts w:hint="eastAsia" w:hAnsi="Times New Roman"/>
          <w:color w:val="auto"/>
          <w:sz w:val="31"/>
          <w:szCs w:val="31"/>
        </w:rPr>
        <w:t>资源规划局</w:t>
      </w:r>
      <w:r>
        <w:rPr>
          <w:rFonts w:hint="eastAsia" w:hAnsi="Times New Roman"/>
          <w:color w:val="auto"/>
          <w:sz w:val="31"/>
          <w:szCs w:val="31"/>
          <w:lang w:val="en-US" w:eastAsia="zh-CN"/>
        </w:rPr>
        <w:t>根据相关政策认定</w:t>
      </w:r>
      <w:r>
        <w:rPr>
          <w:rFonts w:hint="eastAsia" w:hAnsi="Times New Roman"/>
          <w:color w:val="auto"/>
          <w:sz w:val="31"/>
          <w:szCs w:val="31"/>
        </w:rPr>
        <w:t>）</w:t>
      </w:r>
      <w:r>
        <w:rPr>
          <w:rFonts w:hint="eastAsia" w:hAnsi="Times New Roman"/>
          <w:color w:val="auto"/>
          <w:sz w:val="31"/>
          <w:szCs w:val="31"/>
          <w:lang w:eastAsia="zh-CN"/>
        </w:rPr>
        <w:t>。</w:t>
      </w:r>
      <w:r>
        <w:rPr>
          <w:rFonts w:hint="eastAsia" w:ascii="仿宋_GB2312" w:hAnsi="仿宋_GB2312" w:eastAsia="仿宋_GB2312" w:cs="仿宋_GB2312"/>
          <w:b w:val="0"/>
          <w:bCs w:val="0"/>
          <w:color w:val="auto"/>
          <w:sz w:val="32"/>
          <w:szCs w:val="32"/>
          <w:highlight w:val="none"/>
          <w:lang w:val="en-US" w:eastAsia="zh-CN"/>
        </w:rPr>
        <w:t>对符合产业导向、经批准实施工业设备上楼项目的企业，实施以下扶持（企业可自行选择其中之一，</w:t>
      </w:r>
      <w:r>
        <w:rPr>
          <w:rFonts w:hint="eastAsia" w:ascii="仿宋_GB2312" w:hAnsi="仿宋_GB2312" w:eastAsia="仿宋_GB2312" w:cs="仿宋_GB2312"/>
          <w:color w:val="auto"/>
          <w:sz w:val="32"/>
          <w:szCs w:val="32"/>
          <w:highlight w:val="none"/>
          <w:u w:val="none"/>
          <w:shd w:val="clear" w:color="auto" w:fill="auto"/>
        </w:rPr>
        <w:t>不</w:t>
      </w:r>
      <w:r>
        <w:rPr>
          <w:rFonts w:hint="eastAsia" w:ascii="仿宋_GB2312" w:hAnsi="仿宋_GB2312" w:eastAsia="仿宋_GB2312" w:cs="仿宋_GB2312"/>
          <w:color w:val="auto"/>
          <w:sz w:val="32"/>
          <w:szCs w:val="32"/>
          <w:highlight w:val="none"/>
          <w:u w:val="none"/>
          <w:shd w:val="clear" w:color="auto" w:fill="auto"/>
          <w:lang w:val="en-US" w:eastAsia="zh-CN"/>
        </w:rPr>
        <w:t>得</w:t>
      </w:r>
      <w:r>
        <w:rPr>
          <w:rFonts w:hint="eastAsia" w:ascii="仿宋_GB2312" w:hAnsi="仿宋_GB2312" w:eastAsia="仿宋_GB2312" w:cs="仿宋_GB2312"/>
          <w:color w:val="auto"/>
          <w:sz w:val="32"/>
          <w:szCs w:val="32"/>
          <w:highlight w:val="none"/>
          <w:u w:val="none"/>
          <w:shd w:val="clear" w:color="auto" w:fill="auto"/>
        </w:rPr>
        <w:t>重复享受</w:t>
      </w:r>
      <w:r>
        <w:rPr>
          <w:rFonts w:hint="eastAsia" w:ascii="仿宋_GB2312" w:hAnsi="仿宋_GB2312" w:eastAsia="仿宋_GB2312" w:cs="仿宋_GB2312"/>
          <w:b w:val="0"/>
          <w:bCs w:val="0"/>
          <w:color w:val="auto"/>
          <w:sz w:val="32"/>
          <w:szCs w:val="32"/>
          <w:highlight w:val="none"/>
          <w:lang w:val="en-US" w:eastAsia="zh-CN"/>
        </w:rPr>
        <w:t>）：</w:t>
      </w:r>
    </w:p>
    <w:p w14:paraId="5A5F59EB">
      <w:pPr>
        <w:pStyle w:val="21"/>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eastAsia="仿宋_GB2312"/>
          <w:color w:val="auto"/>
          <w:sz w:val="32"/>
          <w:szCs w:val="32"/>
          <w:highlight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lang w:val="en-US" w:eastAsia="zh-CN"/>
        </w:rPr>
        <w:t>建设资金扶持。</w:t>
      </w:r>
      <w:r>
        <w:rPr>
          <w:rFonts w:hint="eastAsia" w:ascii="仿宋_GB2312" w:hAnsi="仿宋_GB2312" w:eastAsia="仿宋_GB2312" w:cs="仿宋_GB2312"/>
          <w:color w:val="auto"/>
          <w:sz w:val="32"/>
          <w:szCs w:val="32"/>
          <w:highlight w:val="none"/>
          <w:u w:val="none"/>
          <w:shd w:val="clear" w:color="auto" w:fill="auto"/>
        </w:rPr>
        <w:t>对占地10亩以上且通过改造</w:t>
      </w:r>
      <w:r>
        <w:rPr>
          <w:rFonts w:hint="eastAsia" w:hAnsi="仿宋_GB2312" w:cs="仿宋_GB2312"/>
          <w:color w:val="auto"/>
          <w:sz w:val="32"/>
          <w:szCs w:val="32"/>
          <w:highlight w:val="none"/>
          <w:u w:val="none"/>
          <w:shd w:val="clear" w:color="auto" w:fill="auto"/>
          <w:lang w:val="en-US" w:eastAsia="zh-CN"/>
        </w:rPr>
        <w:t>后</w:t>
      </w:r>
      <w:r>
        <w:rPr>
          <w:rFonts w:hint="eastAsia" w:ascii="仿宋_GB2312" w:hAnsi="仿宋_GB2312" w:eastAsia="仿宋_GB2312" w:cs="仿宋_GB2312"/>
          <w:color w:val="auto"/>
          <w:sz w:val="32"/>
          <w:szCs w:val="32"/>
          <w:highlight w:val="none"/>
          <w:u w:val="none"/>
          <w:shd w:val="clear" w:color="auto" w:fill="auto"/>
        </w:rPr>
        <w:t>容积率达到1.5的工业企业，建成投产</w:t>
      </w:r>
      <w:r>
        <w:rPr>
          <w:rFonts w:hint="eastAsia" w:ascii="仿宋_GB2312" w:hAnsi="仿宋_GB2312" w:eastAsia="仿宋_GB2312" w:cs="仿宋_GB2312"/>
          <w:color w:val="auto"/>
          <w:sz w:val="32"/>
          <w:szCs w:val="32"/>
          <w:highlight w:val="none"/>
          <w:u w:val="none"/>
          <w:shd w:val="clear" w:color="auto" w:fill="auto"/>
          <w:lang w:val="en-US" w:eastAsia="zh-CN"/>
        </w:rPr>
        <w:t>并经过验收后，</w:t>
      </w:r>
      <w:r>
        <w:rPr>
          <w:rFonts w:hint="eastAsia" w:ascii="仿宋_GB2312" w:hAnsi="仿宋_GB2312" w:eastAsia="仿宋_GB2312" w:cs="仿宋_GB2312"/>
          <w:b w:val="0"/>
          <w:bCs w:val="0"/>
          <w:color w:val="auto"/>
          <w:sz w:val="32"/>
          <w:szCs w:val="32"/>
          <w:highlight w:val="none"/>
          <w:lang w:val="en-US" w:eastAsia="zh-CN"/>
        </w:rPr>
        <w:t>可按照基础设施投资（含工业电梯，不包括土地和非生产性设施建设投入）不超过15%，最高200万元给予补助。</w:t>
      </w:r>
    </w:p>
    <w:p w14:paraId="7FF60033">
      <w:pPr>
        <w:pStyle w:val="21"/>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u w:val="none"/>
          <w:shd w:val="clear" w:color="auto" w:fill="auto"/>
        </w:rPr>
      </w:pPr>
      <w:r>
        <w:rPr>
          <w:rFonts w:hint="eastAsia"/>
          <w:color w:val="auto"/>
          <w:sz w:val="32"/>
          <w:szCs w:val="32"/>
          <w:highlight w:val="none"/>
          <w:shd w:val="clear" w:color="auto" w:fill="auto"/>
          <w:lang w:val="en-US" w:eastAsia="zh-CN"/>
        </w:rPr>
        <w:t>2</w:t>
      </w:r>
      <w:r>
        <w:rPr>
          <w:rFonts w:hint="eastAsia" w:ascii="仿宋_GB2312" w:eastAsia="仿宋_GB2312"/>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lang w:val="en-US" w:eastAsia="zh-CN"/>
        </w:rPr>
        <w:t>贷款贴息。</w:t>
      </w:r>
      <w:r>
        <w:rPr>
          <w:rFonts w:hint="eastAsia" w:ascii="Times New Roman" w:hAnsi="Times New Roman" w:eastAsia="仿宋_GB2312" w:cs="仿宋_GB2312"/>
          <w:b w:val="0"/>
          <w:bCs w:val="0"/>
          <w:color w:val="auto"/>
          <w:sz w:val="32"/>
          <w:szCs w:val="32"/>
          <w:u w:val="none"/>
          <w:shd w:val="clear" w:color="auto" w:fill="auto"/>
        </w:rPr>
        <w:t>按照</w:t>
      </w:r>
      <w:r>
        <w:rPr>
          <w:rFonts w:hint="eastAsia" w:ascii="Times New Roman" w:hAnsi="Times New Roman" w:eastAsia="仿宋_GB2312" w:cs="仿宋_GB2312"/>
          <w:b w:val="0"/>
          <w:bCs w:val="0"/>
          <w:color w:val="auto"/>
          <w:sz w:val="32"/>
          <w:szCs w:val="32"/>
          <w:u w:val="none"/>
          <w:shd w:val="clear" w:color="auto" w:fill="auto"/>
          <w:lang w:val="en-US" w:eastAsia="zh-CN"/>
        </w:rPr>
        <w:t>当期</w:t>
      </w:r>
      <w:r>
        <w:rPr>
          <w:rFonts w:hint="eastAsia" w:ascii="Times New Roman" w:hAnsi="Times New Roman" w:eastAsia="仿宋_GB2312" w:cs="仿宋_GB2312"/>
          <w:b w:val="0"/>
          <w:bCs w:val="0"/>
          <w:color w:val="auto"/>
          <w:sz w:val="32"/>
          <w:szCs w:val="32"/>
          <w:u w:val="none"/>
          <w:shd w:val="clear" w:color="auto" w:fill="auto"/>
        </w:rPr>
        <w:t>贷款市场报价利率（LPR），</w:t>
      </w:r>
      <w:r>
        <w:rPr>
          <w:rFonts w:hint="eastAsia" w:ascii="Times New Roman" w:hAnsi="Times New Roman" w:eastAsia="仿宋_GB2312" w:cs="仿宋_GB2312"/>
          <w:b w:val="0"/>
          <w:bCs w:val="0"/>
          <w:color w:val="auto"/>
          <w:sz w:val="32"/>
          <w:szCs w:val="32"/>
          <w:u w:val="none"/>
          <w:shd w:val="clear" w:color="auto" w:fill="auto"/>
          <w:lang w:val="en-US" w:eastAsia="zh-CN"/>
        </w:rPr>
        <w:t>给予</w:t>
      </w:r>
      <w:r>
        <w:rPr>
          <w:rFonts w:hint="eastAsia" w:ascii="Times New Roman" w:hAnsi="Times New Roman" w:eastAsia="仿宋_GB2312" w:cs="仿宋_GB2312"/>
          <w:b w:val="0"/>
          <w:bCs w:val="0"/>
          <w:color w:val="auto"/>
          <w:sz w:val="32"/>
          <w:szCs w:val="32"/>
          <w:u w:val="none"/>
          <w:shd w:val="clear" w:color="auto" w:fill="auto"/>
        </w:rPr>
        <w:t>不超过3年</w:t>
      </w:r>
      <w:r>
        <w:rPr>
          <w:rFonts w:hint="eastAsia" w:ascii="Times New Roman" w:hAnsi="Times New Roman" w:eastAsia="仿宋_GB2312" w:cs="仿宋_GB2312"/>
          <w:b w:val="0"/>
          <w:bCs w:val="0"/>
          <w:color w:val="auto"/>
          <w:sz w:val="32"/>
          <w:szCs w:val="32"/>
          <w:u w:val="none"/>
          <w:shd w:val="clear" w:color="auto" w:fill="auto"/>
          <w:lang w:val="en-US" w:eastAsia="zh-CN"/>
        </w:rPr>
        <w:t>的</w:t>
      </w:r>
      <w:r>
        <w:rPr>
          <w:rFonts w:hint="eastAsia" w:ascii="Times New Roman" w:hAnsi="Times New Roman" w:eastAsia="仿宋_GB2312" w:cs="仿宋_GB2312"/>
          <w:b w:val="0"/>
          <w:bCs w:val="0"/>
          <w:color w:val="auto"/>
          <w:sz w:val="32"/>
          <w:szCs w:val="32"/>
          <w:u w:val="none"/>
          <w:shd w:val="clear" w:color="auto" w:fill="auto"/>
        </w:rPr>
        <w:t>专项贷款</w:t>
      </w:r>
      <w:r>
        <w:rPr>
          <w:rFonts w:hint="eastAsia" w:ascii="Times New Roman" w:hAnsi="Times New Roman" w:eastAsia="仿宋_GB2312" w:cs="仿宋_GB2312"/>
          <w:b w:val="0"/>
          <w:bCs w:val="0"/>
          <w:color w:val="auto"/>
          <w:sz w:val="32"/>
          <w:szCs w:val="32"/>
          <w:u w:val="none"/>
          <w:shd w:val="clear" w:color="auto" w:fill="auto"/>
          <w:lang w:val="en-US" w:eastAsia="zh-CN"/>
        </w:rPr>
        <w:t>贴息</w:t>
      </w:r>
      <w:r>
        <w:rPr>
          <w:rFonts w:hint="eastAsia" w:ascii="Times New Roman" w:hAnsi="Times New Roman" w:eastAsia="仿宋_GB2312" w:cs="仿宋_GB2312"/>
          <w:b w:val="0"/>
          <w:bCs w:val="0"/>
          <w:color w:val="auto"/>
          <w:sz w:val="32"/>
          <w:szCs w:val="32"/>
          <w:u w:val="none"/>
          <w:shd w:val="clear" w:color="auto" w:fill="auto"/>
        </w:rPr>
        <w:t>补贴，</w:t>
      </w:r>
      <w:r>
        <w:rPr>
          <w:rFonts w:hint="eastAsia" w:ascii="Times New Roman" w:hAnsi="Times New Roman" w:eastAsia="仿宋_GB2312" w:cs="仿宋_GB2312"/>
          <w:b w:val="0"/>
          <w:bCs w:val="0"/>
          <w:color w:val="auto"/>
          <w:sz w:val="32"/>
          <w:szCs w:val="32"/>
          <w:u w:val="none"/>
          <w:shd w:val="clear" w:color="auto" w:fill="auto"/>
          <w:lang w:val="en-US" w:eastAsia="zh-CN"/>
        </w:rPr>
        <w:t>单一项目年度</w:t>
      </w:r>
      <w:r>
        <w:rPr>
          <w:rFonts w:hint="eastAsia" w:ascii="Times New Roman" w:hAnsi="Times New Roman" w:eastAsia="仿宋_GB2312" w:cs="仿宋_GB2312"/>
          <w:b w:val="0"/>
          <w:bCs w:val="0"/>
          <w:color w:val="auto"/>
          <w:sz w:val="32"/>
          <w:szCs w:val="32"/>
          <w:u w:val="none"/>
          <w:shd w:val="clear" w:color="auto" w:fill="auto"/>
        </w:rPr>
        <w:t>补贴</w:t>
      </w:r>
      <w:r>
        <w:rPr>
          <w:rFonts w:hint="eastAsia" w:ascii="Times New Roman" w:hAnsi="Times New Roman" w:eastAsia="仿宋_GB2312" w:cs="仿宋_GB2312"/>
          <w:b w:val="0"/>
          <w:bCs w:val="0"/>
          <w:color w:val="auto"/>
          <w:sz w:val="32"/>
          <w:szCs w:val="32"/>
          <w:u w:val="none"/>
          <w:shd w:val="clear" w:color="auto" w:fill="auto"/>
          <w:lang w:val="en-US" w:eastAsia="zh-CN"/>
        </w:rPr>
        <w:t>不超过1</w:t>
      </w:r>
      <w:r>
        <w:rPr>
          <w:rFonts w:hint="eastAsia" w:ascii="Times New Roman" w:hAnsi="Times New Roman" w:eastAsia="仿宋_GB2312" w:cs="仿宋_GB2312"/>
          <w:b w:val="0"/>
          <w:bCs w:val="0"/>
          <w:color w:val="auto"/>
          <w:sz w:val="32"/>
          <w:szCs w:val="32"/>
          <w:u w:val="none"/>
          <w:shd w:val="clear" w:color="auto" w:fill="auto"/>
        </w:rPr>
        <w:t>00万元</w:t>
      </w:r>
      <w:r>
        <w:rPr>
          <w:rFonts w:hint="eastAsia" w:ascii="Times New Roman" w:hAnsi="Times New Roman" w:eastAsia="仿宋_GB2312" w:cs="仿宋_GB2312"/>
          <w:b w:val="0"/>
          <w:bCs w:val="0"/>
          <w:color w:val="auto"/>
          <w:sz w:val="32"/>
          <w:szCs w:val="32"/>
          <w:u w:val="none"/>
          <w:shd w:val="clear" w:color="auto" w:fill="auto"/>
          <w:lang w:eastAsia="zh-CN"/>
        </w:rPr>
        <w:t>，</w:t>
      </w:r>
      <w:r>
        <w:rPr>
          <w:rFonts w:hint="eastAsia" w:ascii="Times New Roman" w:hAnsi="Times New Roman" w:eastAsia="仿宋_GB2312" w:cs="仿宋_GB2312"/>
          <w:b w:val="0"/>
          <w:bCs w:val="0"/>
          <w:color w:val="auto"/>
          <w:sz w:val="32"/>
          <w:szCs w:val="32"/>
          <w:u w:val="none"/>
          <w:shd w:val="clear" w:color="auto" w:fill="auto"/>
        </w:rPr>
        <w:t>单个企业所获补贴总额最高300万元</w:t>
      </w:r>
      <w:r>
        <w:rPr>
          <w:rFonts w:hint="eastAsia" w:ascii="仿宋_GB2312" w:hAnsi="仿宋_GB2312" w:eastAsia="仿宋_GB2312" w:cs="仿宋_GB2312"/>
          <w:b w:val="0"/>
          <w:bCs w:val="0"/>
          <w:color w:val="auto"/>
          <w:sz w:val="32"/>
          <w:szCs w:val="32"/>
          <w:highlight w:val="none"/>
          <w:lang w:val="en-US" w:eastAsia="zh-CN"/>
        </w:rPr>
        <w:t>（要求贷款资金用于“工业上楼”项目建设）</w:t>
      </w:r>
      <w:r>
        <w:rPr>
          <w:rFonts w:hint="eastAsia" w:ascii="Times New Roman" w:hAnsi="Times New Roman" w:eastAsia="仿宋_GB2312" w:cs="仿宋_GB2312"/>
          <w:b w:val="0"/>
          <w:bCs w:val="0"/>
          <w:color w:val="auto"/>
          <w:sz w:val="32"/>
          <w:szCs w:val="32"/>
          <w:u w:val="none"/>
          <w:shd w:val="clear" w:color="auto" w:fill="auto"/>
        </w:rPr>
        <w:t>。</w:t>
      </w:r>
    </w:p>
    <w:p w14:paraId="75A6D741">
      <w:pPr>
        <w:pStyle w:val="11"/>
        <w:keepNext w:val="0"/>
        <w:keepLines w:val="0"/>
        <w:pageBreakBefore w:val="0"/>
        <w:widowControl/>
        <w:kinsoku/>
        <w:wordWrap/>
        <w:overflowPunct/>
        <w:topLinePunct w:val="0"/>
        <w:bidi w:val="0"/>
        <w:snapToGrid/>
        <w:spacing w:line="640" w:lineRule="exact"/>
        <w:ind w:firstLine="643" w:firstLineChars="200"/>
        <w:textAlignment w:val="auto"/>
        <w:rPr>
          <w:rFonts w:hint="default"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（三）强化企业培优扶强</w:t>
      </w:r>
    </w:p>
    <w:p w14:paraId="3F6FAB50">
      <w:pPr>
        <w:pStyle w:val="11"/>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eastAsia="仿宋_GB2312" w:cs="仿宋_GB2312"/>
          <w:bCs/>
          <w:color w:val="auto"/>
          <w:sz w:val="32"/>
          <w:szCs w:val="32"/>
          <w:highlight w:val="none"/>
          <w:shd w:val="clear" w:color="auto" w:fill="auto"/>
          <w:lang w:val="en-US" w:eastAsia="zh-CN"/>
        </w:rPr>
      </w:pPr>
      <w:r>
        <w:rPr>
          <w:rFonts w:hint="eastAsia" w:ascii="仿宋_GB2312" w:eastAsia="仿宋_GB2312" w:cs="仿宋_GB2312"/>
          <w:bCs/>
          <w:color w:val="auto"/>
          <w:sz w:val="32"/>
          <w:szCs w:val="32"/>
          <w:highlight w:val="none"/>
          <w:shd w:val="clear" w:color="auto" w:fill="auto"/>
          <w:lang w:val="en-US" w:eastAsia="zh-CN"/>
        </w:rPr>
        <w:t>1.对规下存量工业企业“首升规”的，第一年给予5万元的县级资金奖励，第二年第三年未退规且连续三年内亩均效益综合评价在B类及以上的，再在第三年一次性给予最高3万元的县级资金稳规激励，原则上同一家企业只能享受一次“升规”奖补。</w:t>
      </w:r>
    </w:p>
    <w:p w14:paraId="54A543BB">
      <w:pPr>
        <w:pStyle w:val="11"/>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2.对成功培育并认定的雄鹰企业给予最高500万元的一次性奖励，对首次获评国家制造业单项冠军企业（产品）、国家专精特新“小巨人”企业、省级“隐形冠军”企业、省级专精特新</w:t>
      </w:r>
      <w:bookmarkStart w:id="0" w:name="_GoBack"/>
      <w:bookmarkEnd w:id="0"/>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中小企业，分别给予最高100万元、80万元、30万元、10万元奖励。对列入其他省级培育企业、示范企业或获省级荣誉的，给予不超过15万元的奖励，如果有其他专项奖励的，则不重复享受。</w:t>
      </w:r>
    </w:p>
    <w:p w14:paraId="0B93ADA8">
      <w:pPr>
        <w:pStyle w:val="11"/>
        <w:keepNext w:val="0"/>
        <w:keepLines w:val="0"/>
        <w:pageBreakBefore w:val="0"/>
        <w:widowControl/>
        <w:kinsoku/>
        <w:wordWrap/>
        <w:overflowPunct/>
        <w:topLinePunct w:val="0"/>
        <w:bidi w:val="0"/>
        <w:snapToGrid/>
        <w:spacing w:line="640" w:lineRule="exact"/>
        <w:ind w:firstLine="640" w:firstLineChars="200"/>
        <w:jc w:val="both"/>
        <w:textAlignment w:val="auto"/>
        <w:rPr>
          <w:rFonts w:hint="default"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3.每年统筹安排一定资金支持品质提升工作。</w:t>
      </w:r>
    </w:p>
    <w:p w14:paraId="43C32F17">
      <w:pPr>
        <w:pStyle w:val="11"/>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（四）强化企业绿色发展</w:t>
      </w:r>
    </w:p>
    <w:p w14:paraId="1392BB4F">
      <w:pPr>
        <w:pStyle w:val="13"/>
        <w:ind w:firstLine="640" w:firstLineChars="200"/>
        <w:rPr>
          <w:rFonts w:hint="eastAsia"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1.</w:t>
      </w:r>
      <w:r>
        <w:rPr>
          <w:rFonts w:hint="eastAsia" w:ascii="仿宋_GB2312" w:hAnsi="仿宋_GB2312" w:eastAsia="仿宋_GB2312" w:cs="仿宋_GB2312"/>
          <w:b w:val="0"/>
          <w:bCs w:val="0"/>
          <w:i w:val="0"/>
          <w:iCs w:val="0"/>
          <w:color w:val="000000"/>
          <w:sz w:val="32"/>
          <w:szCs w:val="32"/>
          <w:highlight w:val="none"/>
          <w:shd w:val="clear" w:color="auto" w:fill="auto"/>
        </w:rPr>
        <w:t>对首次列入国家绿色工业园区、绿色工厂，分别给予不超过 100 万元、50 万元奖励；对首次列入省级绿色（低碳）工业园区、绿色（低碳）工厂，分别给予不超过30万元、20万元奖励;对首次列入市级绿色（低碳）工厂，给予不超过10万元的奖励；同一企业（单位）晋级予以差额奖励。</w:t>
      </w:r>
    </w:p>
    <w:p w14:paraId="2AE5A6D8">
      <w:pPr>
        <w:pStyle w:val="13"/>
        <w:ind w:firstLine="640" w:firstLineChars="200"/>
        <w:rPr>
          <w:rFonts w:hint="eastAsia"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w:t>
      </w:r>
      <w:r>
        <w:rPr>
          <w:rFonts w:hint="eastAsia" w:ascii="仿宋_GB2312" w:hAnsi="仿宋_GB2312" w:eastAsia="仿宋_GB2312" w:cs="仿宋_GB2312"/>
          <w:b w:val="0"/>
          <w:bCs w:val="0"/>
          <w:i w:val="0"/>
          <w:iCs w:val="0"/>
          <w:color w:val="000000"/>
          <w:sz w:val="32"/>
          <w:szCs w:val="32"/>
          <w:highlight w:val="none"/>
          <w:shd w:val="clear" w:color="auto" w:fill="auto"/>
        </w:rPr>
        <w:t>对通过省级清洁生产审核企业、省级节水型企业，给予市级绿色（低碳）工厂待遇，同一企业（单位）三年内获得这三种荣誉不重复奖励。</w:t>
      </w:r>
    </w:p>
    <w:p w14:paraId="4D2C2CC9">
      <w:pPr>
        <w:pStyle w:val="13"/>
        <w:ind w:firstLine="640" w:firstLineChars="200"/>
        <w:rPr>
          <w:rFonts w:hint="default"/>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3.</w:t>
      </w:r>
      <w:r>
        <w:rPr>
          <w:rFonts w:hint="eastAsia" w:ascii="仿宋_GB2312" w:hAnsi="仿宋_GB2312" w:eastAsia="仿宋_GB2312" w:cs="仿宋_GB2312"/>
          <w:b w:val="0"/>
          <w:bCs w:val="0"/>
          <w:i w:val="0"/>
          <w:iCs w:val="0"/>
          <w:color w:val="000000"/>
          <w:sz w:val="32"/>
          <w:szCs w:val="32"/>
          <w:highlight w:val="none"/>
          <w:shd w:val="clear" w:color="auto" w:fill="auto"/>
        </w:rPr>
        <w:t>降低企业天然气使用成本，对A类企业用气价格每立方米补贴0.1元</w:t>
      </w:r>
      <w:r>
        <w:rPr>
          <w:rFonts w:hint="default" w:ascii="仿宋_GB2312" w:hAnsi="仿宋_GB2312" w:eastAsia="仿宋_GB2312" w:cs="仿宋_GB2312"/>
          <w:b w:val="0"/>
          <w:bCs w:val="0"/>
          <w:i w:val="0"/>
          <w:iCs w:val="0"/>
          <w:color w:val="000000"/>
          <w:sz w:val="32"/>
          <w:szCs w:val="32"/>
          <w:highlight w:val="none"/>
          <w:shd w:val="clear" w:color="auto" w:fill="auto"/>
        </w:rPr>
        <w:t>。</w:t>
      </w:r>
    </w:p>
    <w:p w14:paraId="48482174">
      <w:pPr>
        <w:pStyle w:val="11"/>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（五）支持数字经济核心产业培育</w:t>
      </w:r>
    </w:p>
    <w:p w14:paraId="19DCADBF">
      <w:pPr>
        <w:keepNext w:val="0"/>
        <w:keepLines w:val="0"/>
        <w:widowControl/>
        <w:suppressLineNumbers w:val="0"/>
        <w:spacing w:before="0" w:beforeAutospacing="0" w:after="0" w:afterAutospacing="0"/>
        <w:ind w:left="0" w:right="0" w:firstLine="620" w:firstLineChars="200"/>
        <w:jc w:val="both"/>
        <w:rPr>
          <w:rFonts w:hint="default" w:ascii="仿宋_GB2312" w:hAnsi="Times New Roman" w:eastAsia="仿宋_GB2312" w:cs="仿宋_GB2312"/>
          <w:color w:val="000000"/>
          <w:kern w:val="2"/>
          <w:sz w:val="31"/>
          <w:szCs w:val="31"/>
          <w:highlight w:val="none"/>
          <w:shd w:val="clear" w:color="auto" w:fill="auto"/>
        </w:rPr>
      </w:pPr>
      <w:r>
        <w:rPr>
          <w:rFonts w:hint="default" w:ascii="仿宋_GB2312" w:hAnsi="宋体" w:eastAsia="仿宋_GB2312" w:cs="仿宋_GB2312"/>
          <w:color w:val="000000"/>
          <w:kern w:val="0"/>
          <w:sz w:val="31"/>
          <w:szCs w:val="31"/>
          <w:highlight w:val="none"/>
          <w:shd w:val="clear" w:color="auto" w:fill="auto"/>
          <w:lang w:val="en-US" w:eastAsia="zh-CN" w:bidi="ar"/>
        </w:rPr>
        <w:t>1.</w:t>
      </w:r>
      <w:r>
        <w:rPr>
          <w:rFonts w:hint="default" w:ascii="仿宋_GB2312" w:hAnsi="Times New Roman" w:eastAsia="仿宋_GB2312" w:cs="仿宋_GB2312"/>
          <w:color w:val="000000"/>
          <w:kern w:val="2"/>
          <w:sz w:val="31"/>
          <w:szCs w:val="31"/>
          <w:highlight w:val="none"/>
          <w:shd w:val="clear" w:color="auto" w:fill="auto"/>
          <w:lang w:val="en-US" w:eastAsia="zh-CN" w:bidi="ar"/>
        </w:rPr>
        <w:t>对首次上规的数字经济核心企业，第一年给予20万元的奖励，如注册当年实现上规的奖励额度提升至30万元。稳定在规且正常生产的，在上规满两年后一次性给予20万元的稳规激励。</w:t>
      </w:r>
    </w:p>
    <w:p w14:paraId="50A957A3">
      <w:pPr>
        <w:keepNext w:val="0"/>
        <w:keepLines w:val="0"/>
        <w:widowControl w:val="0"/>
        <w:suppressLineNumbers w:val="0"/>
        <w:spacing w:before="0" w:beforeAutospacing="0" w:after="0" w:afterAutospacing="0"/>
        <w:ind w:left="0" w:right="0" w:firstLine="620" w:firstLineChars="200"/>
        <w:jc w:val="both"/>
        <w:rPr>
          <w:rFonts w:hint="default" w:ascii="仿宋_GB2312" w:hAnsi="Times New Roman" w:eastAsia="仿宋_GB2312" w:cs="仿宋_GB2312"/>
          <w:kern w:val="2"/>
          <w:sz w:val="32"/>
          <w:szCs w:val="32"/>
          <w:highlight w:val="none"/>
          <w:shd w:val="clear" w:color="auto" w:fill="auto"/>
          <w:lang w:val="en-US" w:eastAsia="zh-CN" w:bidi="ar"/>
        </w:rPr>
      </w:pPr>
      <w:r>
        <w:rPr>
          <w:rFonts w:hint="default" w:ascii="仿宋_GB2312" w:hAnsi="宋体" w:eastAsia="仿宋_GB2312" w:cs="仿宋_GB2312"/>
          <w:color w:val="000000"/>
          <w:kern w:val="0"/>
          <w:sz w:val="31"/>
          <w:szCs w:val="31"/>
          <w:highlight w:val="none"/>
          <w:shd w:val="clear" w:color="auto" w:fill="auto"/>
          <w:lang w:val="en-US" w:eastAsia="zh-CN" w:bidi="ar"/>
        </w:rPr>
        <w:t>2.产业数字化服务商新投资建设运营区域性、行业性工业互联网平台，</w:t>
      </w:r>
      <w:r>
        <w:rPr>
          <w:rFonts w:hint="eastAsia" w:ascii="仿宋_GB2312" w:hAnsi="宋体" w:eastAsia="仿宋_GB2312" w:cs="仿宋_GB2312"/>
          <w:color w:val="000000"/>
          <w:kern w:val="0"/>
          <w:sz w:val="31"/>
          <w:szCs w:val="31"/>
          <w:highlight w:val="none"/>
          <w:shd w:val="clear" w:color="auto" w:fill="auto"/>
          <w:lang w:val="en-US" w:eastAsia="zh-CN" w:bidi="ar"/>
        </w:rPr>
        <w:t>促成10家以上本地企业应用，具有一定成效的，并经验收合格，</w:t>
      </w:r>
      <w:r>
        <w:rPr>
          <w:rFonts w:hint="default" w:ascii="仿宋_GB2312" w:hAnsi="Times New Roman" w:eastAsia="仿宋_GB2312" w:cs="仿宋_GB2312"/>
          <w:color w:val="000000"/>
          <w:kern w:val="2"/>
          <w:sz w:val="31"/>
          <w:szCs w:val="31"/>
          <w:highlight w:val="none"/>
          <w:shd w:val="clear" w:color="auto" w:fill="auto"/>
          <w:lang w:val="en-US" w:eastAsia="zh-CN" w:bidi="ar"/>
        </w:rPr>
        <w:t>按平台软硬件</w:t>
      </w:r>
      <w:r>
        <w:rPr>
          <w:rFonts w:hint="default" w:ascii="仿宋_GB2312" w:hAnsi="宋体" w:eastAsia="仿宋_GB2312" w:cs="仿宋_GB2312"/>
          <w:kern w:val="2"/>
          <w:sz w:val="32"/>
          <w:szCs w:val="32"/>
          <w:highlight w:val="none"/>
          <w:shd w:val="clear" w:color="auto" w:fill="auto"/>
          <w:lang w:val="en-US" w:eastAsia="zh-CN" w:bidi="ar"/>
        </w:rPr>
        <w:t>（仅指软件、网络及终端</w:t>
      </w:r>
      <w:r>
        <w:rPr>
          <w:rFonts w:hint="default" w:ascii="仿宋_GB2312" w:hAnsi="宋体" w:eastAsia="仿宋_GB2312" w:cs="仿宋_GB2312"/>
          <w:kern w:val="2"/>
          <w:sz w:val="32"/>
          <w:szCs w:val="32"/>
          <w:highlight w:val="none"/>
          <w:shd w:val="clear" w:color="auto" w:fill="auto"/>
          <w:lang w:eastAsia="zh-CN" w:bidi="ar"/>
        </w:rPr>
        <w:t>设备</w:t>
      </w:r>
      <w:r>
        <w:rPr>
          <w:rFonts w:hint="default" w:ascii="仿宋_GB2312" w:hAnsi="宋体" w:eastAsia="仿宋_GB2312" w:cs="仿宋_GB2312"/>
          <w:kern w:val="2"/>
          <w:sz w:val="32"/>
          <w:szCs w:val="32"/>
          <w:highlight w:val="none"/>
          <w:shd w:val="clear" w:color="auto" w:fill="auto"/>
          <w:lang w:val="en-US" w:eastAsia="zh-CN" w:bidi="ar"/>
        </w:rPr>
        <w:t>）</w:t>
      </w:r>
      <w:r>
        <w:rPr>
          <w:rFonts w:hint="default" w:ascii="仿宋_GB2312" w:hAnsi="Times New Roman" w:eastAsia="仿宋_GB2312" w:cs="仿宋_GB2312"/>
          <w:color w:val="000000"/>
          <w:kern w:val="2"/>
          <w:sz w:val="31"/>
          <w:szCs w:val="31"/>
          <w:highlight w:val="none"/>
          <w:shd w:val="clear" w:color="auto" w:fill="auto"/>
          <w:lang w:val="en-US" w:eastAsia="zh-CN" w:bidi="ar"/>
        </w:rPr>
        <w:t xml:space="preserve">投资额给予 </w:t>
      </w:r>
      <w:r>
        <w:rPr>
          <w:rFonts w:hint="default" w:ascii="Times New Roman" w:hAnsi="Times New Roman" w:eastAsia="宋体" w:cs="Times New Roman"/>
          <w:color w:val="000000"/>
          <w:kern w:val="2"/>
          <w:sz w:val="31"/>
          <w:szCs w:val="31"/>
          <w:highlight w:val="none"/>
          <w:shd w:val="clear" w:color="auto" w:fill="auto"/>
          <w:lang w:val="en-US" w:eastAsia="zh-CN" w:bidi="ar"/>
        </w:rPr>
        <w:t>30%</w:t>
      </w:r>
      <w:r>
        <w:rPr>
          <w:rFonts w:hint="default" w:ascii="仿宋_GB2312" w:hAnsi="Times New Roman" w:eastAsia="仿宋_GB2312" w:cs="仿宋_GB2312"/>
          <w:color w:val="000000"/>
          <w:kern w:val="2"/>
          <w:sz w:val="31"/>
          <w:szCs w:val="31"/>
          <w:highlight w:val="none"/>
          <w:shd w:val="clear" w:color="auto" w:fill="auto"/>
          <w:lang w:val="en-US" w:eastAsia="zh-CN" w:bidi="ar"/>
        </w:rPr>
        <w:t xml:space="preserve">补助，最高 </w:t>
      </w:r>
      <w:r>
        <w:rPr>
          <w:rFonts w:hint="default" w:ascii="Times New Roman" w:hAnsi="Times New Roman" w:eastAsia="宋体" w:cs="Times New Roman"/>
          <w:color w:val="000000"/>
          <w:kern w:val="2"/>
          <w:sz w:val="31"/>
          <w:szCs w:val="31"/>
          <w:highlight w:val="none"/>
          <w:shd w:val="clear" w:color="auto" w:fill="auto"/>
          <w:lang w:val="en-US" w:eastAsia="zh-CN" w:bidi="ar"/>
        </w:rPr>
        <w:t>100</w:t>
      </w:r>
      <w:r>
        <w:rPr>
          <w:rFonts w:hint="default" w:ascii="仿宋_GB2312" w:hAnsi="Times New Roman" w:eastAsia="仿宋_GB2312" w:cs="仿宋_GB2312"/>
          <w:color w:val="000000"/>
          <w:kern w:val="2"/>
          <w:sz w:val="31"/>
          <w:szCs w:val="31"/>
          <w:highlight w:val="none"/>
          <w:shd w:val="clear" w:color="auto" w:fill="auto"/>
          <w:lang w:val="en-US" w:eastAsia="zh-CN" w:bidi="ar"/>
        </w:rPr>
        <w:t>万元。</w:t>
      </w:r>
      <w:r>
        <w:rPr>
          <w:rFonts w:hint="default" w:ascii="仿宋_GB2312" w:hAnsi="Times New Roman" w:eastAsia="仿宋_GB2312" w:cs="仿宋_GB2312"/>
          <w:kern w:val="2"/>
          <w:sz w:val="32"/>
          <w:szCs w:val="32"/>
          <w:highlight w:val="none"/>
          <w:shd w:val="clear" w:color="auto" w:fill="auto"/>
          <w:lang w:val="en-US" w:eastAsia="zh-CN" w:bidi="ar"/>
        </w:rPr>
        <w:t>建设期内</w:t>
      </w:r>
      <w:r>
        <w:rPr>
          <w:rFonts w:hint="default" w:ascii="仿宋_GB2312" w:hAnsi="Times New Roman" w:eastAsia="仿宋_GB2312" w:cs="仿宋_GB2312"/>
          <w:kern w:val="2"/>
          <w:sz w:val="32"/>
          <w:szCs w:val="32"/>
          <w:highlight w:val="none"/>
          <w:shd w:val="clear" w:color="auto" w:fill="auto"/>
          <w:lang w:eastAsia="zh-CN" w:bidi="ar"/>
        </w:rPr>
        <w:t>（认定为</w:t>
      </w:r>
      <w:r>
        <w:rPr>
          <w:rFonts w:hint="default" w:ascii="仿宋_GB2312" w:hAnsi="宋体" w:eastAsia="仿宋_GB2312" w:cs="仿宋_GB2312"/>
          <w:color w:val="000000"/>
          <w:kern w:val="0"/>
          <w:sz w:val="31"/>
          <w:szCs w:val="31"/>
          <w:highlight w:val="none"/>
          <w:shd w:val="clear" w:color="auto" w:fill="auto"/>
          <w:lang w:val="en-US" w:eastAsia="zh-CN" w:bidi="ar"/>
        </w:rPr>
        <w:t>二年</w:t>
      </w:r>
      <w:r>
        <w:rPr>
          <w:rFonts w:hint="default" w:ascii="仿宋_GB2312" w:hAnsi="宋体" w:eastAsia="仿宋_GB2312" w:cs="仿宋_GB2312"/>
          <w:color w:val="000000"/>
          <w:kern w:val="0"/>
          <w:sz w:val="31"/>
          <w:szCs w:val="31"/>
          <w:highlight w:val="none"/>
          <w:shd w:val="clear" w:color="auto" w:fill="auto"/>
          <w:lang w:eastAsia="zh-CN" w:bidi="ar"/>
        </w:rPr>
        <w:t>）</w:t>
      </w:r>
      <w:r>
        <w:rPr>
          <w:rFonts w:hint="default" w:ascii="仿宋_GB2312" w:hAnsi="Times New Roman" w:eastAsia="仿宋_GB2312" w:cs="仿宋_GB2312"/>
          <w:kern w:val="2"/>
          <w:sz w:val="32"/>
          <w:szCs w:val="32"/>
          <w:highlight w:val="none"/>
          <w:shd w:val="clear" w:color="auto" w:fill="auto"/>
          <w:lang w:val="en-US" w:eastAsia="zh-CN" w:bidi="ar"/>
        </w:rPr>
        <w:t>的投资额不受资金申报期的限制可以跨年度合并申报</w:t>
      </w:r>
      <w:r>
        <w:rPr>
          <w:rFonts w:hint="eastAsia" w:ascii="仿宋_GB2312" w:eastAsia="仿宋_GB2312" w:cs="仿宋_GB2312"/>
          <w:kern w:val="2"/>
          <w:sz w:val="32"/>
          <w:szCs w:val="32"/>
          <w:highlight w:val="none"/>
          <w:shd w:val="clear" w:color="auto" w:fill="auto"/>
          <w:lang w:val="en-US" w:eastAsia="zh-CN" w:bidi="ar"/>
        </w:rPr>
        <w:t>。</w:t>
      </w:r>
    </w:p>
    <w:p w14:paraId="4395E433">
      <w:pPr>
        <w:keepNext w:val="0"/>
        <w:keepLines w:val="0"/>
        <w:widowControl w:val="0"/>
        <w:suppressLineNumbers w:val="0"/>
        <w:spacing w:before="0" w:beforeAutospacing="0" w:after="0" w:afterAutospacing="0"/>
        <w:ind w:left="0" w:right="0" w:firstLine="620" w:firstLineChars="200"/>
        <w:jc w:val="both"/>
        <w:rPr>
          <w:rFonts w:hint="eastAsia" w:ascii="仿宋_GB2312" w:hAnsi="宋体" w:eastAsia="仿宋_GB2312" w:cs="仿宋_GB2312"/>
          <w:color w:val="000000"/>
          <w:kern w:val="0"/>
          <w:sz w:val="31"/>
          <w:szCs w:val="31"/>
          <w:highlight w:val="none"/>
          <w:shd w:val="clear" w:color="auto" w:fill="auto"/>
          <w:lang w:val="en-US" w:eastAsia="zh-CN" w:bidi="ar"/>
        </w:rPr>
      </w:pPr>
      <w:r>
        <w:rPr>
          <w:rFonts w:hint="eastAsia" w:ascii="仿宋_GB2312" w:hAnsi="宋体" w:eastAsia="仿宋_GB2312" w:cs="仿宋_GB2312"/>
          <w:color w:val="000000"/>
          <w:kern w:val="0"/>
          <w:sz w:val="31"/>
          <w:szCs w:val="31"/>
          <w:highlight w:val="none"/>
          <w:shd w:val="clear" w:color="auto" w:fill="auto"/>
          <w:lang w:val="en-US" w:eastAsia="zh-CN" w:bidi="ar"/>
        </w:rPr>
        <w:t>3.对通过二级以上信息安全等保评测的企业给予2万元补助。</w:t>
      </w:r>
    </w:p>
    <w:p w14:paraId="2023615E">
      <w:pPr>
        <w:pStyle w:val="11"/>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（六）支持制造业数字化改造</w:t>
      </w:r>
    </w:p>
    <w:p w14:paraId="2DED58C1">
      <w:pPr>
        <w:keepNext w:val="0"/>
        <w:keepLines w:val="0"/>
        <w:widowControl w:val="0"/>
        <w:suppressLineNumbers w:val="0"/>
        <w:spacing w:before="0" w:beforeAutospacing="0" w:after="0" w:afterAutospacing="0"/>
        <w:ind w:left="0" w:right="0" w:firstLine="640" w:firstLineChars="200"/>
        <w:jc w:val="both"/>
        <w:rPr>
          <w:rFonts w:hint="default"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rPr>
        <w:t>对未</w:t>
      </w:r>
      <w:r>
        <w:rPr>
          <w:rFonts w:hint="eastAsia" w:ascii="仿宋_GB2312" w:hAnsi="仿宋_GB2312" w:eastAsia="仿宋_GB2312" w:cs="仿宋_GB2312"/>
          <w:color w:val="auto"/>
          <w:sz w:val="32"/>
          <w:szCs w:val="32"/>
          <w:highlight w:val="none"/>
          <w:u w:val="none"/>
          <w:shd w:val="clear" w:color="auto" w:fill="auto"/>
          <w:lang w:val="en-US" w:eastAsia="zh-CN"/>
        </w:rPr>
        <w:t>来工厂、智能工厂（数字化车间）项目，按设备（含软件）投资不超过20%的补助；</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对企业实施数字化改造项目，不设投资额度门槛，按项目投资（仅指软件、网络、云计算及电子终端设备等信息技术投入）</w:t>
      </w:r>
      <w:r>
        <w:rPr>
          <w:rFonts w:hint="eastAsia" w:ascii="仿宋_GB2312" w:hAnsi="仿宋_GB2312" w:eastAsia="仿宋_GB2312" w:cs="仿宋_GB2312"/>
          <w:color w:val="auto"/>
          <w:sz w:val="32"/>
          <w:szCs w:val="32"/>
          <w:highlight w:val="none"/>
          <w:u w:val="none"/>
          <w:shd w:val="clear" w:color="auto" w:fill="auto"/>
          <w:lang w:val="en-US" w:eastAsia="zh-CN"/>
        </w:rPr>
        <w:t>不超过</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20%给予补助。</w:t>
      </w:r>
      <w:r>
        <w:rPr>
          <w:rFonts w:hint="default" w:ascii="仿宋_GB2312" w:hAnsi="仿宋_GB2312" w:eastAsia="仿宋_GB2312" w:cs="仿宋_GB2312"/>
          <w:color w:val="auto"/>
          <w:kern w:val="2"/>
          <w:sz w:val="32"/>
          <w:szCs w:val="32"/>
          <w:highlight w:val="none"/>
          <w:u w:val="none"/>
          <w:shd w:val="clear" w:color="auto" w:fill="auto"/>
          <w:lang w:eastAsia="zh-CN" w:bidi="ar-SA"/>
        </w:rPr>
        <w:t>企业当年</w:t>
      </w:r>
      <w:r>
        <w:rPr>
          <w:rFonts w:hint="eastAsia" w:ascii="Times New Roman" w:hAnsi="Times New Roman" w:eastAsia="仿宋_GB2312" w:cs="仿宋_GB2312"/>
          <w:b w:val="0"/>
          <w:bCs w:val="0"/>
          <w:color w:val="auto"/>
          <w:sz w:val="32"/>
          <w:szCs w:val="32"/>
          <w:highlight w:val="none"/>
          <w:u w:val="none"/>
          <w:shd w:val="clear" w:color="auto" w:fill="auto"/>
          <w:lang w:eastAsia="zh-CN"/>
        </w:rPr>
        <w:t>数字化水平</w:t>
      </w:r>
      <w:r>
        <w:rPr>
          <w:rFonts w:hint="default" w:eastAsia="仿宋_GB2312" w:cs="仿宋_GB2312"/>
          <w:b w:val="0"/>
          <w:bCs w:val="0"/>
          <w:color w:val="auto"/>
          <w:sz w:val="32"/>
          <w:szCs w:val="32"/>
          <w:highlight w:val="none"/>
          <w:u w:val="none"/>
          <w:shd w:val="clear" w:color="auto" w:fill="auto"/>
          <w:lang w:eastAsia="zh-CN"/>
        </w:rPr>
        <w:t>达到2.0及以上并</w:t>
      </w:r>
      <w:r>
        <w:rPr>
          <w:rFonts w:hint="eastAsia" w:ascii="Times New Roman" w:hAnsi="Times New Roman" w:eastAsia="仿宋_GB2312" w:cs="仿宋_GB2312"/>
          <w:b w:val="0"/>
          <w:bCs w:val="0"/>
          <w:color w:val="auto"/>
          <w:sz w:val="32"/>
          <w:szCs w:val="32"/>
          <w:highlight w:val="none"/>
          <w:u w:val="none"/>
          <w:shd w:val="clear" w:color="auto" w:fill="auto"/>
          <w:lang w:eastAsia="zh-CN"/>
        </w:rPr>
        <w:t>提档</w:t>
      </w:r>
      <w:r>
        <w:rPr>
          <w:rFonts w:hint="default" w:eastAsia="仿宋_GB2312" w:cs="仿宋_GB2312"/>
          <w:b w:val="0"/>
          <w:bCs w:val="0"/>
          <w:color w:val="auto"/>
          <w:sz w:val="32"/>
          <w:szCs w:val="32"/>
          <w:highlight w:val="none"/>
          <w:u w:val="none"/>
          <w:shd w:val="clear" w:color="auto" w:fill="auto"/>
          <w:lang w:eastAsia="zh-CN"/>
        </w:rPr>
        <w:t>的</w:t>
      </w:r>
      <w:r>
        <w:rPr>
          <w:rFonts w:hint="eastAsia" w:ascii="Times New Roman" w:hAnsi="Times New Roman" w:eastAsia="仿宋_GB2312" w:cs="仿宋_GB2312"/>
          <w:b w:val="0"/>
          <w:bCs w:val="0"/>
          <w:color w:val="auto"/>
          <w:sz w:val="32"/>
          <w:szCs w:val="32"/>
          <w:highlight w:val="none"/>
          <w:u w:val="none"/>
          <w:shd w:val="clear" w:color="auto" w:fill="auto"/>
          <w:lang w:eastAsia="zh-CN"/>
        </w:rPr>
        <w:t>，补助比例提升至30%</w:t>
      </w:r>
      <w:r>
        <w:rPr>
          <w:rFonts w:hint="eastAsia" w:eastAsia="仿宋_GB2312" w:cs="仿宋_GB2312"/>
          <w:b w:val="0"/>
          <w:bCs w:val="0"/>
          <w:color w:val="auto"/>
          <w:sz w:val="32"/>
          <w:szCs w:val="32"/>
          <w:highlight w:val="none"/>
          <w:u w:val="none"/>
          <w:shd w:val="clear" w:color="auto" w:fill="auto"/>
          <w:lang w:eastAsia="zh-CN"/>
        </w:rPr>
        <w:t>，</w:t>
      </w:r>
      <w:r>
        <w:rPr>
          <w:rFonts w:hint="eastAsia" w:eastAsia="仿宋_GB2312" w:cs="仿宋_GB2312"/>
          <w:b w:val="0"/>
          <w:bCs w:val="0"/>
          <w:color w:val="auto"/>
          <w:sz w:val="32"/>
          <w:szCs w:val="32"/>
          <w:highlight w:val="none"/>
          <w:u w:val="none"/>
          <w:shd w:val="clear" w:color="auto" w:fill="auto"/>
          <w:lang w:val="en-US" w:eastAsia="zh-CN"/>
        </w:rPr>
        <w:t>单个项目</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最高补助不超过500万元。</w:t>
      </w:r>
    </w:p>
    <w:p w14:paraId="4CB150E2">
      <w:pPr>
        <w:pStyle w:val="2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hAnsi="仿宋_GB2312" w:eastAsia="仿宋_GB2312" w:cs="仿宋_GB2312"/>
          <w:color w:val="auto"/>
          <w:sz w:val="32"/>
          <w:szCs w:val="32"/>
          <w:highlight w:val="none"/>
          <w:u w:val="none"/>
          <w:shd w:val="clear" w:color="auto" w:fill="auto"/>
          <w:lang w:val="en-US" w:eastAsia="zh-CN"/>
        </w:rPr>
      </w:pPr>
      <w:r>
        <w:rPr>
          <w:rFonts w:hint="eastAsia" w:hAnsi="仿宋_GB2312" w:cs="仿宋_GB2312"/>
          <w:color w:val="auto"/>
          <w:sz w:val="32"/>
          <w:szCs w:val="32"/>
          <w:highlight w:val="none"/>
          <w:u w:val="none"/>
          <w:shd w:val="clear" w:color="auto" w:fill="auto"/>
          <w:lang w:val="en-US" w:eastAsia="zh-CN"/>
        </w:rPr>
        <w:t>2</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Times New Roman" w:hAnsi="Times New Roman" w:eastAsia="仿宋_GB2312" w:cs="仿宋_GB2312"/>
          <w:sz w:val="32"/>
          <w:szCs w:val="32"/>
        </w:rPr>
        <w:t>智能化技改项目</w:t>
      </w:r>
      <w:r>
        <w:rPr>
          <w:rFonts w:hint="eastAsia" w:hAnsi="Times New Roman"/>
          <w:color w:val="auto"/>
          <w:sz w:val="31"/>
          <w:szCs w:val="31"/>
          <w:highlight w:val="none"/>
          <w:shd w:val="clear" w:color="auto" w:fill="auto"/>
        </w:rPr>
        <w:t>单体投资</w:t>
      </w:r>
      <w:r>
        <w:rPr>
          <w:rFonts w:hint="eastAsia" w:hAnsi="Times New Roman"/>
          <w:color w:val="auto"/>
          <w:sz w:val="31"/>
          <w:szCs w:val="31"/>
          <w:highlight w:val="none"/>
          <w:shd w:val="clear" w:color="auto" w:fill="auto"/>
          <w:lang w:val="en-US" w:eastAsia="zh-CN"/>
        </w:rPr>
        <w:t>原则上需</w:t>
      </w:r>
      <w:r>
        <w:rPr>
          <w:rFonts w:hint="eastAsia" w:hAnsi="Times New Roman"/>
          <w:color w:val="auto"/>
          <w:sz w:val="31"/>
          <w:szCs w:val="31"/>
          <w:highlight w:val="none"/>
          <w:shd w:val="clear" w:color="auto" w:fill="auto"/>
        </w:rPr>
        <w:t>在</w:t>
      </w:r>
      <w:r>
        <w:rPr>
          <w:rFonts w:hint="eastAsia" w:hAnsi="Times New Roman"/>
          <w:color w:val="auto"/>
          <w:sz w:val="31"/>
          <w:szCs w:val="31"/>
          <w:highlight w:val="none"/>
          <w:u w:val="none"/>
          <w:shd w:val="clear" w:color="auto" w:fill="auto"/>
          <w:lang w:val="en-US" w:eastAsia="zh-CN"/>
        </w:rPr>
        <w:t>5</w:t>
      </w:r>
      <w:r>
        <w:rPr>
          <w:rFonts w:hAnsi="Times New Roman"/>
          <w:color w:val="auto"/>
          <w:sz w:val="31"/>
          <w:szCs w:val="31"/>
          <w:highlight w:val="none"/>
          <w:u w:val="none"/>
          <w:shd w:val="clear" w:color="auto" w:fill="auto"/>
        </w:rPr>
        <w:t>00</w:t>
      </w:r>
      <w:r>
        <w:rPr>
          <w:rFonts w:hint="eastAsia" w:hAnsi="Times New Roman"/>
          <w:color w:val="auto"/>
          <w:sz w:val="31"/>
          <w:szCs w:val="31"/>
          <w:highlight w:val="none"/>
          <w:u w:val="none"/>
          <w:shd w:val="clear" w:color="auto" w:fill="auto"/>
        </w:rPr>
        <w:t>万元</w:t>
      </w:r>
      <w:r>
        <w:rPr>
          <w:rFonts w:hint="eastAsia" w:hAnsi="Times New Roman"/>
          <w:color w:val="auto"/>
          <w:sz w:val="31"/>
          <w:szCs w:val="31"/>
          <w:highlight w:val="none"/>
          <w:shd w:val="clear" w:color="auto" w:fill="auto"/>
        </w:rPr>
        <w:t>以上，</w:t>
      </w:r>
      <w:r>
        <w:rPr>
          <w:rFonts w:hint="eastAsia" w:ascii="仿宋_GB2312" w:hAnsi="仿宋_GB2312" w:eastAsia="仿宋_GB2312" w:cs="仿宋_GB2312"/>
          <w:color w:val="auto"/>
          <w:sz w:val="32"/>
          <w:szCs w:val="32"/>
          <w:highlight w:val="none"/>
          <w:u w:val="none"/>
          <w:shd w:val="clear" w:color="auto" w:fill="auto"/>
          <w:lang w:val="en-US" w:eastAsia="zh-CN"/>
        </w:rPr>
        <w:t>按设备（含软件）投资给予不超过15%、最高200万元的补助；</w:t>
      </w:r>
      <w:r>
        <w:rPr>
          <w:rFonts w:hint="eastAsia" w:hAnsi="仿宋_GB2312" w:cs="仿宋_GB2312"/>
          <w:color w:val="auto"/>
          <w:sz w:val="32"/>
          <w:szCs w:val="32"/>
          <w:highlight w:val="none"/>
          <w:u w:val="none"/>
          <w:shd w:val="clear" w:color="auto" w:fill="auto"/>
          <w:lang w:val="en-US" w:eastAsia="zh-CN"/>
        </w:rPr>
        <w:t>对企业实施</w:t>
      </w:r>
      <w:r>
        <w:rPr>
          <w:rFonts w:hint="eastAsia" w:ascii="Times New Roman" w:hAnsi="Times New Roman" w:eastAsia="仿宋_GB2312" w:cs="仿宋_GB2312"/>
          <w:sz w:val="32"/>
          <w:szCs w:val="32"/>
        </w:rPr>
        <w:t>智能化技改项目</w:t>
      </w:r>
      <w:r>
        <w:rPr>
          <w:rFonts w:hint="eastAsia" w:ascii="Times New Roman" w:hAnsi="Times New Roman" w:cs="仿宋_GB2312"/>
          <w:sz w:val="32"/>
          <w:szCs w:val="32"/>
          <w:lang w:val="en-US" w:eastAsia="zh-CN"/>
        </w:rPr>
        <w:t>且</w:t>
      </w:r>
      <w:r>
        <w:rPr>
          <w:rFonts w:hint="eastAsia" w:ascii="仿宋_GB2312" w:hAnsi="仿宋_GB2312" w:eastAsia="仿宋_GB2312" w:cs="仿宋_GB2312"/>
          <w:color w:val="auto"/>
          <w:sz w:val="32"/>
          <w:szCs w:val="32"/>
          <w:highlight w:val="none"/>
          <w:u w:val="none"/>
          <w:shd w:val="clear" w:color="auto" w:fill="auto"/>
          <w:lang w:val="en-US" w:eastAsia="zh-CN"/>
        </w:rPr>
        <w:t>节能减碳</w:t>
      </w:r>
      <w:r>
        <w:rPr>
          <w:rFonts w:hint="eastAsia" w:hAnsi="仿宋_GB2312" w:cs="仿宋_GB2312"/>
          <w:color w:val="auto"/>
          <w:sz w:val="32"/>
          <w:szCs w:val="32"/>
          <w:highlight w:val="none"/>
          <w:u w:val="none"/>
          <w:shd w:val="clear" w:color="auto" w:fill="auto"/>
          <w:lang w:val="en-US" w:eastAsia="zh-CN"/>
        </w:rPr>
        <w:t>成效显著的，</w:t>
      </w:r>
      <w:r>
        <w:rPr>
          <w:rFonts w:hint="eastAsia" w:ascii="仿宋_GB2312" w:hAnsi="仿宋_GB2312" w:eastAsia="仿宋_GB2312" w:cs="仿宋_GB2312"/>
          <w:color w:val="auto"/>
          <w:sz w:val="32"/>
          <w:szCs w:val="32"/>
          <w:highlight w:val="none"/>
          <w:u w:val="none"/>
          <w:shd w:val="clear" w:color="auto" w:fill="auto"/>
          <w:lang w:val="en-US" w:eastAsia="zh-CN"/>
        </w:rPr>
        <w:t>可不设投资额度门槛，单个项目补助最高50万元。</w:t>
      </w:r>
    </w:p>
    <w:p w14:paraId="5772AE23">
      <w:pPr>
        <w:pStyle w:val="21"/>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jc w:val="both"/>
        <w:textAlignment w:val="auto"/>
        <w:rPr>
          <w:rFonts w:hint="eastAsia" w:hAnsi="Times New Roman"/>
          <w:color w:val="auto"/>
          <w:sz w:val="31"/>
          <w:szCs w:val="31"/>
          <w:highlight w:val="none"/>
          <w:shd w:val="clear" w:color="auto" w:fill="auto"/>
        </w:rPr>
      </w:pPr>
      <w:r>
        <w:rPr>
          <w:rFonts w:hint="eastAsia" w:hAnsi="Times New Roman"/>
          <w:color w:val="auto"/>
          <w:sz w:val="31"/>
          <w:szCs w:val="31"/>
          <w:highlight w:val="none"/>
          <w:shd w:val="clear" w:color="auto" w:fill="auto"/>
          <w:lang w:val="en-US" w:eastAsia="zh-CN"/>
        </w:rPr>
        <w:t>3.</w:t>
      </w:r>
      <w:r>
        <w:rPr>
          <w:rFonts w:hint="eastAsia" w:hAnsi="Times New Roman"/>
          <w:color w:val="auto"/>
          <w:sz w:val="31"/>
          <w:szCs w:val="31"/>
          <w:highlight w:val="none"/>
          <w:shd w:val="clear" w:color="auto" w:fill="auto"/>
        </w:rPr>
        <w:t>一般技改投资项目单体投资需在</w:t>
      </w:r>
      <w:r>
        <w:rPr>
          <w:rFonts w:hint="eastAsia" w:hAnsi="Times New Roman"/>
          <w:color w:val="auto"/>
          <w:sz w:val="31"/>
          <w:szCs w:val="31"/>
          <w:highlight w:val="none"/>
          <w:u w:val="none"/>
          <w:shd w:val="clear" w:color="auto" w:fill="auto"/>
          <w:lang w:val="en-US" w:eastAsia="zh-CN"/>
        </w:rPr>
        <w:t>10</w:t>
      </w:r>
      <w:r>
        <w:rPr>
          <w:rFonts w:hAnsi="Times New Roman"/>
          <w:color w:val="auto"/>
          <w:sz w:val="31"/>
          <w:szCs w:val="31"/>
          <w:highlight w:val="none"/>
          <w:u w:val="none"/>
          <w:shd w:val="clear" w:color="auto" w:fill="auto"/>
        </w:rPr>
        <w:t>0</w:t>
      </w:r>
      <w:r>
        <w:rPr>
          <w:rFonts w:hint="eastAsia" w:hAnsi="Times New Roman"/>
          <w:color w:val="auto"/>
          <w:sz w:val="31"/>
          <w:szCs w:val="31"/>
          <w:highlight w:val="none"/>
          <w:u w:val="none"/>
          <w:shd w:val="clear" w:color="auto" w:fill="auto"/>
        </w:rPr>
        <w:t>万元</w:t>
      </w:r>
      <w:r>
        <w:rPr>
          <w:rFonts w:hint="eastAsia" w:hAnsi="Times New Roman"/>
          <w:color w:val="auto"/>
          <w:sz w:val="31"/>
          <w:szCs w:val="31"/>
          <w:highlight w:val="none"/>
          <w:shd w:val="clear" w:color="auto" w:fill="auto"/>
        </w:rPr>
        <w:t>以上，</w:t>
      </w:r>
      <w:r>
        <w:rPr>
          <w:rFonts w:hint="eastAsia" w:ascii="仿宋_GB2312" w:hAnsi="仿宋_GB2312" w:eastAsia="仿宋_GB2312" w:cs="仿宋_GB2312"/>
          <w:color w:val="auto"/>
          <w:sz w:val="32"/>
          <w:szCs w:val="32"/>
          <w:highlight w:val="none"/>
          <w:u w:val="none"/>
          <w:shd w:val="clear" w:color="auto" w:fill="auto"/>
          <w:lang w:val="en-US" w:eastAsia="zh-CN"/>
        </w:rPr>
        <w:t>按设备（含软件）投资给予不超过10%、最高100万元的补助。</w:t>
      </w:r>
    </w:p>
    <w:p w14:paraId="51E07050">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4.对企业采购工业机器人的，不设投资额度门槛，按投资额给予不超过20%、最高30万元的标准补助。</w:t>
      </w:r>
    </w:p>
    <w:p w14:paraId="1C13A608">
      <w:pPr>
        <w:keepNext w:val="0"/>
        <w:keepLines w:val="0"/>
        <w:pageBreakBefore w:val="0"/>
        <w:kinsoku/>
        <w:wordWrap/>
        <w:overflowPunct/>
        <w:topLinePunct w:val="0"/>
        <w:bidi w:val="0"/>
        <w:snapToGrid/>
        <w:spacing w:line="640" w:lineRule="exact"/>
        <w:ind w:firstLine="640" w:firstLineChars="200"/>
        <w:textAlignment w:val="auto"/>
        <w:rPr>
          <w:rFonts w:hint="default" w:ascii="仿宋_GB2312" w:hAnsi="仿宋_GB2312" w:eastAsia="仿宋_GB2312" w:cs="仿宋_GB2312"/>
          <w:color w:val="auto"/>
          <w:kern w:val="2"/>
          <w:sz w:val="32"/>
          <w:szCs w:val="32"/>
          <w:highlight w:val="none"/>
          <w:u w:val="none"/>
          <w:shd w:val="clear" w:color="auto" w:fill="auto"/>
          <w:lang w:eastAsia="zh-CN" w:bidi="ar-SA"/>
        </w:rPr>
      </w:pPr>
      <w:r>
        <w:rPr>
          <w:rFonts w:hint="eastAsia" w:ascii="仿宋_GB2312" w:hAnsi="仿宋_GB2312" w:eastAsia="仿宋_GB2312" w:cs="仿宋_GB2312"/>
          <w:color w:val="auto"/>
          <w:sz w:val="32"/>
          <w:szCs w:val="32"/>
          <w:highlight w:val="none"/>
          <w:u w:val="none"/>
          <w:shd w:val="clear" w:color="auto" w:fill="auto"/>
          <w:lang w:val="en-US" w:eastAsia="zh-CN"/>
        </w:rPr>
        <w:t>5.对新引进</w:t>
      </w:r>
      <w:r>
        <w:rPr>
          <w:rFonts w:hint="default" w:ascii="仿宋_GB2312" w:hAnsi="仿宋_GB2312" w:eastAsia="仿宋_GB2312" w:cs="仿宋_GB2312"/>
          <w:color w:val="auto"/>
          <w:sz w:val="32"/>
          <w:szCs w:val="32"/>
          <w:highlight w:val="none"/>
          <w:u w:val="none"/>
          <w:shd w:val="clear" w:color="auto" w:fill="auto"/>
          <w:lang w:eastAsia="zh-CN"/>
        </w:rPr>
        <w:t>的</w:t>
      </w:r>
      <w:r>
        <w:rPr>
          <w:rFonts w:hint="eastAsia" w:ascii="仿宋_GB2312" w:hAnsi="仿宋_GB2312" w:eastAsia="仿宋_GB2312" w:cs="仿宋_GB2312"/>
          <w:color w:val="auto"/>
          <w:sz w:val="32"/>
          <w:szCs w:val="32"/>
          <w:highlight w:val="none"/>
          <w:u w:val="none"/>
          <w:shd w:val="clear" w:color="auto" w:fill="auto"/>
          <w:lang w:val="en-US" w:eastAsia="zh-CN"/>
        </w:rPr>
        <w:t>制造业项目</w:t>
      </w:r>
      <w:r>
        <w:rPr>
          <w:rFonts w:hint="default" w:ascii="仿宋_GB2312" w:hAnsi="仿宋_GB2312" w:eastAsia="仿宋_GB2312" w:cs="仿宋_GB2312"/>
          <w:color w:val="auto"/>
          <w:sz w:val="32"/>
          <w:szCs w:val="32"/>
          <w:highlight w:val="none"/>
          <w:u w:val="none"/>
          <w:shd w:val="clear" w:color="auto" w:fill="auto"/>
          <w:lang w:eastAsia="zh-CN"/>
        </w:rPr>
        <w:t>，按设备投资（软件）给予不超过30%的</w:t>
      </w:r>
      <w:r>
        <w:rPr>
          <w:rFonts w:hint="eastAsia" w:ascii="仿宋_GB2312" w:hAnsi="仿宋_GB2312" w:eastAsia="仿宋_GB2312" w:cs="仿宋_GB2312"/>
          <w:color w:val="auto"/>
          <w:sz w:val="32"/>
          <w:szCs w:val="32"/>
          <w:highlight w:val="none"/>
          <w:u w:val="none"/>
          <w:shd w:val="clear" w:color="auto" w:fill="auto"/>
          <w:lang w:val="en-US" w:eastAsia="zh-CN"/>
        </w:rPr>
        <w:t>补助</w:t>
      </w:r>
      <w:r>
        <w:rPr>
          <w:rFonts w:hint="default" w:ascii="仿宋_GB2312" w:hAnsi="仿宋_GB2312" w:eastAsia="仿宋_GB2312" w:cs="仿宋_GB2312"/>
          <w:color w:val="auto"/>
          <w:sz w:val="32"/>
          <w:szCs w:val="32"/>
          <w:highlight w:val="none"/>
          <w:u w:val="none"/>
          <w:shd w:val="clear" w:color="auto" w:fill="auto"/>
          <w:lang w:eastAsia="zh-CN"/>
        </w:rPr>
        <w:t>，每年最高500万</w:t>
      </w:r>
      <w:r>
        <w:rPr>
          <w:rFonts w:hint="eastAsia" w:ascii="仿宋_GB2312" w:hAnsi="仿宋_GB2312" w:eastAsia="仿宋_GB2312" w:cs="仿宋_GB2312"/>
          <w:color w:val="auto"/>
          <w:sz w:val="32"/>
          <w:szCs w:val="32"/>
          <w:highlight w:val="none"/>
          <w:u w:val="none"/>
          <w:shd w:val="clear" w:color="auto" w:fill="auto"/>
          <w:lang w:val="en-US" w:eastAsia="zh-CN"/>
        </w:rPr>
        <w:t>元</w:t>
      </w:r>
      <w:r>
        <w:rPr>
          <w:rFonts w:hint="default" w:ascii="仿宋_GB2312" w:hAnsi="仿宋_GB2312" w:eastAsia="仿宋_GB2312" w:cs="仿宋_GB2312"/>
          <w:color w:val="auto"/>
          <w:sz w:val="32"/>
          <w:szCs w:val="32"/>
          <w:highlight w:val="none"/>
          <w:u w:val="none"/>
          <w:shd w:val="clear" w:color="auto" w:fill="auto"/>
          <w:lang w:eastAsia="zh-CN"/>
        </w:rPr>
        <w:t>，累计最高3000万</w:t>
      </w:r>
      <w:r>
        <w:rPr>
          <w:rFonts w:hint="eastAsia" w:ascii="仿宋_GB2312" w:hAnsi="仿宋_GB2312" w:eastAsia="仿宋_GB2312" w:cs="仿宋_GB2312"/>
          <w:color w:val="auto"/>
          <w:sz w:val="32"/>
          <w:szCs w:val="32"/>
          <w:highlight w:val="none"/>
          <w:u w:val="none"/>
          <w:shd w:val="clear" w:color="auto" w:fill="auto"/>
          <w:lang w:val="en-US" w:eastAsia="zh-CN"/>
        </w:rPr>
        <w:t>元</w:t>
      </w:r>
      <w:r>
        <w:rPr>
          <w:rFonts w:hint="default" w:ascii="仿宋_GB2312" w:hAnsi="仿宋_GB2312" w:eastAsia="仿宋_GB2312" w:cs="仿宋_GB2312"/>
          <w:color w:val="auto"/>
          <w:sz w:val="32"/>
          <w:szCs w:val="32"/>
          <w:highlight w:val="none"/>
          <w:u w:val="none"/>
          <w:shd w:val="clear" w:color="auto" w:fill="auto"/>
          <w:lang w:eastAsia="zh-CN"/>
        </w:rPr>
        <w:t>的补助。该补助资金</w:t>
      </w:r>
      <w:r>
        <w:rPr>
          <w:rFonts w:hint="eastAsia" w:ascii="仿宋_GB2312" w:hAnsi="仿宋_GB2312" w:eastAsia="仿宋_GB2312" w:cs="仿宋_GB2312"/>
          <w:color w:val="auto"/>
          <w:sz w:val="32"/>
          <w:szCs w:val="32"/>
          <w:highlight w:val="none"/>
          <w:u w:val="none"/>
          <w:shd w:val="clear" w:color="auto" w:fill="auto"/>
          <w:lang w:val="en-US" w:eastAsia="zh-CN"/>
        </w:rPr>
        <w:t>由</w:t>
      </w:r>
      <w:r>
        <w:rPr>
          <w:rFonts w:hint="default" w:ascii="仿宋_GB2312" w:hAnsi="仿宋_GB2312" w:eastAsia="仿宋_GB2312" w:cs="仿宋_GB2312"/>
          <w:color w:val="auto"/>
          <w:sz w:val="32"/>
          <w:szCs w:val="32"/>
          <w:highlight w:val="none"/>
          <w:u w:val="none"/>
          <w:shd w:val="clear" w:color="auto" w:fill="auto"/>
          <w:lang w:eastAsia="zh-CN"/>
        </w:rPr>
        <w:t>项目落地</w:t>
      </w:r>
      <w:r>
        <w:rPr>
          <w:rFonts w:hint="eastAsia" w:ascii="仿宋_GB2312" w:hAnsi="仿宋_GB2312" w:eastAsia="仿宋_GB2312" w:cs="仿宋_GB2312"/>
          <w:color w:val="auto"/>
          <w:sz w:val="32"/>
          <w:szCs w:val="32"/>
          <w:highlight w:val="none"/>
          <w:u w:val="none"/>
          <w:shd w:val="clear" w:color="auto" w:fill="auto"/>
          <w:lang w:val="en-US" w:eastAsia="zh-CN"/>
        </w:rPr>
        <w:t>乡镇人民政府</w:t>
      </w:r>
      <w:r>
        <w:rPr>
          <w:rFonts w:hint="default" w:ascii="仿宋_GB2312" w:hAnsi="仿宋_GB2312" w:eastAsia="仿宋_GB2312" w:cs="仿宋_GB2312"/>
          <w:color w:val="auto"/>
          <w:sz w:val="32"/>
          <w:szCs w:val="32"/>
          <w:highlight w:val="none"/>
          <w:u w:val="none"/>
          <w:shd w:val="clear" w:color="auto" w:fill="auto"/>
          <w:lang w:eastAsia="zh-CN"/>
        </w:rPr>
        <w:t>或</w:t>
      </w:r>
      <w:r>
        <w:rPr>
          <w:rFonts w:hint="eastAsia" w:ascii="仿宋_GB2312" w:hAnsi="仿宋_GB2312" w:eastAsia="仿宋_GB2312" w:cs="仿宋_GB2312"/>
          <w:color w:val="auto"/>
          <w:sz w:val="32"/>
          <w:szCs w:val="32"/>
          <w:highlight w:val="none"/>
          <w:u w:val="none"/>
          <w:shd w:val="clear" w:color="auto" w:fill="auto"/>
          <w:lang w:val="en-US" w:eastAsia="zh-CN"/>
        </w:rPr>
        <w:t>岱山经济开发区管委</w:t>
      </w:r>
      <w:r>
        <w:rPr>
          <w:rFonts w:hint="default" w:ascii="仿宋_GB2312" w:hAnsi="仿宋_GB2312" w:eastAsia="仿宋_GB2312" w:cs="仿宋_GB2312"/>
          <w:color w:val="auto"/>
          <w:sz w:val="32"/>
          <w:szCs w:val="32"/>
          <w:highlight w:val="none"/>
          <w:u w:val="none"/>
          <w:shd w:val="clear" w:color="auto" w:fill="auto"/>
          <w:lang w:eastAsia="zh-CN"/>
        </w:rPr>
        <w:t>负责解决。</w:t>
      </w:r>
    </w:p>
    <w:p w14:paraId="1730F75A">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6.小微企业园</w:t>
      </w:r>
      <w:r>
        <w:rPr>
          <w:rFonts w:hint="eastAsia" w:ascii="Times New Roman" w:hAnsi="Times New Roman" w:eastAsia="仿宋_GB2312" w:cs="仿宋_GB2312"/>
          <w:b w:val="0"/>
          <w:bCs w:val="0"/>
          <w:color w:val="auto"/>
          <w:kern w:val="0"/>
          <w:sz w:val="31"/>
          <w:szCs w:val="31"/>
          <w:u w:val="none"/>
          <w:shd w:val="clear" w:color="auto" w:fill="auto"/>
          <w:lang w:bidi="ar"/>
        </w:rPr>
        <w:t>入园企业</w:t>
      </w:r>
      <w:r>
        <w:rPr>
          <w:rFonts w:hint="eastAsia" w:ascii="Times New Roman" w:hAnsi="Times New Roman" w:eastAsia="仿宋_GB2312" w:cs="仿宋_GB2312"/>
          <w:b w:val="0"/>
          <w:bCs w:val="0"/>
          <w:color w:val="auto"/>
          <w:kern w:val="0"/>
          <w:sz w:val="31"/>
          <w:szCs w:val="31"/>
          <w:u w:val="none"/>
          <w:shd w:val="clear" w:color="auto" w:fill="auto"/>
          <w:lang w:val="en-US" w:eastAsia="zh-CN" w:bidi="ar"/>
        </w:rPr>
        <w:t>申请</w:t>
      </w:r>
      <w:r>
        <w:rPr>
          <w:rFonts w:hint="eastAsia" w:ascii="Times New Roman" w:hAnsi="Times New Roman" w:eastAsia="仿宋_GB2312" w:cs="仿宋_GB2312"/>
          <w:b w:val="0"/>
          <w:bCs w:val="0"/>
          <w:color w:val="auto"/>
          <w:kern w:val="0"/>
          <w:sz w:val="31"/>
          <w:szCs w:val="31"/>
          <w:u w:val="none"/>
          <w:shd w:val="clear" w:color="auto" w:fill="auto"/>
          <w:lang w:bidi="ar"/>
        </w:rPr>
        <w:t>技术改造</w:t>
      </w:r>
      <w:r>
        <w:rPr>
          <w:rFonts w:hint="eastAsia" w:ascii="Times New Roman" w:hAnsi="Times New Roman" w:eastAsia="仿宋_GB2312" w:cs="仿宋_GB2312"/>
          <w:b w:val="0"/>
          <w:bCs w:val="0"/>
          <w:color w:val="auto"/>
          <w:kern w:val="0"/>
          <w:sz w:val="31"/>
          <w:szCs w:val="31"/>
          <w:u w:val="none"/>
          <w:shd w:val="clear" w:color="auto" w:fill="auto"/>
          <w:lang w:val="en-US" w:eastAsia="zh-CN" w:bidi="ar"/>
        </w:rPr>
        <w:t>补助的投资额门槛按照现行标准50%执行</w:t>
      </w:r>
      <w:r>
        <w:rPr>
          <w:rFonts w:hint="eastAsia" w:ascii="Times New Roman" w:hAnsi="Times New Roman" w:eastAsia="仿宋_GB2312" w:cs="仿宋_GB2312"/>
          <w:b w:val="0"/>
          <w:bCs w:val="0"/>
          <w:color w:val="auto"/>
          <w:kern w:val="0"/>
          <w:sz w:val="31"/>
          <w:szCs w:val="31"/>
          <w:u w:val="none"/>
          <w:shd w:val="clear" w:color="auto" w:fill="auto"/>
          <w:lang w:bidi="ar"/>
        </w:rPr>
        <w:t>。</w:t>
      </w:r>
    </w:p>
    <w:p w14:paraId="4B122EF9">
      <w:pPr>
        <w:pStyle w:val="11"/>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（七）支持企业精益化管理</w:t>
      </w:r>
    </w:p>
    <w:p w14:paraId="6632A335">
      <w:pPr>
        <w:pStyle w:val="11"/>
        <w:keepNext w:val="0"/>
        <w:keepLines w:val="0"/>
        <w:pageBreakBefore w:val="0"/>
        <w:widowControl/>
        <w:kinsoku/>
        <w:wordWrap/>
        <w:overflowPunct/>
        <w:topLinePunct w:val="0"/>
        <w:bidi w:val="0"/>
        <w:snapToGrid/>
        <w:spacing w:line="640" w:lineRule="exact"/>
        <w:ind w:firstLine="640" w:firstLineChars="200"/>
        <w:textAlignment w:val="auto"/>
        <w:rPr>
          <w:rFonts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eastAsia="仿宋_GB2312" w:cs="仿宋_GB2312"/>
          <w:bCs/>
          <w:color w:val="auto"/>
          <w:sz w:val="32"/>
          <w:szCs w:val="32"/>
          <w:highlight w:val="none"/>
          <w:shd w:val="clear" w:color="auto" w:fill="auto"/>
          <w:lang w:val="en-US" w:eastAsia="zh-CN"/>
        </w:rPr>
        <w:t>1.支持企业精益化管理。对企业开展管理诊断的，给予每家企业不超过1万元的补助，对企业邀请第三方机构开展管理服务的，按照服务费不超过50%，最高30万元的标准给予补助。</w:t>
      </w:r>
    </w:p>
    <w:p w14:paraId="0B962877">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（八）强化人才保障</w:t>
      </w:r>
    </w:p>
    <w:p w14:paraId="4254120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对企业参加由经信部门牵头组织的各类人才培训活动，按照统一指定的出行方式和行程且交通费、住宿费自理的，给予来回交通费（仅指参照机关事业单位人员出差标准，乘坐飞机、火车、长途汽车等交通工具发生的较大金额交通费用；不含出租车和市内的轮船等费用）和住宿费（参照机关事业单位人员出差标准）的全额补助。</w:t>
      </w:r>
    </w:p>
    <w:p w14:paraId="2BC2147A">
      <w:pPr>
        <w:pStyle w:val="11"/>
        <w:keepNext w:val="0"/>
        <w:keepLines w:val="0"/>
        <w:pageBreakBefore w:val="0"/>
        <w:widowControl/>
        <w:kinsoku/>
        <w:wordWrap/>
        <w:overflowPunct/>
        <w:topLinePunct w:val="0"/>
        <w:bidi w:val="0"/>
        <w:snapToGrid/>
        <w:spacing w:line="64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（九）强化公共服务</w:t>
      </w:r>
    </w:p>
    <w:p w14:paraId="55F003FE">
      <w:pPr>
        <w:pStyle w:val="11"/>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1.运输费补助。</w:t>
      </w:r>
      <w:r>
        <w:rPr>
          <w:rFonts w:hint="eastAsia" w:ascii="Times New Roman" w:hAnsi="Times New Roman" w:eastAsia="仿宋_GB2312" w:cs="仿宋_GB2312"/>
          <w:b w:val="0"/>
          <w:bCs w:val="0"/>
          <w:color w:val="auto"/>
          <w:kern w:val="0"/>
          <w:sz w:val="32"/>
          <w:szCs w:val="32"/>
          <w:u w:val="none"/>
          <w:shd w:val="clear" w:color="auto" w:fill="auto"/>
          <w:lang w:val="en-US" w:eastAsia="zh-CN" w:bidi="ar"/>
        </w:rPr>
        <w:t>统筹</w:t>
      </w:r>
      <w:r>
        <w:rPr>
          <w:rFonts w:hint="eastAsia" w:ascii="Times New Roman" w:hAnsi="Times New Roman" w:eastAsia="仿宋_GB2312" w:cs="仿宋_GB2312"/>
          <w:b w:val="0"/>
          <w:bCs w:val="0"/>
          <w:color w:val="auto"/>
          <w:kern w:val="0"/>
          <w:sz w:val="32"/>
          <w:szCs w:val="32"/>
          <w:u w:val="none"/>
          <w:shd w:val="clear" w:color="auto" w:fill="auto"/>
          <w:lang w:bidi="ar"/>
        </w:rPr>
        <w:t>安排</w:t>
      </w:r>
      <w:r>
        <w:rPr>
          <w:rFonts w:hint="eastAsia" w:ascii="Times New Roman" w:hAnsi="Times New Roman" w:eastAsia="仿宋_GB2312" w:cs="仿宋_GB2312"/>
          <w:b w:val="0"/>
          <w:bCs w:val="0"/>
          <w:strike w:val="0"/>
          <w:dstrike w:val="0"/>
          <w:color w:val="auto"/>
          <w:kern w:val="0"/>
          <w:sz w:val="32"/>
          <w:szCs w:val="32"/>
          <w:highlight w:val="none"/>
          <w:u w:val="none"/>
          <w:shd w:val="clear" w:color="auto" w:fill="auto"/>
          <w:lang w:val="en-US" w:eastAsia="zh-CN" w:bidi="ar"/>
        </w:rPr>
        <w:t>一定</w:t>
      </w:r>
      <w:r>
        <w:rPr>
          <w:rFonts w:hint="eastAsia" w:ascii="Times New Roman" w:hAnsi="Times New Roman" w:eastAsia="仿宋_GB2312" w:cs="仿宋_GB2312"/>
          <w:b w:val="0"/>
          <w:bCs w:val="0"/>
          <w:color w:val="auto"/>
          <w:kern w:val="0"/>
          <w:sz w:val="32"/>
          <w:szCs w:val="32"/>
          <w:u w:val="none"/>
          <w:shd w:val="clear" w:color="auto" w:fill="auto"/>
          <w:lang w:bidi="ar"/>
        </w:rPr>
        <w:t>专项资金，对企业产品、原材料和设备物流运输费用给予一定补助</w:t>
      </w:r>
      <w:r>
        <w:rPr>
          <w:rFonts w:hint="eastAsia" w:ascii="Times New Roman" w:hAnsi="Times New Roman" w:eastAsia="仿宋_GB2312" w:cs="仿宋_GB2312"/>
          <w:b w:val="0"/>
          <w:bCs w:val="0"/>
          <w:color w:val="auto"/>
          <w:kern w:val="0"/>
          <w:sz w:val="32"/>
          <w:szCs w:val="32"/>
          <w:u w:val="none"/>
          <w:shd w:val="clear" w:color="auto" w:fill="auto"/>
          <w:lang w:eastAsia="zh-CN" w:bidi="ar"/>
        </w:rPr>
        <w:t>，</w:t>
      </w:r>
      <w:r>
        <w:rPr>
          <w:rFonts w:hint="eastAsia" w:ascii="Times New Roman" w:hAnsi="Times New Roman" w:eastAsia="仿宋_GB2312" w:cs="仿宋_GB2312"/>
          <w:b w:val="0"/>
          <w:bCs w:val="0"/>
          <w:color w:val="auto"/>
          <w:kern w:val="0"/>
          <w:sz w:val="32"/>
          <w:szCs w:val="32"/>
          <w:u w:val="none"/>
          <w:shd w:val="clear" w:color="auto" w:fill="auto"/>
          <w:lang w:val="en-US" w:eastAsia="zh-CN" w:bidi="ar"/>
        </w:rPr>
        <w:t>补助标准及要求</w:t>
      </w:r>
      <w:r>
        <w:rPr>
          <w:rFonts w:hint="eastAsia" w:ascii="仿宋_GB2312" w:eastAsia="仿宋_GB2312" w:cs="仿宋_GB2312"/>
          <w:color w:val="000000"/>
          <w:sz w:val="31"/>
          <w:szCs w:val="31"/>
          <w:lang w:val="en-US" w:eastAsia="zh-CN"/>
        </w:rPr>
        <w:t>根据《工业企业车辆运输费用补贴实施细则》执行。</w:t>
      </w:r>
    </w:p>
    <w:p w14:paraId="1F309B72">
      <w:pPr>
        <w:pStyle w:val="11"/>
        <w:keepNext w:val="0"/>
        <w:keepLines w:val="0"/>
        <w:pageBreakBefore w:val="0"/>
        <w:widowControl/>
        <w:kinsoku/>
        <w:wordWrap/>
        <w:overflowPunct/>
        <w:topLinePunct w:val="0"/>
        <w:bidi w:val="0"/>
        <w:snapToGrid/>
        <w:spacing w:line="640" w:lineRule="exact"/>
        <w:ind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2.</w:t>
      </w:r>
      <w:r>
        <w:rPr>
          <w:rFonts w:hint="eastAsia" w:ascii="Times New Roman" w:hAnsi="Times New Roman" w:eastAsia="仿宋_GB2312" w:cs="仿宋_GB2312"/>
          <w:kern w:val="0"/>
          <w:sz w:val="32"/>
          <w:szCs w:val="32"/>
          <w:lang w:val="en-US" w:eastAsia="zh-CN" w:bidi="ar"/>
        </w:rPr>
        <w:t>产业</w:t>
      </w:r>
      <w:r>
        <w:rPr>
          <w:rFonts w:hint="eastAsia" w:ascii="Times New Roman" w:hAnsi="Times New Roman" w:eastAsia="仿宋_GB2312" w:cs="仿宋_GB2312"/>
          <w:kern w:val="0"/>
          <w:sz w:val="32"/>
          <w:szCs w:val="32"/>
          <w:lang w:bidi="ar"/>
        </w:rPr>
        <w:t>发展</w:t>
      </w:r>
      <w:r>
        <w:rPr>
          <w:rFonts w:hint="eastAsia" w:ascii="Times New Roman" w:hAnsi="Times New Roman" w:eastAsia="仿宋_GB2312" w:cs="仿宋_GB2312"/>
          <w:kern w:val="0"/>
          <w:sz w:val="32"/>
          <w:szCs w:val="32"/>
          <w:lang w:val="en-US" w:eastAsia="zh-CN" w:bidi="ar"/>
        </w:rPr>
        <w:t>补助。</w:t>
      </w:r>
      <w:r>
        <w:rPr>
          <w:rFonts w:hint="eastAsia" w:ascii="仿宋_GB2312" w:hAnsi="仿宋_GB2312" w:eastAsia="仿宋_GB2312" w:cs="仿宋_GB2312"/>
          <w:kern w:val="2"/>
          <w:sz w:val="32"/>
          <w:szCs w:val="32"/>
          <w:highlight w:val="none"/>
          <w:shd w:val="clear" w:color="auto" w:fill="auto"/>
          <w:lang w:val="en-US" w:eastAsia="zh-CN" w:bidi="ar-SA"/>
        </w:rPr>
        <w:t>每年统筹安排一定资金支持产业发展谋划（包括产业对接活动、</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产业培训、</w:t>
      </w:r>
      <w:r>
        <w:rPr>
          <w:rFonts w:hint="eastAsia" w:ascii="仿宋_GB2312" w:hAnsi="仿宋_GB2312" w:eastAsia="仿宋_GB2312" w:cs="仿宋_GB2312"/>
          <w:kern w:val="2"/>
          <w:sz w:val="32"/>
          <w:szCs w:val="32"/>
          <w:highlight w:val="none"/>
          <w:shd w:val="clear" w:color="auto" w:fill="auto"/>
          <w:lang w:val="en-US" w:eastAsia="zh-CN" w:bidi="ar-SA"/>
        </w:rPr>
        <w:t>规划设计）、重大课题研究工作；支持数字经济系统、企业服务平台等应用和工业宣传；支持对口合作帮扶地区开展区域产业合作专题活动，推动经济高质量发展。</w:t>
      </w:r>
      <w:r>
        <w:rPr>
          <w:rFonts w:hint="eastAsia" w:ascii="Times New Roman" w:hAnsi="Times New Roman" w:eastAsia="仿宋_GB2312" w:cs="仿宋_GB2312"/>
          <w:kern w:val="0"/>
          <w:sz w:val="32"/>
          <w:szCs w:val="32"/>
          <w:lang w:bidi="ar"/>
        </w:rPr>
        <w:t>对促进全县制造业高质量发展的有关单位给予一定资金支持。</w:t>
      </w:r>
    </w:p>
    <w:p w14:paraId="69FA231D">
      <w:pPr>
        <w:pStyle w:val="11"/>
        <w:keepNext w:val="0"/>
        <w:keepLines w:val="0"/>
        <w:pageBreakBefore w:val="0"/>
        <w:widowControl/>
        <w:kinsoku/>
        <w:wordWrap/>
        <w:overflowPunct/>
        <w:topLinePunct w:val="0"/>
        <w:bidi w:val="0"/>
        <w:snapToGrid/>
        <w:spacing w:line="640" w:lineRule="exact"/>
        <w:ind w:firstLine="640" w:firstLineChars="200"/>
        <w:jc w:val="both"/>
        <w:textAlignment w:val="auto"/>
        <w:rPr>
          <w:rFonts w:hint="default"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bidi="ar-SA"/>
        </w:rPr>
        <w:t>3.创新发展补助。每年统筹安排一定资金支持企业研究院建设。</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统筹安排一定资金支持开展工业和信息化领域创业创新大赛，支持相关企业和机构开展工业设计创新，激发创新潜力，营造创新创业氛围。</w:t>
      </w:r>
    </w:p>
    <w:p w14:paraId="38F47D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4.商务</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发展</w:t>
      </w:r>
      <w:r>
        <w:rPr>
          <w:rFonts w:hint="eastAsia" w:ascii="仿宋_GB2312" w:hAnsi="仿宋_GB2312" w:eastAsia="仿宋_GB2312" w:cs="仿宋_GB2312"/>
          <w:sz w:val="32"/>
          <w:szCs w:val="32"/>
          <w:highlight w:val="none"/>
          <w:shd w:val="clear" w:color="auto" w:fill="auto"/>
          <w:lang w:val="en-US" w:eastAsia="zh-CN"/>
        </w:rPr>
        <w:t>补助。</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每年统筹安排300万元商务发展促进专项资金，推动和支持企业工贸协调发展。</w:t>
      </w:r>
    </w:p>
    <w:p w14:paraId="709A996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展会</w:t>
      </w:r>
      <w:r>
        <w:rPr>
          <w:rFonts w:hint="eastAsia" w:ascii="仿宋_GB2312" w:hAnsi="仿宋_GB2312" w:eastAsia="仿宋_GB2312" w:cs="仿宋_GB2312"/>
          <w:sz w:val="32"/>
          <w:szCs w:val="32"/>
          <w:highlight w:val="none"/>
          <w:shd w:val="clear" w:color="auto" w:fill="auto"/>
          <w:lang w:val="en-US" w:eastAsia="zh-CN"/>
        </w:rPr>
        <w:t>补助。</w:t>
      </w:r>
      <w:r>
        <w:rPr>
          <w:rFonts w:hint="eastAsia" w:ascii="仿宋_GB2312" w:hAnsi="仿宋_GB2312" w:eastAsia="仿宋_GB2312" w:cs="仿宋_GB2312"/>
          <w:sz w:val="32"/>
          <w:szCs w:val="32"/>
          <w:highlight w:val="none"/>
          <w:shd w:val="clear" w:color="auto" w:fill="auto"/>
        </w:rPr>
        <w:t>对参加由</w:t>
      </w:r>
      <w:r>
        <w:rPr>
          <w:rFonts w:hint="eastAsia" w:ascii="仿宋_GB2312" w:hAnsi="仿宋_GB2312" w:eastAsia="仿宋_GB2312" w:cs="仿宋_GB2312"/>
          <w:sz w:val="32"/>
          <w:szCs w:val="32"/>
          <w:highlight w:val="none"/>
          <w:shd w:val="clear" w:color="auto" w:fill="auto"/>
          <w:lang w:eastAsia="zh-CN"/>
        </w:rPr>
        <w:t>县政府和</w:t>
      </w:r>
      <w:r>
        <w:rPr>
          <w:rFonts w:hint="eastAsia" w:ascii="仿宋_GB2312" w:hAnsi="仿宋_GB2312" w:eastAsia="仿宋_GB2312" w:cs="仿宋_GB2312"/>
          <w:sz w:val="32"/>
          <w:szCs w:val="32"/>
          <w:highlight w:val="none"/>
          <w:shd w:val="clear" w:color="auto" w:fill="auto"/>
        </w:rPr>
        <w:t>经信部门牵头组织的义博会等各类专业性展会、推介会</w:t>
      </w:r>
      <w:r>
        <w:rPr>
          <w:rFonts w:hint="eastAsia" w:ascii="仿宋_GB2312" w:hAnsi="仿宋_GB2312" w:eastAsia="仿宋_GB2312" w:cs="仿宋_GB2312"/>
          <w:sz w:val="32"/>
          <w:szCs w:val="32"/>
          <w:highlight w:val="none"/>
          <w:shd w:val="clear" w:color="auto" w:fill="auto"/>
          <w:lang w:eastAsia="zh-CN"/>
        </w:rPr>
        <w:t>等活动的企业，</w:t>
      </w:r>
      <w:r>
        <w:rPr>
          <w:rFonts w:hint="eastAsia" w:ascii="仿宋_GB2312" w:hAnsi="仿宋_GB2312" w:eastAsia="仿宋_GB2312" w:cs="仿宋_GB2312"/>
          <w:sz w:val="32"/>
          <w:szCs w:val="32"/>
          <w:highlight w:val="none"/>
          <w:shd w:val="clear" w:color="auto" w:fill="auto"/>
        </w:rPr>
        <w:t>按照</w:t>
      </w:r>
      <w:r>
        <w:rPr>
          <w:rFonts w:hint="eastAsia" w:ascii="仿宋_GB2312" w:hAnsi="仿宋_GB2312" w:eastAsia="仿宋_GB2312" w:cs="仿宋_GB2312"/>
          <w:sz w:val="32"/>
          <w:szCs w:val="32"/>
          <w:highlight w:val="none"/>
          <w:shd w:val="clear" w:color="auto" w:fill="auto"/>
          <w:lang w:eastAsia="zh-CN"/>
        </w:rPr>
        <w:t>参展费</w:t>
      </w:r>
      <w:r>
        <w:rPr>
          <w:rFonts w:hint="eastAsia" w:ascii="仿宋_GB2312" w:hAnsi="仿宋_GB2312" w:eastAsia="仿宋_GB2312" w:cs="仿宋_GB2312"/>
          <w:sz w:val="32"/>
          <w:szCs w:val="32"/>
          <w:highlight w:val="none"/>
          <w:shd w:val="clear" w:color="auto" w:fill="auto"/>
        </w:rPr>
        <w:t>（特装费、展位费）发票金额的50%补助；不能提供发票的，给予每家参展企业最高2万元的补助。</w:t>
      </w:r>
    </w:p>
    <w:p w14:paraId="303BFFF3">
      <w:pPr>
        <w:pStyle w:val="6"/>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宋体" w:eastAsia="仿宋_GB2312" w:cs="仿宋_GB2312"/>
          <w:color w:val="auto"/>
          <w:kern w:val="0"/>
          <w:sz w:val="31"/>
          <w:szCs w:val="31"/>
          <w:highlight w:val="none"/>
          <w:shd w:val="clear" w:color="auto" w:fill="auto"/>
          <w:lang w:val="en-US" w:eastAsia="zh-CN" w:bidi="ar-SA"/>
        </w:rPr>
        <w:t>6.</w:t>
      </w:r>
      <w:r>
        <w:rPr>
          <w:rFonts w:hint="eastAsia" w:ascii="仿宋_GB2312" w:hAnsi="仿宋_GB2312" w:eastAsia="仿宋_GB2312" w:cs="仿宋_GB2312"/>
          <w:color w:val="auto"/>
          <w:sz w:val="32"/>
          <w:szCs w:val="32"/>
          <w:highlight w:val="none"/>
          <w:shd w:val="clear" w:color="auto" w:fill="auto"/>
          <w:lang w:val="en-US" w:eastAsia="zh-CN"/>
        </w:rPr>
        <w:t>其他相关工作。</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县委县政府安排的其他相关工作。</w:t>
      </w:r>
    </w:p>
    <w:p w14:paraId="68A97A50">
      <w:pPr>
        <w:keepNext w:val="0"/>
        <w:keepLines w:val="0"/>
        <w:pageBreakBefore w:val="0"/>
        <w:kinsoku/>
        <w:wordWrap/>
        <w:overflowPunct/>
        <w:topLinePunct w:val="0"/>
        <w:bidi w:val="0"/>
        <w:snapToGrid/>
        <w:spacing w:line="640" w:lineRule="exact"/>
        <w:jc w:val="center"/>
        <w:textAlignment w:val="auto"/>
        <w:outlineLvl w:val="0"/>
        <w:rPr>
          <w:rFonts w:hint="eastAsia" w:ascii="黑体" w:hAnsi="黑体" w:eastAsia="黑体" w:cs="黑体"/>
          <w:bCs/>
          <w:color w:val="auto"/>
          <w:sz w:val="32"/>
          <w:szCs w:val="32"/>
          <w:highlight w:val="none"/>
          <w:shd w:val="clear" w:color="auto" w:fill="auto"/>
          <w:lang w:eastAsia="zh-CN"/>
        </w:rPr>
      </w:pPr>
      <w:r>
        <w:rPr>
          <w:rFonts w:hint="eastAsia" w:ascii="黑体" w:hAnsi="黑体" w:eastAsia="黑体" w:cs="黑体"/>
          <w:bCs/>
          <w:color w:val="auto"/>
          <w:sz w:val="32"/>
          <w:szCs w:val="32"/>
          <w:highlight w:val="none"/>
          <w:shd w:val="clear" w:color="auto" w:fill="auto"/>
        </w:rPr>
        <w:t>第三章 资金</w:t>
      </w:r>
      <w:r>
        <w:rPr>
          <w:rFonts w:hint="eastAsia" w:ascii="黑体" w:hAnsi="黑体" w:eastAsia="黑体" w:cs="黑体"/>
          <w:bCs/>
          <w:color w:val="auto"/>
          <w:sz w:val="32"/>
          <w:szCs w:val="32"/>
          <w:highlight w:val="none"/>
          <w:shd w:val="clear" w:color="auto" w:fill="auto"/>
          <w:lang w:eastAsia="zh-CN"/>
        </w:rPr>
        <w:t>管理</w:t>
      </w:r>
    </w:p>
    <w:p w14:paraId="348E8D36">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六</w:t>
      </w:r>
      <w:r>
        <w:rPr>
          <w:rFonts w:hint="eastAsia" w:ascii="仿宋_GB2312" w:eastAsia="仿宋_GB2312"/>
          <w:b/>
          <w:color w:val="auto"/>
          <w:sz w:val="32"/>
          <w:szCs w:val="32"/>
          <w:highlight w:val="none"/>
          <w:shd w:val="clear" w:color="auto" w:fill="auto"/>
        </w:rPr>
        <w:t xml:space="preserve">条 </w:t>
      </w:r>
      <w:r>
        <w:rPr>
          <w:rFonts w:hint="eastAsia" w:ascii="仿宋_GB2312" w:hAnsi="Times New Roman" w:eastAsia="仿宋_GB2312" w:cs="Times New Roman"/>
          <w:sz w:val="32"/>
          <w:szCs w:val="32"/>
        </w:rPr>
        <w:t>工业</w:t>
      </w:r>
      <w:r>
        <w:rPr>
          <w:rFonts w:hint="eastAsia" w:ascii="仿宋_GB2312" w:eastAsia="仿宋_GB2312"/>
          <w:sz w:val="32"/>
          <w:szCs w:val="32"/>
        </w:rPr>
        <w:t>发展专项资金(以下简称“专项资金”)由</w:t>
      </w:r>
      <w:r>
        <w:rPr>
          <w:rFonts w:hint="eastAsia" w:ascii="仿宋_GB2312" w:eastAsia="仿宋_GB2312"/>
          <w:sz w:val="32"/>
          <w:szCs w:val="32"/>
          <w:lang w:val="en-US" w:eastAsia="zh-CN"/>
        </w:rPr>
        <w:t>县</w:t>
      </w:r>
      <w:r>
        <w:rPr>
          <w:rFonts w:hint="eastAsia" w:ascii="仿宋_GB2312" w:eastAsia="仿宋_GB2312"/>
          <w:sz w:val="32"/>
          <w:szCs w:val="32"/>
        </w:rPr>
        <w:t>经信局和</w:t>
      </w:r>
      <w:r>
        <w:rPr>
          <w:rFonts w:hint="eastAsia" w:ascii="仿宋_GB2312" w:eastAsia="仿宋_GB2312"/>
          <w:sz w:val="32"/>
          <w:szCs w:val="32"/>
          <w:lang w:val="en-US" w:eastAsia="zh-CN"/>
        </w:rPr>
        <w:t>县</w:t>
      </w:r>
      <w:r>
        <w:rPr>
          <w:rFonts w:hint="eastAsia" w:ascii="仿宋_GB2312" w:eastAsia="仿宋_GB2312"/>
          <w:sz w:val="32"/>
          <w:szCs w:val="32"/>
        </w:rPr>
        <w:t>财政局按职责分工共同管理。涉企相关政策资金下达兑付流程及管理等总体按照《舟山市全面推进惠企政策直达快享工作实施方案的通知》（舟政办函〔2023〕12号）相关规定执行。</w:t>
      </w:r>
    </w:p>
    <w:p w14:paraId="25E5443B">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七</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专项资金使用管理遵循“公开、公正、规范、透明、绩效”的原则，符合国家、省、市</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lang w:val="en-US" w:eastAsia="zh-CN"/>
        </w:rPr>
        <w:t>县</w:t>
      </w:r>
      <w:r>
        <w:rPr>
          <w:rFonts w:hint="eastAsia" w:ascii="仿宋_GB2312" w:eastAsia="仿宋_GB2312"/>
          <w:color w:val="auto"/>
          <w:sz w:val="32"/>
          <w:szCs w:val="32"/>
          <w:highlight w:val="none"/>
          <w:shd w:val="clear" w:color="auto" w:fill="auto"/>
        </w:rPr>
        <w:t>工业发展规划及政策要求，资金分配和使用情况向社会公示，接受有关部门和社会监督。</w:t>
      </w:r>
    </w:p>
    <w:p w14:paraId="7AB2BE04">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32"/>
          <w:szCs w:val="32"/>
          <w:lang w:eastAsia="zh-CN"/>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八</w:t>
      </w:r>
      <w:r>
        <w:rPr>
          <w:rFonts w:hint="eastAsia" w:ascii="仿宋_GB2312" w:eastAsia="仿宋_GB2312"/>
          <w:b/>
          <w:color w:val="auto"/>
          <w:sz w:val="32"/>
          <w:szCs w:val="32"/>
          <w:highlight w:val="none"/>
          <w:shd w:val="clear" w:color="auto" w:fill="auto"/>
        </w:rPr>
        <w:t>条</w:t>
      </w:r>
      <w:r>
        <w:rPr>
          <w:rFonts w:hint="eastAsia" w:ascii="仿宋_GB2312" w:eastAsia="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lang w:eastAsia="zh-CN"/>
        </w:rPr>
        <w:t>县经信局</w:t>
      </w:r>
      <w:r>
        <w:rPr>
          <w:rFonts w:hint="eastAsia" w:ascii="仿宋_GB2312" w:eastAsia="仿宋_GB2312"/>
          <w:sz w:val="32"/>
          <w:szCs w:val="32"/>
        </w:rPr>
        <w:t>根据</w:t>
      </w:r>
      <w:r>
        <w:rPr>
          <w:rFonts w:hint="eastAsia" w:ascii="仿宋_GB2312" w:eastAsia="仿宋_GB2312"/>
          <w:sz w:val="32"/>
          <w:szCs w:val="32"/>
          <w:lang w:val="en-US" w:eastAsia="zh-CN"/>
        </w:rPr>
        <w:t>县</w:t>
      </w:r>
      <w:r>
        <w:rPr>
          <w:rFonts w:hint="eastAsia" w:ascii="仿宋_GB2312" w:eastAsia="仿宋_GB2312"/>
          <w:sz w:val="32"/>
          <w:szCs w:val="32"/>
        </w:rPr>
        <w:t>委、</w:t>
      </w:r>
      <w:r>
        <w:rPr>
          <w:rFonts w:hint="eastAsia" w:ascii="仿宋_GB2312" w:eastAsia="仿宋_GB2312"/>
          <w:sz w:val="32"/>
          <w:szCs w:val="32"/>
          <w:lang w:val="en-US" w:eastAsia="zh-CN"/>
        </w:rPr>
        <w:t>县</w:t>
      </w:r>
      <w:r>
        <w:rPr>
          <w:rFonts w:hint="eastAsia" w:ascii="仿宋_GB2312" w:eastAsia="仿宋_GB2312"/>
          <w:sz w:val="32"/>
          <w:szCs w:val="32"/>
        </w:rPr>
        <w:t>政府相关要求和年度重点任务，负责在每年年底前提出下一年度资金的预算安排规模、重点投向和绩效目标；负责资金预算执行，待人大预算批复后，及时做好专项资金分配工作；</w:t>
      </w:r>
      <w:r>
        <w:rPr>
          <w:rFonts w:hint="eastAsia" w:ascii="仿宋_GB2312" w:eastAsia="仿宋_GB2312"/>
          <w:sz w:val="32"/>
          <w:szCs w:val="32"/>
          <w:lang w:val="en-US" w:eastAsia="zh-CN"/>
        </w:rPr>
        <w:t>依法依规</w:t>
      </w:r>
      <w:r>
        <w:rPr>
          <w:rFonts w:hint="eastAsia" w:ascii="仿宋_GB2312" w:eastAsia="仿宋_GB2312"/>
          <w:sz w:val="32"/>
          <w:szCs w:val="32"/>
        </w:rPr>
        <w:t>确定涉企资金兑付类型并做好惠企政策上线及兑付等工作，实现惠企资金直达快享；负责做好资金预算绩效管理，指导</w:t>
      </w:r>
      <w:r>
        <w:rPr>
          <w:rFonts w:hint="eastAsia" w:ascii="仿宋_GB2312" w:eastAsia="仿宋_GB2312"/>
          <w:sz w:val="32"/>
          <w:szCs w:val="32"/>
          <w:lang w:val="en-US" w:eastAsia="zh-CN"/>
        </w:rPr>
        <w:t>乡镇</w:t>
      </w:r>
      <w:r>
        <w:rPr>
          <w:rFonts w:hint="eastAsia" w:ascii="仿宋_GB2312" w:eastAsia="仿宋_GB2312"/>
          <w:sz w:val="32"/>
          <w:szCs w:val="32"/>
        </w:rPr>
        <w:t>、</w:t>
      </w:r>
      <w:r>
        <w:rPr>
          <w:rFonts w:hint="eastAsia" w:ascii="仿宋_GB2312" w:eastAsia="仿宋_GB2312"/>
          <w:sz w:val="32"/>
          <w:szCs w:val="32"/>
          <w:lang w:val="en-US" w:eastAsia="zh-CN"/>
        </w:rPr>
        <w:t>开发区</w:t>
      </w:r>
      <w:r>
        <w:rPr>
          <w:rFonts w:hint="eastAsia" w:ascii="仿宋_GB2312" w:eastAsia="仿宋_GB2312"/>
          <w:sz w:val="32"/>
          <w:szCs w:val="32"/>
        </w:rPr>
        <w:t>做好项目储备、项目管理</w:t>
      </w:r>
      <w:r>
        <w:rPr>
          <w:rFonts w:hint="eastAsia" w:ascii="仿宋_GB2312" w:eastAsia="仿宋_GB2312"/>
          <w:sz w:val="32"/>
          <w:szCs w:val="32"/>
          <w:lang w:val="en-US" w:eastAsia="zh-CN"/>
        </w:rPr>
        <w:t>和</w:t>
      </w:r>
      <w:r>
        <w:rPr>
          <w:rFonts w:hint="eastAsia" w:ascii="仿宋_GB2312" w:eastAsia="仿宋_GB2312"/>
          <w:sz w:val="32"/>
          <w:szCs w:val="32"/>
        </w:rPr>
        <w:t>审核推荐等工作；负责按照惠企政策直达快享相关规定，在对应时限内及时兑付资金，并将资金兑付情况及时报财政部门备案。</w:t>
      </w:r>
      <w:r>
        <w:rPr>
          <w:rFonts w:hint="eastAsia" w:ascii="仿宋_GB2312" w:eastAsia="仿宋_GB2312"/>
          <w:sz w:val="32"/>
          <w:szCs w:val="32"/>
          <w:lang w:val="en-US" w:eastAsia="zh-CN"/>
        </w:rPr>
        <w:t>对于错发的奖补资金牵头负责依法依规追回</w:t>
      </w:r>
      <w:r>
        <w:rPr>
          <w:rFonts w:hint="eastAsia" w:ascii="仿宋_GB2312" w:eastAsia="仿宋_GB2312"/>
          <w:sz w:val="32"/>
          <w:szCs w:val="32"/>
          <w:lang w:eastAsia="zh-CN"/>
        </w:rPr>
        <w:t>。</w:t>
      </w:r>
    </w:p>
    <w:p w14:paraId="14E18C8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rPr>
      </w:pPr>
      <w:r>
        <w:rPr>
          <w:rFonts w:hint="eastAsia" w:ascii="仿宋_GB2312" w:hAnsi="Times New Roman" w:eastAsia="仿宋_GB2312" w:cs="Times New Roman"/>
          <w:b/>
          <w:color w:val="auto"/>
          <w:sz w:val="32"/>
          <w:szCs w:val="32"/>
          <w:highlight w:val="none"/>
          <w:shd w:val="clear" w:color="auto" w:fill="auto"/>
          <w:lang w:val="en-US" w:eastAsia="zh-CN"/>
        </w:rPr>
        <w:t>第九条</w:t>
      </w:r>
      <w:r>
        <w:rPr>
          <w:rFonts w:hint="eastAsia" w:ascii="仿宋_GB2312" w:hAnsi="Times New Roman" w:eastAsia="仿宋_GB2312" w:cs="Times New Roman"/>
          <w:b/>
          <w:color w:val="auto"/>
          <w:sz w:val="32"/>
          <w:szCs w:val="32"/>
          <w:highlight w:val="none"/>
          <w:shd w:val="clear" w:color="auto" w:fill="auto"/>
        </w:rPr>
        <w:t xml:space="preserve"> </w:t>
      </w:r>
      <w:r>
        <w:rPr>
          <w:rFonts w:hint="eastAsia" w:ascii="仿宋_GB2312" w:eastAsia="仿宋_GB2312"/>
          <w:sz w:val="32"/>
          <w:szCs w:val="32"/>
          <w:lang w:val="en-US" w:eastAsia="zh-CN"/>
        </w:rPr>
        <w:t>县</w:t>
      </w:r>
      <w:r>
        <w:rPr>
          <w:rFonts w:hint="eastAsia" w:ascii="仿宋_GB2312" w:eastAsia="仿宋_GB2312"/>
          <w:sz w:val="32"/>
          <w:szCs w:val="32"/>
        </w:rPr>
        <w:t>财政局负责资金的预算安排，配合主管部门做好资金下达、调整、清算等相关工作；负责监督资金预算执行，视情开展重点绩效评价。</w:t>
      </w:r>
    </w:p>
    <w:p w14:paraId="6648AF72">
      <w:pPr>
        <w:keepNext w:val="0"/>
        <w:keepLines w:val="0"/>
        <w:pageBreakBefore w:val="0"/>
        <w:kinsoku/>
        <w:wordWrap/>
        <w:overflowPunct/>
        <w:topLinePunct w:val="0"/>
        <w:autoSpaceDE w:val="0"/>
        <w:autoSpaceDN w:val="0"/>
        <w:bidi w:val="0"/>
        <w:adjustRightInd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US" w:eastAsia="zh-CN"/>
        </w:rPr>
        <w:t>十</w:t>
      </w:r>
      <w:r>
        <w:rPr>
          <w:rFonts w:hint="eastAsia" w:ascii="仿宋_GB2312" w:eastAsia="仿宋_GB2312"/>
          <w:b/>
          <w:color w:val="auto"/>
          <w:sz w:val="32"/>
          <w:szCs w:val="32"/>
          <w:highlight w:val="none"/>
          <w:shd w:val="clear" w:color="auto" w:fill="auto"/>
        </w:rPr>
        <w:t>条</w:t>
      </w:r>
      <w:r>
        <w:rPr>
          <w:rFonts w:hint="eastAsia" w:ascii="仿宋_GB2312" w:eastAsia="仿宋_GB2312"/>
          <w:color w:val="auto"/>
          <w:sz w:val="32"/>
          <w:szCs w:val="32"/>
          <w:highlight w:val="none"/>
          <w:shd w:val="clear" w:color="auto" w:fill="auto"/>
        </w:rPr>
        <w:t xml:space="preserve"> 各</w:t>
      </w:r>
      <w:r>
        <w:rPr>
          <w:rFonts w:hint="eastAsia" w:ascii="仿宋_GB2312" w:eastAsia="仿宋_GB2312"/>
          <w:color w:val="auto"/>
          <w:sz w:val="32"/>
          <w:szCs w:val="32"/>
          <w:highlight w:val="none"/>
          <w:shd w:val="clear" w:color="auto" w:fill="auto"/>
          <w:lang w:val="en-US" w:eastAsia="zh-CN"/>
        </w:rPr>
        <w:t>乡镇</w:t>
      </w:r>
      <w:r>
        <w:rPr>
          <w:rFonts w:hint="eastAsia" w:ascii="仿宋_GB2312" w:eastAsia="仿宋_GB2312"/>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lang w:val="en-US" w:eastAsia="zh-CN"/>
        </w:rPr>
        <w:t>开发</w:t>
      </w:r>
      <w:r>
        <w:rPr>
          <w:rFonts w:hint="eastAsia" w:ascii="仿宋_GB2312" w:eastAsia="仿宋_GB2312"/>
          <w:color w:val="auto"/>
          <w:sz w:val="32"/>
          <w:szCs w:val="32"/>
          <w:highlight w:val="none"/>
          <w:shd w:val="clear" w:color="auto" w:fill="auto"/>
        </w:rPr>
        <w:t>区</w:t>
      </w:r>
      <w:r>
        <w:rPr>
          <w:rFonts w:hint="eastAsia" w:ascii="仿宋_GB2312" w:eastAsia="仿宋_GB2312" w:cs="仿宋_GB2312"/>
          <w:color w:val="auto"/>
          <w:kern w:val="0"/>
          <w:sz w:val="32"/>
          <w:szCs w:val="32"/>
          <w:highlight w:val="none"/>
          <w:shd w:val="clear" w:color="auto" w:fill="auto"/>
          <w:lang w:eastAsia="zh-CN"/>
        </w:rPr>
        <w:t>做好</w:t>
      </w:r>
      <w:r>
        <w:rPr>
          <w:rFonts w:hint="eastAsia" w:ascii="仿宋_GB2312" w:eastAsia="仿宋_GB2312"/>
          <w:color w:val="auto"/>
          <w:sz w:val="32"/>
          <w:szCs w:val="32"/>
          <w:highlight w:val="none"/>
          <w:shd w:val="clear" w:color="auto" w:fill="auto"/>
        </w:rPr>
        <w:t>具体项目的</w:t>
      </w:r>
      <w:r>
        <w:rPr>
          <w:rFonts w:hint="eastAsia" w:ascii="仿宋_GB2312" w:eastAsia="仿宋_GB2312"/>
          <w:color w:val="auto"/>
          <w:sz w:val="32"/>
          <w:szCs w:val="32"/>
          <w:highlight w:val="none"/>
          <w:shd w:val="clear" w:color="auto" w:fill="auto"/>
          <w:lang w:eastAsia="zh-CN"/>
        </w:rPr>
        <w:t>初审和</w:t>
      </w:r>
      <w:r>
        <w:rPr>
          <w:rFonts w:hint="eastAsia" w:ascii="仿宋_GB2312" w:eastAsia="仿宋_GB2312"/>
          <w:color w:val="auto"/>
          <w:sz w:val="32"/>
          <w:szCs w:val="32"/>
          <w:highlight w:val="none"/>
          <w:shd w:val="clear" w:color="auto" w:fill="auto"/>
        </w:rPr>
        <w:t>申报</w:t>
      </w:r>
      <w:r>
        <w:rPr>
          <w:rFonts w:hint="eastAsia" w:ascii="仿宋_GB2312" w:eastAsia="仿宋_GB2312" w:cs="仿宋_GB2312"/>
          <w:color w:val="auto"/>
          <w:kern w:val="0"/>
          <w:sz w:val="32"/>
          <w:szCs w:val="32"/>
          <w:highlight w:val="none"/>
          <w:shd w:val="clear" w:color="auto" w:fill="auto"/>
        </w:rPr>
        <w:t>等工作</w:t>
      </w:r>
      <w:r>
        <w:rPr>
          <w:rFonts w:hint="eastAsia" w:ascii="仿宋_GB2312" w:eastAsia="仿宋_GB2312"/>
          <w:color w:val="auto"/>
          <w:sz w:val="32"/>
          <w:szCs w:val="32"/>
          <w:highlight w:val="none"/>
          <w:shd w:val="clear" w:color="auto" w:fill="auto"/>
        </w:rPr>
        <w:t>。</w:t>
      </w:r>
      <w:r>
        <w:rPr>
          <w:rFonts w:hint="eastAsia" w:ascii="仿宋_GB2312" w:eastAsia="仿宋_GB2312" w:cs="仿宋_GB2312"/>
          <w:color w:val="auto"/>
          <w:kern w:val="0"/>
          <w:sz w:val="32"/>
          <w:szCs w:val="32"/>
          <w:highlight w:val="none"/>
          <w:shd w:val="clear" w:color="auto" w:fill="auto"/>
        </w:rPr>
        <w:t>各申报主体负责项目方案的编制、专项资金申报等工作，同时应对提交的申报材料、财务资料等的真实性和完整性负责，按照项目建设计划和有关要求，做好项目实施、专项资金使用管理等工作。</w:t>
      </w:r>
    </w:p>
    <w:p w14:paraId="7E734C35">
      <w:pPr>
        <w:keepNext w:val="0"/>
        <w:keepLines w:val="0"/>
        <w:pageBreakBefore w:val="0"/>
        <w:kinsoku/>
        <w:wordWrap/>
        <w:overflowPunct/>
        <w:topLinePunct w:val="0"/>
        <w:bidi w:val="0"/>
        <w:snapToGrid/>
        <w:spacing w:line="640" w:lineRule="exact"/>
        <w:ind w:firstLine="0" w:firstLineChars="0"/>
        <w:jc w:val="center"/>
        <w:textAlignment w:val="auto"/>
        <w:outlineLvl w:val="0"/>
        <w:rPr>
          <w:rFonts w:ascii="仿宋_GB2312" w:eastAsia="仿宋_GB2312"/>
          <w:b/>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第四章 监督检查</w:t>
      </w:r>
      <w:r>
        <w:rPr>
          <w:rFonts w:hint="eastAsia" w:ascii="黑体" w:hAnsi="黑体" w:eastAsia="黑体" w:cs="黑体"/>
          <w:bCs/>
          <w:color w:val="auto"/>
          <w:sz w:val="32"/>
          <w:szCs w:val="32"/>
          <w:highlight w:val="none"/>
          <w:shd w:val="clear" w:color="auto" w:fill="auto"/>
          <w:lang w:eastAsia="zh-CN"/>
        </w:rPr>
        <w:t>和绩效评价</w:t>
      </w:r>
    </w:p>
    <w:p w14:paraId="57C03AB7">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Cs/>
          <w:color w:val="auto"/>
          <w:sz w:val="32"/>
          <w:szCs w:val="32"/>
          <w:highlight w:val="none"/>
          <w:shd w:val="clear" w:color="auto" w:fill="auto"/>
        </w:rPr>
      </w:pPr>
      <w:r>
        <w:rPr>
          <w:rFonts w:hint="eastAsia" w:ascii="仿宋_GB2312" w:eastAsia="仿宋_GB2312"/>
          <w:b/>
          <w:bCs w:val="0"/>
          <w:color w:val="auto"/>
          <w:sz w:val="32"/>
          <w:szCs w:val="32"/>
          <w:highlight w:val="none"/>
          <w:shd w:val="clear" w:color="auto" w:fill="auto"/>
        </w:rPr>
        <w:t>第</w:t>
      </w:r>
      <w:r>
        <w:rPr>
          <w:rFonts w:hint="eastAsia" w:ascii="仿宋_GB2312" w:eastAsia="仿宋_GB2312"/>
          <w:b/>
          <w:bCs w:val="0"/>
          <w:color w:val="auto"/>
          <w:sz w:val="32"/>
          <w:szCs w:val="32"/>
          <w:highlight w:val="none"/>
          <w:shd w:val="clear" w:color="auto" w:fill="auto"/>
          <w:lang w:val="en-US" w:eastAsia="zh-CN"/>
        </w:rPr>
        <w:t>十一</w:t>
      </w:r>
      <w:r>
        <w:rPr>
          <w:rFonts w:hint="eastAsia" w:ascii="仿宋_GB2312" w:eastAsia="仿宋_GB2312"/>
          <w:b/>
          <w:bCs w:val="0"/>
          <w:color w:val="auto"/>
          <w:sz w:val="32"/>
          <w:szCs w:val="32"/>
          <w:highlight w:val="none"/>
          <w:shd w:val="clear" w:color="auto" w:fill="auto"/>
        </w:rPr>
        <w:t>条</w:t>
      </w:r>
      <w:r>
        <w:rPr>
          <w:rFonts w:hint="eastAsia" w:ascii="仿宋_GB2312" w:eastAsia="仿宋_GB2312"/>
          <w:b w:val="0"/>
          <w:bCs/>
          <w:color w:val="auto"/>
          <w:sz w:val="32"/>
          <w:szCs w:val="32"/>
          <w:highlight w:val="none"/>
          <w:shd w:val="clear" w:color="auto" w:fill="auto"/>
        </w:rPr>
        <w:t xml:space="preserve"> </w:t>
      </w:r>
      <w:r>
        <w:rPr>
          <w:rFonts w:hint="eastAsia" w:ascii="仿宋_GB2312" w:hAnsi="黑体" w:eastAsia="仿宋_GB2312"/>
          <w:b w:val="0"/>
          <w:bCs/>
          <w:color w:val="auto"/>
          <w:sz w:val="32"/>
          <w:szCs w:val="32"/>
          <w:highlight w:val="none"/>
          <w:shd w:val="clear" w:color="auto" w:fill="auto"/>
          <w:lang w:eastAsia="zh-CN"/>
        </w:rPr>
        <w:t>县经信局会同县财政局加强有关监督检查及绩效评价，</w:t>
      </w:r>
      <w:r>
        <w:rPr>
          <w:rFonts w:hint="eastAsia" w:ascii="仿宋_GB2312" w:hAnsi="黑体" w:eastAsia="仿宋_GB2312"/>
          <w:b w:val="0"/>
          <w:bCs/>
          <w:color w:val="000000"/>
          <w:sz w:val="32"/>
          <w:szCs w:val="32"/>
          <w:lang w:eastAsia="zh-CN"/>
        </w:rPr>
        <w:t>建立健全资金监督管理机制，</w:t>
      </w:r>
      <w:r>
        <w:rPr>
          <w:rFonts w:hint="eastAsia" w:ascii="仿宋_GB2312" w:hAnsi="黑体" w:eastAsia="仿宋_GB2312"/>
          <w:b w:val="0"/>
          <w:bCs/>
          <w:color w:val="000000"/>
          <w:sz w:val="32"/>
          <w:szCs w:val="32"/>
        </w:rPr>
        <w:t>加强资金分配使用的风险管理，强化流程</w:t>
      </w:r>
      <w:r>
        <w:rPr>
          <w:rFonts w:hint="eastAsia" w:ascii="仿宋_GB2312" w:hAnsi="黑体" w:eastAsia="仿宋_GB2312"/>
          <w:b w:val="0"/>
          <w:bCs/>
          <w:color w:val="000000"/>
          <w:sz w:val="32"/>
          <w:szCs w:val="32"/>
          <w:lang w:eastAsia="zh-CN"/>
        </w:rPr>
        <w:t>控制、有效防范和化解财政风险，</w:t>
      </w:r>
      <w:r>
        <w:rPr>
          <w:rFonts w:hint="eastAsia" w:ascii="仿宋_GB2312" w:hAnsi="黑体" w:eastAsia="仿宋_GB2312"/>
          <w:b w:val="0"/>
          <w:bCs/>
          <w:color w:val="auto"/>
          <w:sz w:val="32"/>
          <w:szCs w:val="32"/>
          <w:highlight w:val="none"/>
          <w:shd w:val="clear" w:color="auto" w:fill="auto"/>
          <w:lang w:eastAsia="zh-CN"/>
        </w:rPr>
        <w:t>并视情委托中介机构等方式开展专项检查及绩效评价，督促指导企业按规定要求使用本专项资金，确保扶持政策引导到位，对发现的问题及时纠正</w:t>
      </w:r>
      <w:r>
        <w:rPr>
          <w:rFonts w:hint="eastAsia" w:ascii="仿宋_GB2312" w:hAnsi="黑体" w:eastAsia="仿宋_GB2312"/>
          <w:b w:val="0"/>
          <w:bCs/>
          <w:color w:val="auto"/>
          <w:sz w:val="32"/>
          <w:szCs w:val="32"/>
          <w:highlight w:val="none"/>
          <w:shd w:val="clear" w:color="auto" w:fill="auto"/>
        </w:rPr>
        <w:t>。</w:t>
      </w:r>
    </w:p>
    <w:p w14:paraId="6CF23A0F">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bCs/>
          <w:color w:val="auto"/>
          <w:sz w:val="32"/>
          <w:szCs w:val="32"/>
          <w:highlight w:val="none"/>
          <w:shd w:val="clear" w:color="auto" w:fill="auto"/>
          <w:lang w:eastAsia="zh-CN"/>
        </w:rPr>
        <w:t>第十</w:t>
      </w:r>
      <w:r>
        <w:rPr>
          <w:rFonts w:hint="eastAsia" w:ascii="仿宋_GB2312" w:eastAsia="仿宋_GB2312"/>
          <w:b/>
          <w:bCs/>
          <w:color w:val="auto"/>
          <w:sz w:val="32"/>
          <w:szCs w:val="32"/>
          <w:highlight w:val="none"/>
          <w:shd w:val="clear" w:color="auto" w:fill="auto"/>
          <w:lang w:val="en-US" w:eastAsia="zh-CN"/>
        </w:rPr>
        <w:t>二</w:t>
      </w:r>
      <w:r>
        <w:rPr>
          <w:rFonts w:hint="eastAsia" w:ascii="仿宋_GB2312" w:eastAsia="仿宋_GB2312"/>
          <w:b/>
          <w:bCs/>
          <w:color w:val="auto"/>
          <w:sz w:val="32"/>
          <w:szCs w:val="32"/>
          <w:highlight w:val="none"/>
          <w:shd w:val="clear" w:color="auto" w:fill="auto"/>
          <w:lang w:eastAsia="zh-CN"/>
        </w:rPr>
        <w:t>条</w:t>
      </w:r>
      <w:r>
        <w:rPr>
          <w:rFonts w:hint="eastAsia" w:ascii="仿宋_GB2312" w:eastAsia="仿宋_GB2312"/>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项目承担单位应按现行有关财务会计制度规定做好财务处理，按项目计划实施推进，</w:t>
      </w:r>
      <w:r>
        <w:rPr>
          <w:rStyle w:val="20"/>
          <w:rFonts w:hAnsi="宋体"/>
          <w:highlight w:val="none"/>
          <w:shd w:val="clear" w:color="auto" w:fill="auto"/>
        </w:rPr>
        <w:t>自觉接受</w:t>
      </w:r>
      <w:r>
        <w:rPr>
          <w:rStyle w:val="20"/>
          <w:rFonts w:hint="eastAsia" w:hAnsi="宋体" w:eastAsia="仿宋_GB2312"/>
          <w:highlight w:val="none"/>
          <w:shd w:val="clear" w:color="auto" w:fill="auto"/>
          <w:lang w:eastAsia="zh-CN"/>
        </w:rPr>
        <w:t>县</w:t>
      </w:r>
      <w:r>
        <w:rPr>
          <w:rStyle w:val="20"/>
          <w:rFonts w:hAnsi="宋体"/>
          <w:highlight w:val="none"/>
          <w:shd w:val="clear" w:color="auto" w:fill="auto"/>
        </w:rPr>
        <w:t>经信局和</w:t>
      </w:r>
      <w:r>
        <w:rPr>
          <w:rStyle w:val="20"/>
          <w:rFonts w:hint="eastAsia" w:hAnsi="宋体" w:eastAsia="仿宋_GB2312"/>
          <w:highlight w:val="none"/>
          <w:shd w:val="clear" w:color="auto" w:fill="auto"/>
          <w:lang w:eastAsia="zh-CN"/>
        </w:rPr>
        <w:t>县</w:t>
      </w:r>
      <w:r>
        <w:rPr>
          <w:rStyle w:val="20"/>
          <w:rFonts w:hAnsi="宋体"/>
          <w:highlight w:val="none"/>
          <w:shd w:val="clear" w:color="auto" w:fill="auto"/>
        </w:rPr>
        <w:t>财政局的监督检查。</w:t>
      </w:r>
    </w:p>
    <w:p w14:paraId="381FCA88">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第五章 附则</w:t>
      </w:r>
    </w:p>
    <w:p w14:paraId="09A56877">
      <w:pPr>
        <w:keepNext w:val="0"/>
        <w:keepLines w:val="0"/>
        <w:pageBreakBefore w:val="0"/>
        <w:kinsoku/>
        <w:wordWrap/>
        <w:overflowPunct/>
        <w:topLinePunct w:val="0"/>
        <w:bidi w:val="0"/>
        <w:snapToGrid/>
        <w:spacing w:line="640" w:lineRule="exact"/>
        <w:ind w:firstLine="641"/>
        <w:textAlignment w:val="auto"/>
        <w:rPr>
          <w:rFonts w:hint="eastAsia" w:ascii="仿宋_GB2312" w:hAnsi="仿宋_GB2312" w:eastAsia="仿宋_GB2312" w:cs="仿宋_GB2312"/>
          <w:b w:val="0"/>
          <w:bCs w:val="0"/>
          <w:i w:val="0"/>
          <w:iCs w:val="0"/>
          <w:color w:val="000000"/>
          <w:sz w:val="32"/>
          <w:szCs w:val="32"/>
          <w:shd w:val="clear" w:color="auto" w:fill="auto"/>
          <w:lang w:val="en-US" w:eastAsia="zh-CN"/>
        </w:rPr>
      </w:pPr>
      <w:r>
        <w:rPr>
          <w:rFonts w:hint="eastAsia" w:ascii="仿宋_GB2312" w:eastAsia="仿宋_GB2312"/>
          <w:b/>
          <w:bCs/>
          <w:color w:val="auto"/>
          <w:sz w:val="32"/>
          <w:szCs w:val="32"/>
          <w:highlight w:val="none"/>
          <w:shd w:val="clear" w:color="auto" w:fill="auto"/>
          <w:lang w:eastAsia="zh-CN"/>
        </w:rPr>
        <w:t>第十</w:t>
      </w:r>
      <w:r>
        <w:rPr>
          <w:rFonts w:hint="eastAsia" w:ascii="仿宋_GB2312" w:eastAsia="仿宋_GB2312"/>
          <w:b/>
          <w:bCs/>
          <w:color w:val="auto"/>
          <w:sz w:val="32"/>
          <w:szCs w:val="32"/>
          <w:highlight w:val="none"/>
          <w:shd w:val="clear" w:color="auto" w:fill="auto"/>
          <w:lang w:val="en-US" w:eastAsia="zh-CN"/>
        </w:rPr>
        <w:t>三</w:t>
      </w:r>
      <w:r>
        <w:rPr>
          <w:rFonts w:hint="eastAsia" w:ascii="仿宋_GB2312" w:eastAsia="仿宋_GB2312"/>
          <w:b/>
          <w:bCs/>
          <w:color w:val="auto"/>
          <w:sz w:val="32"/>
          <w:szCs w:val="32"/>
          <w:highlight w:val="none"/>
          <w:shd w:val="clear" w:color="auto" w:fill="auto"/>
          <w:lang w:eastAsia="zh-CN"/>
        </w:rPr>
        <w:t>条</w:t>
      </w:r>
      <w:r>
        <w:rPr>
          <w:rFonts w:hint="eastAsia" w:ascii="仿宋_GB2312" w:eastAsia="仿宋_GB2312"/>
          <w:b/>
          <w:bCs/>
          <w:color w:val="auto"/>
          <w:sz w:val="32"/>
          <w:szCs w:val="32"/>
          <w:highlight w:val="none"/>
          <w:shd w:val="clear" w:color="auto" w:fill="auto"/>
          <w:lang w:val="en-US" w:eastAsia="zh-CN"/>
        </w:rPr>
        <w:t xml:space="preserve"> </w:t>
      </w:r>
      <w:r>
        <w:rPr>
          <w:rFonts w:hint="default" w:ascii="仿宋_GB2312" w:eastAsia="仿宋_GB2312"/>
          <w:b w:val="0"/>
          <w:bCs w:val="0"/>
          <w:color w:val="auto"/>
          <w:sz w:val="32"/>
          <w:szCs w:val="32"/>
          <w:highlight w:val="none"/>
          <w:shd w:val="clear" w:color="auto" w:fill="auto"/>
          <w:lang w:val="en"/>
        </w:rPr>
        <w:t>同类型</w:t>
      </w:r>
      <w:r>
        <w:rPr>
          <w:rFonts w:hint="eastAsia" w:ascii="仿宋_GB2312" w:hAnsi="仿宋_GB2312" w:eastAsia="仿宋_GB2312" w:cs="仿宋_GB2312"/>
          <w:b w:val="0"/>
          <w:bCs w:val="0"/>
          <w:color w:val="auto"/>
          <w:sz w:val="32"/>
          <w:szCs w:val="32"/>
          <w:highlight w:val="none"/>
          <w:shd w:val="clear" w:color="auto" w:fill="auto"/>
          <w:lang w:eastAsia="zh-CN"/>
        </w:rPr>
        <w:t>政策兑现</w:t>
      </w:r>
      <w:r>
        <w:rPr>
          <w:rFonts w:hint="eastAsia" w:ascii="仿宋_GB2312" w:hAnsi="仿宋_GB2312" w:eastAsia="仿宋_GB2312" w:cs="仿宋_GB2312"/>
          <w:b w:val="0"/>
          <w:bCs w:val="0"/>
          <w:color w:val="auto"/>
          <w:sz w:val="32"/>
          <w:szCs w:val="32"/>
          <w:highlight w:val="none"/>
          <w:shd w:val="clear" w:color="auto" w:fill="auto"/>
          <w:lang w:val="en-US" w:eastAsia="zh-CN"/>
        </w:rPr>
        <w:t>按“就高不重复原则”执行。</w:t>
      </w:r>
      <w:r>
        <w:rPr>
          <w:rFonts w:ascii="仿宋_GB2312" w:hAnsi="仿宋_GB2312" w:eastAsia="仿宋_GB2312" w:cs="仿宋_GB2312"/>
          <w:b w:val="0"/>
          <w:bCs w:val="0"/>
          <w:i w:val="0"/>
          <w:iCs w:val="0"/>
          <w:color w:val="000000"/>
          <w:sz w:val="32"/>
          <w:szCs w:val="32"/>
          <w:shd w:val="clear" w:color="auto" w:fill="auto"/>
        </w:rPr>
        <w:t>补助项目由行业主管部门会同相关部门优先向县以上部门申报补助奖励资金，</w:t>
      </w:r>
      <w:r>
        <w:rPr>
          <w:rFonts w:hint="eastAsia" w:ascii="仿宋_GB2312" w:hAnsi="仿宋_GB2312" w:eastAsia="仿宋_GB2312" w:cs="仿宋_GB2312"/>
          <w:b w:val="0"/>
          <w:bCs w:val="0"/>
          <w:i w:val="0"/>
          <w:iCs w:val="0"/>
          <w:color w:val="000000"/>
          <w:sz w:val="32"/>
          <w:szCs w:val="32"/>
          <w:shd w:val="clear" w:color="auto" w:fill="auto"/>
          <w:lang w:val="en-US" w:eastAsia="zh-CN"/>
        </w:rPr>
        <w:t>如遇上级政策调整，</w:t>
      </w:r>
      <w:r>
        <w:rPr>
          <w:rFonts w:ascii="仿宋_GB2312" w:hAnsi="仿宋_GB2312" w:eastAsia="仿宋_GB2312" w:cs="仿宋_GB2312"/>
          <w:b w:val="0"/>
          <w:bCs w:val="0"/>
          <w:i w:val="0"/>
          <w:iCs w:val="0"/>
          <w:color w:val="000000"/>
          <w:sz w:val="32"/>
          <w:szCs w:val="32"/>
          <w:shd w:val="clear" w:color="auto" w:fill="auto"/>
        </w:rPr>
        <w:t>县以上</w:t>
      </w:r>
      <w:r>
        <w:rPr>
          <w:rFonts w:hint="eastAsia" w:ascii="仿宋_GB2312" w:hAnsi="仿宋_GB2312" w:eastAsia="仿宋_GB2312" w:cs="仿宋_GB2312"/>
          <w:b w:val="0"/>
          <w:bCs w:val="0"/>
          <w:i w:val="0"/>
          <w:iCs w:val="0"/>
          <w:color w:val="000000"/>
          <w:sz w:val="32"/>
          <w:szCs w:val="32"/>
          <w:shd w:val="clear" w:color="auto" w:fill="auto"/>
          <w:lang w:val="en-US" w:eastAsia="zh-CN"/>
        </w:rPr>
        <w:t>补助</w:t>
      </w:r>
      <w:r>
        <w:rPr>
          <w:rFonts w:ascii="仿宋_GB2312" w:hAnsi="仿宋_GB2312" w:eastAsia="仿宋_GB2312" w:cs="仿宋_GB2312"/>
          <w:b w:val="0"/>
          <w:bCs w:val="0"/>
          <w:i w:val="0"/>
          <w:iCs w:val="0"/>
          <w:color w:val="000000"/>
          <w:sz w:val="32"/>
          <w:szCs w:val="32"/>
          <w:shd w:val="clear" w:color="auto" w:fill="auto"/>
        </w:rPr>
        <w:t>奖励</w:t>
      </w:r>
      <w:r>
        <w:rPr>
          <w:rFonts w:hint="eastAsia" w:ascii="仿宋_GB2312" w:hAnsi="仿宋_GB2312" w:eastAsia="仿宋_GB2312" w:cs="仿宋_GB2312"/>
          <w:b w:val="0"/>
          <w:bCs w:val="0"/>
          <w:i w:val="0"/>
          <w:iCs w:val="0"/>
          <w:color w:val="000000"/>
          <w:sz w:val="32"/>
          <w:szCs w:val="32"/>
          <w:shd w:val="clear" w:color="auto" w:fill="auto"/>
          <w:lang w:val="en-US" w:eastAsia="zh-CN"/>
        </w:rPr>
        <w:t>资金按调整后标准执行。</w:t>
      </w:r>
    </w:p>
    <w:p w14:paraId="1249294D">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第十</w:t>
      </w:r>
      <w:r>
        <w:rPr>
          <w:rFonts w:hint="eastAsia" w:ascii="仿宋_GB2312" w:eastAsia="仿宋_GB2312"/>
          <w:b/>
          <w:color w:val="auto"/>
          <w:sz w:val="32"/>
          <w:szCs w:val="32"/>
          <w:highlight w:val="none"/>
          <w:shd w:val="clear" w:color="auto" w:fill="auto"/>
          <w:lang w:val="en-US" w:eastAsia="zh-CN"/>
        </w:rPr>
        <w:t>四</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对于违规骗取资金的企业，将按《财政违法行为处罚处分条例》等法律法规进行查处，追缴全部已拨付的资金，依照有关法律法规的规定追究相应责任。</w:t>
      </w:r>
    </w:p>
    <w:p w14:paraId="7DEECF75">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第十</w:t>
      </w:r>
      <w:r>
        <w:rPr>
          <w:rFonts w:hint="eastAsia" w:ascii="仿宋_GB2312" w:eastAsia="仿宋_GB2312"/>
          <w:b/>
          <w:color w:val="auto"/>
          <w:sz w:val="32"/>
          <w:szCs w:val="32"/>
          <w:highlight w:val="none"/>
          <w:shd w:val="clear" w:color="auto" w:fill="auto"/>
          <w:lang w:val="en-US" w:eastAsia="zh-CN"/>
        </w:rPr>
        <w:t>五</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本</w:t>
      </w:r>
      <w:r>
        <w:rPr>
          <w:rFonts w:hint="eastAsia" w:ascii="仿宋_GB2312" w:eastAsia="仿宋_GB2312"/>
          <w:color w:val="auto"/>
          <w:sz w:val="32"/>
          <w:szCs w:val="32"/>
          <w:highlight w:val="none"/>
          <w:shd w:val="clear" w:color="auto" w:fill="auto"/>
          <w:lang w:eastAsia="zh-CN"/>
        </w:rPr>
        <w:t>细则</w:t>
      </w:r>
      <w:r>
        <w:rPr>
          <w:rFonts w:hint="eastAsia" w:ascii="仿宋_GB2312" w:eastAsia="仿宋_GB2312"/>
          <w:color w:val="auto"/>
          <w:sz w:val="32"/>
          <w:szCs w:val="32"/>
          <w:highlight w:val="none"/>
          <w:shd w:val="clear" w:color="auto" w:fill="auto"/>
        </w:rPr>
        <w:t>实施期限至</w:t>
      </w:r>
      <w:r>
        <w:rPr>
          <w:rFonts w:hint="eastAsia" w:ascii="仿宋_GB2312" w:eastAsia="仿宋_GB2312"/>
          <w:color w:val="auto"/>
          <w:sz w:val="32"/>
          <w:szCs w:val="32"/>
          <w:highlight w:val="none"/>
          <w:shd w:val="clear" w:color="auto" w:fill="auto"/>
          <w:lang w:val="en-US" w:eastAsia="zh-CN"/>
        </w:rPr>
        <w:t>2027</w:t>
      </w:r>
      <w:r>
        <w:rPr>
          <w:rFonts w:hint="eastAsia" w:ascii="仿宋_GB2312" w:eastAsia="仿宋_GB2312"/>
          <w:color w:val="auto"/>
          <w:sz w:val="32"/>
          <w:szCs w:val="32"/>
          <w:highlight w:val="none"/>
          <w:shd w:val="clear" w:color="auto" w:fill="auto"/>
        </w:rPr>
        <w:t>年，期间可根据实际工作需要补充调整。执行期间如遇国家、省、市</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lang w:val="en-US" w:eastAsia="zh-CN"/>
        </w:rPr>
        <w:t>县</w:t>
      </w:r>
      <w:r>
        <w:rPr>
          <w:rFonts w:hint="eastAsia" w:ascii="仿宋_GB2312" w:eastAsia="仿宋_GB2312"/>
          <w:color w:val="auto"/>
          <w:sz w:val="32"/>
          <w:szCs w:val="32"/>
          <w:highlight w:val="none"/>
          <w:shd w:val="clear" w:color="auto" w:fill="auto"/>
        </w:rPr>
        <w:t>相关政策调整且内容与本实施细则不一致的，按新规定调整执行。</w:t>
      </w:r>
      <w:r>
        <w:rPr>
          <w:rFonts w:hint="eastAsia" w:ascii="仿宋_GB2312" w:eastAsia="仿宋_GB2312"/>
          <w:color w:val="auto"/>
          <w:sz w:val="32"/>
          <w:szCs w:val="32"/>
        </w:rPr>
        <w:t>原《岱山县深入实施创新驱动推进工业经济高质量发展政策实施细则》（</w:t>
      </w:r>
      <w:r>
        <w:rPr>
          <w:rFonts w:hint="eastAsia" w:ascii="仿宋_GB2312" w:eastAsia="仿宋_GB2312"/>
          <w:color w:val="auto"/>
          <w:sz w:val="32"/>
          <w:szCs w:val="32"/>
          <w:lang w:val="en-US" w:eastAsia="zh-CN"/>
        </w:rPr>
        <w:t>岱</w:t>
      </w:r>
      <w:r>
        <w:rPr>
          <w:rFonts w:hint="eastAsia" w:ascii="仿宋_GB2312" w:eastAsia="仿宋_GB2312"/>
          <w:color w:val="auto"/>
          <w:sz w:val="32"/>
          <w:szCs w:val="32"/>
          <w:lang w:eastAsia="zh-CN"/>
        </w:rPr>
        <w:t>经信</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号）</w:t>
      </w:r>
      <w:r>
        <w:rPr>
          <w:rFonts w:hint="eastAsia" w:ascii="仿宋_GB2312" w:eastAsia="仿宋_GB2312"/>
          <w:color w:val="auto"/>
          <w:sz w:val="32"/>
          <w:szCs w:val="32"/>
          <w:lang w:eastAsia="zh-CN"/>
        </w:rPr>
        <w:t>同时废止。</w:t>
      </w:r>
    </w:p>
    <w:p w14:paraId="0627CDC6">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 w:eastAsia="zh-CN"/>
        </w:rPr>
        <w:t>十</w:t>
      </w:r>
      <w:r>
        <w:rPr>
          <w:rFonts w:hint="eastAsia" w:ascii="仿宋_GB2312" w:eastAsia="仿宋_GB2312"/>
          <w:b/>
          <w:color w:val="auto"/>
          <w:sz w:val="32"/>
          <w:szCs w:val="32"/>
          <w:highlight w:val="none"/>
          <w:shd w:val="clear" w:color="auto" w:fill="auto"/>
          <w:lang w:val="en-US" w:eastAsia="zh-CN"/>
        </w:rPr>
        <w:t>六</w:t>
      </w:r>
      <w:r>
        <w:rPr>
          <w:rFonts w:hint="eastAsia" w:ascii="仿宋_GB2312" w:eastAsia="仿宋_GB2312"/>
          <w:b/>
          <w:color w:val="auto"/>
          <w:sz w:val="32"/>
          <w:szCs w:val="32"/>
          <w:highlight w:val="none"/>
          <w:shd w:val="clear" w:color="auto" w:fill="auto"/>
        </w:rPr>
        <w:t>条</w:t>
      </w:r>
      <w:r>
        <w:rPr>
          <w:rFonts w:hint="eastAsia" w:ascii="仿宋_GB2312" w:eastAsia="仿宋_GB2312"/>
          <w:b/>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本办法由</w:t>
      </w:r>
      <w:r>
        <w:rPr>
          <w:rFonts w:hint="eastAsia" w:ascii="仿宋_GB2312" w:eastAsia="仿宋_GB2312"/>
          <w:color w:val="auto"/>
          <w:sz w:val="32"/>
          <w:szCs w:val="32"/>
          <w:highlight w:val="none"/>
          <w:shd w:val="clear" w:color="auto" w:fill="auto"/>
          <w:lang w:eastAsia="zh-CN"/>
        </w:rPr>
        <w:t>县经信局</w:t>
      </w:r>
      <w:r>
        <w:rPr>
          <w:rFonts w:hint="eastAsia" w:ascii="仿宋_GB2312" w:eastAsia="仿宋_GB2312"/>
          <w:color w:val="auto"/>
          <w:sz w:val="32"/>
          <w:szCs w:val="32"/>
          <w:highlight w:val="none"/>
          <w:shd w:val="clear" w:color="auto" w:fill="auto"/>
        </w:rPr>
        <w:t>会同</w:t>
      </w:r>
      <w:r>
        <w:rPr>
          <w:rFonts w:hint="eastAsia" w:ascii="仿宋_GB2312" w:eastAsia="仿宋_GB2312"/>
          <w:color w:val="auto"/>
          <w:sz w:val="32"/>
          <w:szCs w:val="32"/>
          <w:highlight w:val="none"/>
          <w:shd w:val="clear" w:color="auto" w:fill="auto"/>
          <w:lang w:eastAsia="zh-CN"/>
        </w:rPr>
        <w:t>县财政局</w:t>
      </w:r>
      <w:r>
        <w:rPr>
          <w:rFonts w:hint="eastAsia" w:ascii="仿宋_GB2312" w:eastAsia="仿宋_GB2312"/>
          <w:color w:val="auto"/>
          <w:sz w:val="32"/>
          <w:szCs w:val="32"/>
          <w:highlight w:val="none"/>
          <w:shd w:val="clear" w:color="auto" w:fill="auto"/>
        </w:rPr>
        <w:t>负责解释。</w:t>
      </w:r>
    </w:p>
    <w:p w14:paraId="7CA85204">
      <w:pPr>
        <w:pStyle w:val="6"/>
        <w:rPr>
          <w:rFonts w:hint="eastAsia"/>
          <w:highlight w:val="none"/>
          <w:shd w:val="clear" w:color="auto" w:fill="auto"/>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_GB2312">
    <w:altName w:val="Latin Modern Mono Prop"/>
    <w:panose1 w:val="00000000000000000000"/>
    <w:charset w:val="00"/>
    <w:family w:val="auto"/>
    <w:pitch w:val="default"/>
    <w:sig w:usb0="00000000" w:usb1="00000000" w:usb2="00000000" w:usb3="00000000" w:csb0="00000001" w:csb1="00000000"/>
  </w:font>
  <w:font w:name="Latin Modern Mono Prop">
    <w:panose1 w:val="00000500000000000000"/>
    <w:charset w:val="00"/>
    <w:family w:val="auto"/>
    <w:pitch w:val="default"/>
    <w:sig w:usb0="20000007" w:usb1="00000000" w:usb2="00000000" w:usb3="00000000" w:csb0="20000193"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538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8B271">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C8B271">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Y2JmYWY3ZWJjMWIwYTdmN2JmMzZmNzc5MzA1MTIifQ=="/>
  </w:docVars>
  <w:rsids>
    <w:rsidRoot w:val="1586585F"/>
    <w:rsid w:val="00B83D7D"/>
    <w:rsid w:val="00B85380"/>
    <w:rsid w:val="01FC2E67"/>
    <w:rsid w:val="029E24D8"/>
    <w:rsid w:val="03475C6E"/>
    <w:rsid w:val="05226FDC"/>
    <w:rsid w:val="09183742"/>
    <w:rsid w:val="0A331394"/>
    <w:rsid w:val="0AD074A9"/>
    <w:rsid w:val="0BF03548"/>
    <w:rsid w:val="0CE86A93"/>
    <w:rsid w:val="114415D1"/>
    <w:rsid w:val="12137E60"/>
    <w:rsid w:val="1472442E"/>
    <w:rsid w:val="14CE5C61"/>
    <w:rsid w:val="152B03D9"/>
    <w:rsid w:val="1586585F"/>
    <w:rsid w:val="16531CAF"/>
    <w:rsid w:val="171C5A06"/>
    <w:rsid w:val="171D5DD6"/>
    <w:rsid w:val="1757296B"/>
    <w:rsid w:val="1FB73868"/>
    <w:rsid w:val="20B711A8"/>
    <w:rsid w:val="21E03346"/>
    <w:rsid w:val="22015695"/>
    <w:rsid w:val="24633A88"/>
    <w:rsid w:val="26F457D6"/>
    <w:rsid w:val="29327BCD"/>
    <w:rsid w:val="2C6B47FE"/>
    <w:rsid w:val="2DCE497D"/>
    <w:rsid w:val="30A103D9"/>
    <w:rsid w:val="31FF3890"/>
    <w:rsid w:val="322E42A7"/>
    <w:rsid w:val="33787660"/>
    <w:rsid w:val="35211DAE"/>
    <w:rsid w:val="35D51721"/>
    <w:rsid w:val="3ADA602C"/>
    <w:rsid w:val="3EFFEEEE"/>
    <w:rsid w:val="3FFD18F1"/>
    <w:rsid w:val="422E7ED8"/>
    <w:rsid w:val="431114A8"/>
    <w:rsid w:val="45506777"/>
    <w:rsid w:val="466417F7"/>
    <w:rsid w:val="483FE31F"/>
    <w:rsid w:val="485219A0"/>
    <w:rsid w:val="4970003D"/>
    <w:rsid w:val="4BBD28B0"/>
    <w:rsid w:val="4E421F81"/>
    <w:rsid w:val="4F935853"/>
    <w:rsid w:val="502A6EDD"/>
    <w:rsid w:val="505D5D54"/>
    <w:rsid w:val="52895845"/>
    <w:rsid w:val="543278BD"/>
    <w:rsid w:val="55EA4223"/>
    <w:rsid w:val="566624D6"/>
    <w:rsid w:val="577E642C"/>
    <w:rsid w:val="591F6BC9"/>
    <w:rsid w:val="5BFB20F1"/>
    <w:rsid w:val="5EF52419"/>
    <w:rsid w:val="5FFF2782"/>
    <w:rsid w:val="62B81E0A"/>
    <w:rsid w:val="631444CA"/>
    <w:rsid w:val="65C27448"/>
    <w:rsid w:val="687FCCCC"/>
    <w:rsid w:val="69777D78"/>
    <w:rsid w:val="6A0C7038"/>
    <w:rsid w:val="6A7C3917"/>
    <w:rsid w:val="6A866F5E"/>
    <w:rsid w:val="6C773E1F"/>
    <w:rsid w:val="6DDF082D"/>
    <w:rsid w:val="6EFD47D3"/>
    <w:rsid w:val="6FFF40FC"/>
    <w:rsid w:val="77EFF80E"/>
    <w:rsid w:val="78552016"/>
    <w:rsid w:val="78573D1E"/>
    <w:rsid w:val="79942B68"/>
    <w:rsid w:val="7BEF886B"/>
    <w:rsid w:val="7DE73840"/>
    <w:rsid w:val="7EBA7EEC"/>
    <w:rsid w:val="7F06695F"/>
    <w:rsid w:val="7F2ADE56"/>
    <w:rsid w:val="7FFFC745"/>
    <w:rsid w:val="7FFFE3AB"/>
    <w:rsid w:val="9DDF71C3"/>
    <w:rsid w:val="9ECFBCC3"/>
    <w:rsid w:val="AFFF9700"/>
    <w:rsid w:val="B6FCEB83"/>
    <w:rsid w:val="BE5F07E0"/>
    <w:rsid w:val="BF767851"/>
    <w:rsid w:val="D27F7996"/>
    <w:rsid w:val="D77F4BA7"/>
    <w:rsid w:val="D7FFDB96"/>
    <w:rsid w:val="DCFF98F7"/>
    <w:rsid w:val="E3E7CB36"/>
    <w:rsid w:val="EF5DFD0E"/>
    <w:rsid w:val="EFFC3B55"/>
    <w:rsid w:val="F5BB7AB5"/>
    <w:rsid w:val="F7DE11BE"/>
    <w:rsid w:val="FB6D04A6"/>
    <w:rsid w:val="FBFBB1A7"/>
    <w:rsid w:val="FFFBBD5F"/>
    <w:rsid w:val="FFFF07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23"/>
    <w:qFormat/>
    <w:uiPriority w:val="0"/>
    <w:pPr>
      <w:keepNext/>
      <w:keepLines/>
      <w:spacing w:line="576" w:lineRule="auto"/>
      <w:jc w:val="center"/>
      <w:outlineLvl w:val="0"/>
    </w:pPr>
    <w:rPr>
      <w:rFonts w:ascii="Times New Roman" w:hAnsi="Times New Roman" w:eastAsia="Arial Unicode MS" w:cs="Times New Roman"/>
      <w:kern w:val="44"/>
      <w:sz w:val="44"/>
      <w:szCs w:val="22"/>
      <w:lang w:val="en-US" w:eastAsia="zh-CN" w:bidi="ar-SA"/>
    </w:rPr>
  </w:style>
  <w:style w:type="paragraph" w:styleId="5">
    <w:name w:val="heading 5"/>
    <w:basedOn w:val="1"/>
    <w:next w:val="1"/>
    <w:unhideWhenUsed/>
    <w:qFormat/>
    <w:uiPriority w:val="0"/>
    <w:pPr>
      <w:spacing w:before="240" w:after="60"/>
      <w:outlineLvl w:val="4"/>
    </w:pPr>
    <w:rPr>
      <w:rFonts w:eastAsia="宋体"/>
      <w:b/>
      <w:bCs/>
      <w:i/>
      <w:iCs/>
      <w:sz w:val="26"/>
      <w:szCs w:val="26"/>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eastAsia="方正小标宋_GBK" w:cs="方正小标宋_GBK"/>
      <w:sz w:val="44"/>
      <w:szCs w:val="44"/>
    </w:rPr>
  </w:style>
  <w:style w:type="paragraph" w:styleId="6">
    <w:name w:val="Normal Indent"/>
    <w:basedOn w:val="1"/>
    <w:qFormat/>
    <w:uiPriority w:val="99"/>
    <w:pPr>
      <w:ind w:firstLine="420" w:firstLineChars="200"/>
    </w:pPr>
    <w:rPr>
      <w:szCs w:val="24"/>
    </w:r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Subtitle"/>
    <w:basedOn w:val="1"/>
    <w:next w:val="1"/>
    <w:qFormat/>
    <w:uiPriority w:val="99"/>
    <w:pPr>
      <w:wordWrap w:val="0"/>
      <w:spacing w:after="60"/>
      <w:jc w:val="center"/>
    </w:pPr>
    <w:rPr>
      <w:rFonts w:ascii="Times New Roman" w:hAnsi="Times New Roman" w:eastAsia="仿宋_GB2312"/>
      <w:sz w:val="24"/>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2"/>
    <w:next w:val="14"/>
    <w:qFormat/>
    <w:uiPriority w:val="0"/>
    <w:pPr>
      <w:spacing w:after="0"/>
    </w:pPr>
    <w:rPr>
      <w:rFonts w:eastAsia="微软雅黑"/>
      <w:sz w:val="22"/>
    </w:rPr>
  </w:style>
  <w:style w:type="paragraph" w:styleId="14">
    <w:name w:val="Body Text First Indent 2"/>
    <w:basedOn w:val="8"/>
    <w:qFormat/>
    <w:uiPriority w:val="0"/>
    <w:pPr>
      <w:ind w:firstLine="420" w:firstLineChars="200"/>
    </w:pPr>
    <w:rPr>
      <w:rFonts w:ascii="Calibri" w:hAnsi="Calibri"/>
      <w:szCs w:val="24"/>
    </w:r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Normal Indent1"/>
    <w:qFormat/>
    <w:uiPriority w:val="0"/>
    <w:pPr>
      <w:widowControl w:val="0"/>
      <w:spacing w:line="560" w:lineRule="exact"/>
      <w:ind w:firstLine="420" w:firstLineChars="200"/>
      <w:jc w:val="both"/>
    </w:pPr>
    <w:rPr>
      <w:rFonts w:ascii="Times New Roman" w:hAnsi="Times New Roman" w:eastAsia="宋体" w:cs="Times New Roman"/>
      <w:kern w:val="2"/>
      <w:sz w:val="32"/>
      <w:szCs w:val="24"/>
      <w:lang w:val="en-US" w:eastAsia="zh-CN" w:bidi="ar-SA"/>
    </w:rPr>
  </w:style>
  <w:style w:type="character" w:customStyle="1" w:styleId="20">
    <w:name w:val="fontstyle21"/>
    <w:basedOn w:val="16"/>
    <w:qFormat/>
    <w:uiPriority w:val="0"/>
    <w:rPr>
      <w:rFonts w:ascii="仿宋_GB2312" w:eastAsia="仿宋_GB2312" w:cs="仿宋_GB2312"/>
      <w:color w:val="000000"/>
      <w:sz w:val="32"/>
      <w:szCs w:val="32"/>
    </w:rPr>
  </w:style>
  <w:style w:type="paragraph" w:customStyle="1" w:styleId="21">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4"/>
      <w:lang w:val="en-US" w:eastAsia="zh-CN"/>
    </w:rPr>
  </w:style>
  <w:style w:type="character" w:customStyle="1" w:styleId="22">
    <w:name w:val="fontstyle01"/>
    <w:basedOn w:val="16"/>
    <w:qFormat/>
    <w:uiPriority w:val="0"/>
    <w:rPr>
      <w:rFonts w:ascii="仿宋_GB2312" w:hAnsi="仿宋_GB2312" w:eastAsia="仿宋_GB2312" w:cs="仿宋_GB2312"/>
      <w:color w:val="000000"/>
      <w:sz w:val="32"/>
      <w:szCs w:val="32"/>
    </w:rPr>
  </w:style>
  <w:style w:type="character" w:customStyle="1" w:styleId="23">
    <w:name w:val="标题 1 Char"/>
    <w:link w:val="4"/>
    <w:qFormat/>
    <w:uiPriority w:val="0"/>
    <w:rPr>
      <w:rFonts w:ascii="Times New Roman" w:hAnsi="Times New Roman" w:eastAsia="Arial Unicode MS" w:cs="Times New Roman"/>
      <w:kern w:val="44"/>
      <w:sz w:val="44"/>
      <w:szCs w:val="22"/>
      <w:lang w:val="en-US" w:eastAsia="zh-CN" w:bidi="ar-SA"/>
    </w:rPr>
  </w:style>
  <w:style w:type="paragraph" w:customStyle="1" w:styleId="24">
    <w:name w:val="Char"/>
    <w:basedOn w:val="1"/>
    <w:semiHidden/>
    <w:qFormat/>
    <w:uiPriority w:val="0"/>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1399</Words>
  <Characters>1430</Characters>
  <Lines>0</Lines>
  <Paragraphs>0</Paragraphs>
  <TotalTime>1</TotalTime>
  <ScaleCrop>false</ScaleCrop>
  <LinksUpToDate>false</LinksUpToDate>
  <CharactersWithSpaces>1430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2022-08-29T15:47:00Z</dcterms:created>
  <dc:creator>Z 、</dc:creator>
  <cp:lastModifiedBy>cxb</cp:lastModifiedBy>
  <cp:lastPrinted>2023-09-20T08:41:00Z</cp:lastPrinted>
  <dcterms:modified xsi:type="dcterms:W3CDTF">2025-06-24T10:00:18Z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F78540AA52B40EA2B2065A68E3AB50C2_43</vt:lpwstr>
  </property>
</Properties>
</file>