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shd w:val="clear" w:color="auto" w:fill="auto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shd w:val="clear" w:color="auto" w:fill="auto"/>
          <w:lang w:eastAsia="zh-CN"/>
        </w:rPr>
        <w:t>对创业服务和家门口就业服务实行积分奖补的通知（征求意见稿）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现将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关于对创业服务和家门口就业服务实行积分奖补的通知（征求意见稿）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（以下简称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本通知”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起草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情况说明如下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为全面贯彻落实《中共中央 国务院关于实施就业优先战略促进高质量充分就业的意见》（中发〔2024〕18号）精神，加强创业就业服务体系建设，激发全社会创新创业创造活力，拓展灵活就业渠道，根据《浙江省就业促进条例》和《关于贯彻落实稳就业政策全力促发展惠民生的通知》（甬政办发〔2023〕61号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结合宁波实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特制订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本通知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color w:val="auto"/>
          <w:sz w:val="32"/>
          <w:szCs w:val="32"/>
        </w:rPr>
        <w:t>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通知起草过程中，我们聚焦全市创业就业服务情况，多次开展调研走访，研究分析当前工作存在的问题和不足，广泛征求、听取了有关单位意见建议，形成了本通知。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本通知主要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按照《中共中央 国务院关于实施就业优先战略促进高质量充分就业的意见》（中发〔2024〕18号）、《浙江省就业促进条例》、《关于贯彻落实稳就业政策全力促发展惠民生的通知》（甬政办发〔2023〕61号）等文件精神，结合宁波实际，制定创业服务和家门口就业服务积分奖补的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1.公布清单。根据市场需求，由市人社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定期公布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两类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服务项目清单，并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细化明确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相应积分标准。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2.自愿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。打破门槛，有志于提供上述两类服务的市场主体或社会组织，可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通过“宁波就业创业”平台向属地人社部门申请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注册地在市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行政区域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可向市人社部门申请。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有服务资质要求的项目，需事先取得相关资质。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择优入围。属地人社部门根据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申请列入积分奖补机构的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服务能力及成效提出意见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报市人社部门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市人社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部门商市财政部门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统筹后确定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，并公布入围机构名录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4.实名服务。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入围机构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创业就业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一个月内，将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对象、是否无偿服务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等信息按要求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录入宁波就业创业平台，并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对服务真实性作出承诺。就业服务机构收集的招聘岗位信息，要及时在“宁波就业创业”平台发布；收集的求职信息，要及时开展匹配推荐。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随机核查。原则上，每季度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末次月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，市区两级人社部门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入围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服务情况进行抽查，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并及时告知抽查真实率。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市人社部门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根据实际，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适时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开展服务机构满意度调查，对满意度低的责令整改，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未按期整改或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整改不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到位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的予以劝退。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6.累计积分。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每年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月，市人社部门根据服务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积分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规则逐个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计算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入围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机构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自入围以来到当年9月（以后年份按上年10月至当年9月计算）的服务得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分。服务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分根据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入围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机构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在相应时间段内上传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“宁波就业创业”平台的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数据，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对照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积分标准（附件1、附件2）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赋分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，其中无偿服务的内容按双倍赋分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其中，抽查中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核实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存在虚假信息的，当年服务得分为零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7.定期奖补。市财政部门根据每年服务成效，统筹使用就业补助资金、财政资金等安排奖励资金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。每年9月底前，市人社部门根据单家服务机构得分占全部服务主体总分的比重，确定每家机构的奖补金额。经公示7天后，在1个月内将奖补资金发至服务机构。</w:t>
      </w:r>
    </w:p>
    <w:p>
      <w:pPr>
        <w:pStyle w:val="4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A6DAB"/>
    <w:multiLevelType w:val="singleLevel"/>
    <w:tmpl w:val="CFFA6D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F626A"/>
    <w:rsid w:val="4ED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Plain Text"/>
    <w:basedOn w:val="1"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2024-12-27T15:29:00Z</dcterms:created>
  <dc:creator>User</dc:creator>
  <cp:lastModifiedBy>User</cp:lastModifiedBy>
  <dcterms:modified xsi:type="dcterms:W3CDTF">2024-12-27T15:29:52Z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FADEAB376CDBDEA24A576E6737216592</vt:lpwstr>
  </property>
</Properties>
</file>