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关于《关于公布诸暨市202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  <w:t>年粮食收购政策的通知》的起草说明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74747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一、制定背景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为进一步稳定我市粮食生产，切实保护种粮农民的利益，全面完成粮食安全市（县）长责任制考核、各级储备粮年度轮换计划任务,确保我市粮食安全，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制定诸暨市202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年粮食收购政策。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二、法律法规政策依据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（一）《粮食流通管理条例》；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（二）《浙江省实施&lt;粮食流通管理条例&gt;办法》；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（三）《关于公布202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年小麦最低收购价格的通知》（发改价格〔20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（四）《浙江省发展改革委等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部门关于公布202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最低收购价格的通知》（浙发改价格〔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三、文件制定程序说明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月开始由发改部门进行调研论证，之后向财政、农业农村部门征求意见，并在政务网上公开征求意见。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四、主要内容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一）继续执行粮食最低收购价政策。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今年小麦、稻谷的最低收购价格分别为：每50公斤小麦（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等质量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，下同）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秋早籼稻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元、中晚籼稻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元、常规晚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元、籼粳杂交型晚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</w:rPr>
        <w:t>（二）实行粮食订单收购政策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。对符合政策的给予订单奖励，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早籼稻每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元；晚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稻每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公斤奖励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元，每亩最高奖励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  <w:t>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政策执行时间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上述政策执行时间为202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38C5"/>
    <w:rsid w:val="027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2023-05-10T03:54:00Z</dcterms:created>
  <dc:creator>張哲玮</dc:creator>
  <cp:lastModifiedBy>張哲玮</cp:lastModifiedBy>
  <dcterms:modified xsi:type="dcterms:W3CDTF">2023-05-10T03:54:39Z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FFC08CCE647744448F14BA5D80493EBC</vt:lpwstr>
  </property>
</Properties>
</file>