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乐清市山塘巡查管理考核办法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（草案送审稿）》的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spacing w:line="560" w:lineRule="exact"/>
        <w:ind w:firstLine="640" w:firstLine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>现就报送审查的《</w:t>
      </w:r>
      <w:r>
        <w:rPr>
          <w:rFonts w:hint="eastAsia"/>
          <w:color w:val="000000"/>
          <w:kern w:val="0"/>
          <w:lang w:val="en-US" w:eastAsia="zh-CN"/>
        </w:rPr>
        <w:t>乐清市山塘巡查管理考核办法</w:t>
      </w:r>
      <w:r>
        <w:rPr>
          <w:color w:val="000000"/>
          <w:kern w:val="0"/>
        </w:rPr>
        <w:t>（草案送审稿）》有关情况说明如下：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根据《乐清市人民政府关于印发乐清市小型水库、山塘巡查管理办法的通知》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乐政发〔</w:t>
      </w:r>
      <w:r>
        <w:rPr>
          <w:rFonts w:ascii="仿宋_GB2312" w:hAnsi="仿宋_GB2312" w:eastAsia="仿宋_GB2312" w:cs="仿宋_GB2312"/>
          <w:sz w:val="32"/>
          <w:szCs w:val="32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的要求，乐清市水利局2015年发文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《乐清市小型水库、山塘巡查管理考核办法（试行）》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（乐水政发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4号），根据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的自评、流域管理所的复评结果，每年发放巡查补助经费。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《乐清市小型水库、山塘巡查管理考核办法（试行）》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（乐水政发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4号）至2023年12月31日失效。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kern w:val="0"/>
        </w:rPr>
        <w:t>该文件依据《</w:t>
      </w:r>
      <w:r>
        <w:rPr>
          <w:rFonts w:hint="eastAsia"/>
          <w:kern w:val="0"/>
          <w:lang w:val="en-US" w:eastAsia="zh-CN"/>
        </w:rPr>
        <w:t>中华人民共和国水法</w:t>
      </w:r>
      <w:r>
        <w:rPr>
          <w:kern w:val="0"/>
        </w:rPr>
        <w:t>》《</w:t>
      </w:r>
      <w:r>
        <w:rPr>
          <w:rFonts w:hint="eastAsia"/>
          <w:kern w:val="0"/>
          <w:lang w:val="en-US" w:eastAsia="zh-CN"/>
        </w:rPr>
        <w:t>水利工程管理考核</w:t>
      </w:r>
      <w:r>
        <w:rPr>
          <w:kern w:val="0"/>
        </w:rPr>
        <w:t>办法》《</w:t>
      </w:r>
      <w:r>
        <w:rPr>
          <w:rFonts w:hint="eastAsia"/>
          <w:kern w:val="0"/>
          <w:lang w:val="en-US" w:eastAsia="zh-CN"/>
        </w:rPr>
        <w:t>浙江省山塘安全管理办法</w:t>
      </w:r>
      <w:r>
        <w:rPr>
          <w:kern w:val="0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乐清市人民政府关于印发乐清市小型水库、山塘巡查管理办法的通知</w:t>
      </w:r>
      <w:r>
        <w:rPr>
          <w:kern w:val="0"/>
        </w:rPr>
        <w:t>》制定。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2023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11</w:t>
      </w:r>
      <w:r>
        <w:rPr>
          <w:kern w:val="0"/>
        </w:rPr>
        <w:t>月开始由</w:t>
      </w:r>
      <w:r>
        <w:rPr>
          <w:rFonts w:hint="eastAsia"/>
          <w:kern w:val="0"/>
          <w:lang w:val="en-US" w:eastAsia="zh-CN"/>
        </w:rPr>
        <w:t>乐清市水利局</w:t>
      </w:r>
      <w:r>
        <w:rPr>
          <w:kern w:val="0"/>
        </w:rPr>
        <w:t>进行必要性、可行性等内容的调研论证。</w:t>
      </w:r>
      <w:r>
        <w:rPr>
          <w:rFonts w:hint="eastAsia"/>
          <w:kern w:val="0"/>
          <w:lang w:val="en-US" w:eastAsia="zh-CN"/>
        </w:rPr>
        <w:t>2024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2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21</w:t>
      </w:r>
      <w:r>
        <w:rPr>
          <w:kern w:val="0"/>
        </w:rPr>
        <w:t>日在</w:t>
      </w:r>
      <w:r>
        <w:rPr>
          <w:rFonts w:hint="eastAsia"/>
          <w:spacing w:val="2"/>
          <w:kern w:val="0"/>
        </w:rPr>
        <w:t>乐清市人民政府  http://www.yueqing.gov.cn/</w:t>
      </w:r>
      <w:r>
        <w:rPr>
          <w:kern w:val="0"/>
        </w:rPr>
        <w:t>网站公开征求意见，</w:t>
      </w:r>
      <w:r>
        <w:rPr>
          <w:rFonts w:hint="eastAsia"/>
          <w:kern w:val="0"/>
          <w:lang w:val="en-US" w:eastAsia="zh-CN"/>
        </w:rPr>
        <w:t>无异议</w:t>
      </w:r>
      <w:r>
        <w:rPr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第一条为加强我市山塘规范管理，保障工程安全，充分发挥工程效益，根据《中华人民共和国水法》、《中华人民共和国防洪法》等法律、法规和水利部《水利工程管理考核办法》</w:t>
      </w:r>
      <w:r>
        <w:rPr>
          <w:rFonts w:hint="eastAsia" w:ascii="FangSong_GB2312" w:hAnsi="FangSong_GB2312" w:eastAsia="FangSong_GB2312"/>
          <w:sz w:val="32"/>
          <w:szCs w:val="24"/>
          <w:lang w:eastAsia="zh-CN"/>
        </w:rPr>
        <w:t>、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浙江省水利厅《浙江省山塘安全管理办法》</w:t>
      </w:r>
      <w:r>
        <w:rPr>
          <w:rFonts w:hint="eastAsia" w:ascii="FangSong_GB2312" w:hAnsi="FangSong_GB2312" w:eastAsia="FangSong_GB2312"/>
          <w:sz w:val="32"/>
          <w:szCs w:val="24"/>
        </w:rPr>
        <w:t>，结合乐清实际，制定本办法。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第二条本办法适用于全市山塘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工程</w:t>
      </w:r>
      <w:r>
        <w:rPr>
          <w:rFonts w:hint="eastAsia" w:ascii="FangSong_GB2312" w:hAnsi="FangSong_GB2312" w:eastAsia="FangSong_GB2312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第三条管理考核对象为山塘工程管理单位（指直接管理山塘工程，在财务上实行独立核算的单位）。重点考核山塘工程的巡查管理工作，包括学习培训、安全巡查、安全管理三类。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第四条年度考核采用自评、复评的方式，各流域管理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对辖区内山塘进行考核。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第五条考核程序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（一）自评。每年12月底前各镇街道组织辖区内工程管理单位完成自查、自评工作，编写自评报告，并将结果报所在地流域管理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（二）复评。次年1月底前所在地流域管理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科</w:t>
      </w:r>
      <w:r>
        <w:rPr>
          <w:rFonts w:hint="eastAsia" w:ascii="FangSong_GB2312" w:hAnsi="FangSong_GB2312" w:eastAsia="FangSong_GB2312"/>
          <w:sz w:val="32"/>
          <w:szCs w:val="24"/>
        </w:rPr>
        <w:t>组织复评，并提出复评意见报市水利局。2月底前，市水利局公布考评结果。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第六条考核实行100 分制，考核结果为90 分至100 分的（含90 分），按照其确定的补助金额全额补助；考核结果为80分至90 分的（含80 分），按照其确定的补助金额80%的标准给予补助；80 分以下的，不予补助。正在除险加固（整治）的山塘不进行考核。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第七条考核工作应遵循实事求是、客观公正、规范有序的原则。有下列情形之一的，不予补助：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1、发生重大安全责任事故；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2、考核工作弄虚作假的；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3、有其他违法违纪行为的；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4、未签订巡查责任书的。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第八条市水利局对考核结果为优秀的给予表彰；对考核结果为不合格的予以通报批评，并责令限期整改，山塘主管单位要积极督促和配合做好整改工作。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第九条本办法由乐清市水利局负责解释。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第十条本办法自颁布之日起施行。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kern w:val="0"/>
        </w:rPr>
        <w:t>该文件的发布日期是</w:t>
      </w:r>
      <w:r>
        <w:rPr>
          <w:rFonts w:hint="eastAsia"/>
          <w:kern w:val="0"/>
          <w:lang w:val="en-US" w:eastAsia="zh-CN"/>
        </w:rPr>
        <w:t>2024年3月1日</w:t>
      </w:r>
      <w:r>
        <w:rPr>
          <w:kern w:val="0"/>
        </w:rPr>
        <w:t>，施</w:t>
      </w:r>
      <w:r>
        <w:rPr>
          <w:color w:val="000000"/>
          <w:kern w:val="0"/>
        </w:rPr>
        <w:t>行日期是</w:t>
      </w:r>
      <w:r>
        <w:rPr>
          <w:rFonts w:hint="eastAsia"/>
          <w:color w:val="000000"/>
          <w:kern w:val="0"/>
          <w:lang w:val="en-US" w:eastAsia="zh-CN"/>
        </w:rPr>
        <w:t>2024年3月1日。</w:t>
      </w:r>
      <w:r>
        <w:rPr>
          <w:color w:val="000000"/>
          <w:kern w:val="0"/>
        </w:rPr>
        <w:t>有效期为</w:t>
      </w:r>
      <w:r>
        <w:rPr>
          <w:rFonts w:hint="eastAsia"/>
          <w:color w:val="000000"/>
          <w:kern w:val="0"/>
          <w:lang w:val="en-US" w:eastAsia="zh-CN"/>
        </w:rPr>
        <w:t>10</w:t>
      </w:r>
      <w:r>
        <w:rPr>
          <w:color w:val="000000"/>
          <w:kern w:val="0"/>
        </w:rPr>
        <w:t>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C674A"/>
    <w:rsid w:val="6DA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2024-02-20T08:17:00Z</dcterms:created>
  <dc:creator>徐素云</dc:creator>
  <cp:lastModifiedBy>徐素云</cp:lastModifiedBy>
  <dcterms:modified xsi:type="dcterms:W3CDTF">2024-02-20T08:17:36Z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239B6FD40BE84D03B0E3DD70ED216C58</vt:lpwstr>
  </property>
</Properties>
</file>