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jc w:val="center"/>
        <w:rPr>
          <w:rFonts w:asciiTheme="majorEastAsia" w:hAnsiTheme="majorEastAsia" w:eastAsiaTheme="majorEastAsia"/>
          <w:b/>
          <w:color w:val="3D3D3D"/>
          <w:sz w:val="44"/>
          <w:szCs w:val="44"/>
        </w:rPr>
      </w:pPr>
      <w:r>
        <w:rPr>
          <w:rFonts w:hint="eastAsia" w:asciiTheme="majorEastAsia" w:hAnsiTheme="majorEastAsia" w:eastAsiaTheme="majorEastAsia"/>
          <w:b/>
          <w:color w:val="3D3D3D"/>
          <w:sz w:val="44"/>
          <w:szCs w:val="44"/>
        </w:rPr>
        <w:t>关于</w:t>
      </w:r>
      <w:r>
        <w:rPr>
          <w:rFonts w:hint="eastAsia" w:asciiTheme="majorEastAsia" w:hAnsiTheme="majorEastAsia" w:eastAsiaTheme="majorEastAsia"/>
          <w:b/>
          <w:color w:val="3D3D3D"/>
          <w:sz w:val="44"/>
          <w:szCs w:val="44"/>
          <w:lang w:eastAsia="zh-CN"/>
        </w:rPr>
        <w:t>清理</w:t>
      </w:r>
      <w:r>
        <w:rPr>
          <w:rFonts w:hint="eastAsia" w:asciiTheme="majorEastAsia" w:hAnsiTheme="majorEastAsia" w:eastAsiaTheme="majorEastAsia"/>
          <w:b/>
          <w:color w:val="3D3D3D"/>
          <w:sz w:val="44"/>
          <w:szCs w:val="44"/>
        </w:rPr>
        <w:t>部分行政规范性文件的通知</w:t>
      </w:r>
    </w:p>
    <w:p>
      <w:pPr>
        <w:pStyle w:val="3"/>
        <w:shd w:val="clear" w:color="auto" w:fill="FFFFFF"/>
        <w:spacing w:before="0" w:beforeAutospacing="0" w:after="0" w:afterAutospacing="0"/>
        <w:rPr>
          <w:rFonts w:hint="eastAsia" w:ascii="微软雅黑" w:hAnsi="微软雅黑" w:eastAsia="微软雅黑"/>
          <w:color w:val="3D3D3D"/>
          <w:sz w:val="25"/>
          <w:szCs w:val="25"/>
        </w:rPr>
      </w:pPr>
    </w:p>
    <w:p>
      <w:pPr>
        <w:pStyle w:val="7"/>
        <w:shd w:val="clear" w:color="auto" w:fill="FFFFFF"/>
        <w:spacing w:before="0" w:beforeAutospacing="0" w:after="0" w:afterAutospacing="0"/>
        <w:rPr>
          <w:rFonts w:hint="eastAsia"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各街道办事处、泽雅镇人民政府，区属各</w:t>
      </w:r>
      <w:r>
        <w:rPr>
          <w:rFonts w:hint="eastAsia" w:ascii="仿宋" w:hAnsi="仿宋" w:eastAsia="仿宋" w:cs="Arial"/>
          <w:color w:val="333333"/>
          <w:sz w:val="32"/>
          <w:szCs w:val="32"/>
          <w:shd w:val="clear" w:color="auto" w:fill="FFFFFF"/>
        </w:rPr>
        <w:t>部门</w:t>
      </w:r>
      <w:r>
        <w:rPr>
          <w:rFonts w:ascii="仿宋" w:hAnsi="仿宋" w:eastAsia="仿宋" w:cs="Arial"/>
          <w:color w:val="333333"/>
          <w:sz w:val="32"/>
          <w:szCs w:val="32"/>
          <w:shd w:val="clear" w:color="auto" w:fill="FFFFFF"/>
        </w:rPr>
        <w:t>：</w:t>
      </w:r>
    </w:p>
    <w:p>
      <w:pPr>
        <w:pStyle w:val="7"/>
        <w:shd w:val="clear" w:color="auto" w:fill="FFFFFF"/>
        <w:spacing w:before="0" w:beforeAutospacing="0" w:after="0" w:afterAutospacing="0"/>
        <w:ind w:firstLine="640" w:firstLineChars="200"/>
        <w:rPr>
          <w:rFonts w:hint="eastAsia" w:ascii="仿宋" w:hAnsi="仿宋" w:eastAsia="仿宋"/>
          <w:color w:val="3D3D3D"/>
          <w:sz w:val="32"/>
          <w:szCs w:val="32"/>
        </w:rPr>
      </w:pPr>
      <w:r>
        <w:rPr>
          <w:rFonts w:hint="eastAsia" w:ascii="仿宋" w:hAnsi="仿宋" w:eastAsia="仿宋"/>
          <w:color w:val="3D3D3D"/>
          <w:sz w:val="32"/>
          <w:szCs w:val="32"/>
        </w:rPr>
        <w:t>为深入贯彻落实《中共中央国务院关于建设全国统一大市场的意见》和中共中央办公厅国务院办公厅有关强化反垄断推进公平竞争政策实施的精神，根据《公平竞争审查条例》规定，经区人民政府同意，对《关于印发瓯海区文化旅游体育事业发展扶持办法的通知》(</w:t>
      </w:r>
      <w:r>
        <w:rPr>
          <w:rFonts w:ascii="仿宋" w:hAnsi="仿宋" w:eastAsia="仿宋"/>
          <w:color w:val="3D3D3D"/>
          <w:sz w:val="32"/>
          <w:szCs w:val="32"/>
        </w:rPr>
        <w:t>温瓯政办发〔2023〕41号</w:t>
      </w:r>
      <w:r>
        <w:rPr>
          <w:rFonts w:hint="eastAsia" w:ascii="仿宋" w:hAnsi="仿宋" w:eastAsia="仿宋"/>
          <w:color w:val="3D3D3D"/>
          <w:sz w:val="32"/>
          <w:szCs w:val="32"/>
        </w:rPr>
        <w:t>)等2个文件予以修改。</w:t>
      </w:r>
    </w:p>
    <w:p>
      <w:pPr>
        <w:pStyle w:val="7"/>
        <w:shd w:val="clear" w:color="auto" w:fill="FFFFFF"/>
        <w:spacing w:before="0" w:beforeAutospacing="0" w:after="0" w:afterAutospacing="0"/>
        <w:ind w:firstLine="640" w:firstLineChars="200"/>
        <w:rPr>
          <w:rFonts w:hint="eastAsia" w:ascii="仿宋" w:hAnsi="仿宋" w:eastAsia="仿宋"/>
          <w:color w:val="3D3D3D"/>
          <w:sz w:val="32"/>
          <w:szCs w:val="32"/>
        </w:rPr>
      </w:pPr>
      <w:r>
        <w:rPr>
          <w:rFonts w:hint="eastAsia" w:ascii="仿宋" w:hAnsi="仿宋" w:eastAsia="仿宋"/>
          <w:color w:val="3D3D3D"/>
          <w:sz w:val="32"/>
          <w:szCs w:val="32"/>
        </w:rPr>
        <w:t>附件：</w:t>
      </w:r>
      <w:r>
        <w:rPr>
          <w:rFonts w:hint="eastAsia" w:ascii="仿宋" w:hAnsi="仿宋" w:eastAsia="仿宋"/>
          <w:color w:val="3D3D3D"/>
          <w:sz w:val="32"/>
          <w:szCs w:val="32"/>
          <w:lang w:val="en-US" w:eastAsia="zh-CN"/>
        </w:rPr>
        <w:t>1.</w:t>
      </w:r>
      <w:r>
        <w:rPr>
          <w:rFonts w:hint="eastAsia" w:ascii="仿宋" w:hAnsi="仿宋" w:eastAsia="仿宋"/>
          <w:color w:val="3D3D3D"/>
          <w:sz w:val="32"/>
          <w:szCs w:val="32"/>
        </w:rPr>
        <w:t>修改的区政府行政规范性文件目录</w:t>
      </w:r>
    </w:p>
    <w:p>
      <w:pPr>
        <w:pStyle w:val="7"/>
        <w:shd w:val="clear" w:color="auto" w:fill="FFFFFF"/>
        <w:spacing w:before="0" w:beforeAutospacing="0" w:after="0" w:afterAutospacing="0"/>
        <w:ind w:firstLine="640" w:firstLineChars="200"/>
        <w:rPr>
          <w:rFonts w:hint="default" w:ascii="仿宋" w:hAnsi="仿宋" w:eastAsia="仿宋"/>
          <w:color w:val="3D3D3D"/>
          <w:sz w:val="32"/>
          <w:szCs w:val="32"/>
          <w:lang w:val="en-US" w:eastAsia="zh-CN"/>
        </w:rPr>
      </w:pPr>
      <w:r>
        <w:rPr>
          <w:rFonts w:hint="eastAsia" w:ascii="仿宋" w:hAnsi="仿宋" w:eastAsia="仿宋"/>
          <w:color w:val="3D3D3D"/>
          <w:sz w:val="32"/>
          <w:szCs w:val="32"/>
          <w:lang w:val="en-US" w:eastAsia="zh-CN"/>
        </w:rPr>
        <w:t xml:space="preserve">      2.宣布</w:t>
      </w:r>
      <w:bookmarkStart w:id="0" w:name="_GoBack"/>
      <w:bookmarkEnd w:id="0"/>
      <w:r>
        <w:rPr>
          <w:rFonts w:hint="eastAsia" w:ascii="仿宋" w:hAnsi="仿宋" w:eastAsia="仿宋"/>
          <w:color w:val="3D3D3D"/>
          <w:sz w:val="32"/>
          <w:szCs w:val="32"/>
          <w:lang w:val="en-US" w:eastAsia="zh-CN"/>
        </w:rPr>
        <w:t>废止的区政府行政规范性文件目录</w:t>
      </w:r>
    </w:p>
    <w:p>
      <w:pPr>
        <w:pStyle w:val="7"/>
        <w:shd w:val="clear" w:color="auto" w:fill="FFFFFF"/>
        <w:spacing w:before="0" w:beforeAutospacing="0" w:after="0" w:afterAutospacing="0"/>
        <w:ind w:firstLine="640" w:firstLineChars="200"/>
        <w:rPr>
          <w:rFonts w:hint="eastAsia" w:ascii="仿宋" w:hAnsi="仿宋" w:eastAsia="仿宋"/>
          <w:color w:val="3D3D3D"/>
          <w:sz w:val="32"/>
          <w:szCs w:val="32"/>
        </w:rPr>
      </w:pPr>
    </w:p>
    <w:p>
      <w:pPr>
        <w:pStyle w:val="7"/>
        <w:shd w:val="clear" w:color="auto" w:fill="FFFFFF"/>
        <w:spacing w:before="0" w:beforeAutospacing="0" w:after="0" w:afterAutospacing="0"/>
        <w:ind w:firstLine="640" w:firstLineChars="200"/>
        <w:rPr>
          <w:rFonts w:hint="eastAsia" w:ascii="仿宋" w:hAnsi="仿宋" w:eastAsia="仿宋"/>
          <w:color w:val="3D3D3D"/>
          <w:sz w:val="32"/>
          <w:szCs w:val="32"/>
        </w:rPr>
      </w:pP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r>
        <w:rPr>
          <w:rFonts w:hint="eastAsia" w:ascii="仿宋" w:hAnsi="仿宋" w:eastAsia="仿宋"/>
          <w:color w:val="3D3D3D"/>
          <w:sz w:val="32"/>
          <w:szCs w:val="32"/>
        </w:rPr>
        <w:t>瓯海区人民政府</w:t>
      </w: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r>
        <w:rPr>
          <w:rFonts w:hint="eastAsia" w:ascii="仿宋" w:hAnsi="仿宋" w:eastAsia="仿宋"/>
          <w:color w:val="3D3D3D"/>
          <w:sz w:val="32"/>
          <w:szCs w:val="32"/>
        </w:rPr>
        <w:t>2024年  月  日</w:t>
      </w: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p>
    <w:p>
      <w:pPr>
        <w:pStyle w:val="7"/>
        <w:shd w:val="clear" w:color="auto" w:fill="FFFFFF"/>
        <w:spacing w:before="0" w:beforeAutospacing="0" w:after="0" w:afterAutospacing="0"/>
        <w:ind w:firstLine="480"/>
        <w:jc w:val="right"/>
        <w:rPr>
          <w:rFonts w:hint="eastAsia" w:ascii="仿宋" w:hAnsi="仿宋" w:eastAsia="仿宋"/>
          <w:color w:val="3D3D3D"/>
          <w:sz w:val="32"/>
          <w:szCs w:val="32"/>
        </w:rPr>
      </w:pPr>
    </w:p>
    <w:p>
      <w:pPr>
        <w:pStyle w:val="7"/>
        <w:shd w:val="clear" w:color="auto" w:fill="FFFFFF"/>
        <w:spacing w:before="0" w:beforeAutospacing="0" w:after="0" w:afterAutospacing="0"/>
        <w:rPr>
          <w:rFonts w:hint="eastAsia" w:ascii="黑体" w:hAnsi="黑体" w:eastAsia="黑体"/>
          <w:color w:val="3D3D3D"/>
          <w:sz w:val="32"/>
          <w:szCs w:val="32"/>
        </w:rPr>
      </w:pPr>
      <w:r>
        <w:rPr>
          <w:rFonts w:hint="eastAsia" w:ascii="黑体" w:hAnsi="黑体" w:eastAsia="黑体"/>
          <w:color w:val="3D3D3D"/>
          <w:sz w:val="32"/>
          <w:szCs w:val="32"/>
        </w:rPr>
        <w:t>附件</w:t>
      </w:r>
      <w:r>
        <w:rPr>
          <w:rFonts w:hint="eastAsia" w:ascii="黑体" w:hAnsi="黑体" w:eastAsia="黑体"/>
          <w:color w:val="3D3D3D"/>
          <w:sz w:val="32"/>
          <w:szCs w:val="32"/>
          <w:lang w:val="en-US" w:eastAsia="zh-CN"/>
        </w:rPr>
        <w:t>1</w:t>
      </w:r>
      <w:r>
        <w:rPr>
          <w:rFonts w:hint="eastAsia" w:ascii="黑体" w:hAnsi="黑体" w:eastAsia="黑体"/>
          <w:color w:val="3D3D3D"/>
          <w:sz w:val="32"/>
          <w:szCs w:val="32"/>
        </w:rPr>
        <w:t>：</w:t>
      </w:r>
    </w:p>
    <w:p>
      <w:pPr>
        <w:pStyle w:val="7"/>
        <w:shd w:val="clear" w:color="auto" w:fill="FFFFFF"/>
        <w:spacing w:before="0" w:beforeAutospacing="0" w:after="0" w:afterAutospacing="0"/>
        <w:jc w:val="center"/>
        <w:rPr>
          <w:rFonts w:hint="eastAsia" w:asciiTheme="majorEastAsia" w:hAnsiTheme="majorEastAsia" w:eastAsiaTheme="majorEastAsia"/>
          <w:b/>
          <w:color w:val="3D3D3D"/>
          <w:sz w:val="44"/>
          <w:szCs w:val="44"/>
        </w:rPr>
      </w:pPr>
      <w:r>
        <w:rPr>
          <w:rFonts w:hint="eastAsia" w:asciiTheme="majorEastAsia" w:hAnsiTheme="majorEastAsia" w:eastAsiaTheme="majorEastAsia"/>
          <w:b/>
          <w:color w:val="3D3D3D"/>
          <w:sz w:val="44"/>
          <w:szCs w:val="44"/>
        </w:rPr>
        <w:t>修改的区政府行政规范性文件目录</w:t>
      </w:r>
    </w:p>
    <w:tbl>
      <w:tblPr>
        <w:tblStyle w:val="5"/>
        <w:tblW w:w="9690"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60"/>
        <w:gridCol w:w="31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pStyle w:val="7"/>
              <w:spacing w:before="0" w:beforeAutospacing="0" w:after="0" w:afterAutospacing="0"/>
              <w:jc w:val="center"/>
              <w:rPr>
                <w:rFonts w:hint="eastAsia" w:ascii="仿宋" w:hAnsi="仿宋" w:eastAsia="仿宋"/>
                <w:b/>
                <w:color w:val="3D3D3D"/>
                <w:sz w:val="32"/>
                <w:szCs w:val="32"/>
              </w:rPr>
            </w:pPr>
            <w:r>
              <w:rPr>
                <w:rFonts w:hint="eastAsia" w:ascii="仿宋" w:hAnsi="仿宋" w:eastAsia="仿宋"/>
                <w:b/>
                <w:color w:val="3D3D3D"/>
                <w:sz w:val="32"/>
                <w:szCs w:val="32"/>
              </w:rPr>
              <w:t>序号</w:t>
            </w:r>
          </w:p>
        </w:tc>
        <w:tc>
          <w:tcPr>
            <w:tcW w:w="1860" w:type="dxa"/>
          </w:tcPr>
          <w:p>
            <w:pPr>
              <w:pStyle w:val="7"/>
              <w:spacing w:before="0" w:beforeAutospacing="0" w:after="0" w:afterAutospacing="0"/>
              <w:jc w:val="center"/>
              <w:rPr>
                <w:rFonts w:hint="eastAsia" w:ascii="仿宋" w:hAnsi="仿宋" w:eastAsia="仿宋"/>
                <w:b/>
                <w:color w:val="3D3D3D"/>
                <w:sz w:val="32"/>
                <w:szCs w:val="32"/>
              </w:rPr>
            </w:pPr>
            <w:r>
              <w:rPr>
                <w:rFonts w:hint="eastAsia" w:ascii="仿宋" w:hAnsi="仿宋" w:eastAsia="仿宋"/>
                <w:b/>
                <w:color w:val="3D3D3D"/>
                <w:sz w:val="32"/>
                <w:szCs w:val="32"/>
              </w:rPr>
              <w:t>文号</w:t>
            </w:r>
          </w:p>
        </w:tc>
        <w:tc>
          <w:tcPr>
            <w:tcW w:w="3180" w:type="dxa"/>
          </w:tcPr>
          <w:p>
            <w:pPr>
              <w:pStyle w:val="7"/>
              <w:spacing w:before="0" w:beforeAutospacing="0" w:after="0" w:afterAutospacing="0"/>
              <w:jc w:val="center"/>
              <w:rPr>
                <w:rFonts w:hint="eastAsia" w:ascii="仿宋" w:hAnsi="仿宋" w:eastAsia="仿宋"/>
                <w:b/>
                <w:color w:val="3D3D3D"/>
                <w:sz w:val="32"/>
                <w:szCs w:val="32"/>
              </w:rPr>
            </w:pPr>
            <w:r>
              <w:rPr>
                <w:rFonts w:hint="eastAsia" w:ascii="仿宋" w:hAnsi="仿宋" w:eastAsia="仿宋"/>
                <w:b/>
                <w:color w:val="3D3D3D"/>
                <w:sz w:val="32"/>
                <w:szCs w:val="32"/>
              </w:rPr>
              <w:t>文件名称</w:t>
            </w:r>
          </w:p>
        </w:tc>
        <w:tc>
          <w:tcPr>
            <w:tcW w:w="3780" w:type="dxa"/>
          </w:tcPr>
          <w:p>
            <w:pPr>
              <w:pStyle w:val="7"/>
              <w:spacing w:before="0" w:beforeAutospacing="0" w:after="0" w:afterAutospacing="0"/>
              <w:jc w:val="center"/>
              <w:rPr>
                <w:rFonts w:hint="eastAsia" w:ascii="仿宋" w:hAnsi="仿宋" w:eastAsia="仿宋"/>
                <w:b/>
                <w:color w:val="3D3D3D"/>
                <w:sz w:val="32"/>
                <w:szCs w:val="32"/>
              </w:rPr>
            </w:pPr>
            <w:r>
              <w:rPr>
                <w:rFonts w:hint="eastAsia" w:ascii="仿宋" w:hAnsi="仿宋" w:eastAsia="仿宋"/>
                <w:b/>
                <w:color w:val="3D3D3D"/>
                <w:sz w:val="32"/>
                <w:szCs w:val="32"/>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pStyle w:val="7"/>
              <w:spacing w:before="0" w:beforeAutospacing="0" w:after="0" w:afterAutospacing="0"/>
              <w:jc w:val="center"/>
              <w:rPr>
                <w:rFonts w:hint="eastAsia" w:ascii="仿宋" w:hAnsi="仿宋" w:eastAsia="仿宋"/>
                <w:color w:val="3D3D3D"/>
                <w:sz w:val="32"/>
                <w:szCs w:val="32"/>
              </w:rPr>
            </w:pPr>
            <w:r>
              <w:rPr>
                <w:rFonts w:hint="eastAsia" w:ascii="仿宋" w:hAnsi="仿宋" w:eastAsia="仿宋"/>
                <w:color w:val="3D3D3D"/>
                <w:sz w:val="32"/>
                <w:szCs w:val="32"/>
              </w:rPr>
              <w:t>1</w:t>
            </w:r>
          </w:p>
        </w:tc>
        <w:tc>
          <w:tcPr>
            <w:tcW w:w="1860" w:type="dxa"/>
          </w:tcPr>
          <w:p>
            <w:pPr>
              <w:widowControl/>
              <w:shd w:val="clear" w:color="auto" w:fill="FFFFFF"/>
              <w:spacing w:line="679" w:lineRule="atLeast"/>
              <w:jc w:val="center"/>
              <w:outlineLvl w:val="0"/>
              <w:rPr>
                <w:rFonts w:hint="eastAsia" w:ascii="仿宋" w:hAnsi="仿宋" w:eastAsia="仿宋" w:cs="宋体"/>
                <w:color w:val="3D3D3D"/>
                <w:kern w:val="0"/>
                <w:sz w:val="32"/>
                <w:szCs w:val="32"/>
              </w:rPr>
            </w:pPr>
            <w:r>
              <w:rPr>
                <w:rFonts w:ascii="仿宋" w:hAnsi="仿宋" w:eastAsia="仿宋" w:cs="宋体"/>
                <w:color w:val="3D3D3D"/>
                <w:sz w:val="32"/>
                <w:szCs w:val="32"/>
              </w:rPr>
              <w:t>温瓯政办发〔2023〕41号</w:t>
            </w:r>
          </w:p>
        </w:tc>
        <w:tc>
          <w:tcPr>
            <w:tcW w:w="3180" w:type="dxa"/>
          </w:tcPr>
          <w:p>
            <w:pPr>
              <w:pStyle w:val="7"/>
              <w:spacing w:before="0" w:beforeAutospacing="0" w:after="0" w:afterAutospacing="0" w:line="500" w:lineRule="exact"/>
              <w:rPr>
                <w:rFonts w:hint="eastAsia" w:ascii="仿宋" w:hAnsi="仿宋" w:eastAsia="仿宋"/>
                <w:color w:val="3D3D3D"/>
                <w:sz w:val="32"/>
                <w:szCs w:val="32"/>
              </w:rPr>
            </w:pPr>
            <w:r>
              <w:rPr>
                <w:rFonts w:hint="eastAsia" w:ascii="仿宋" w:hAnsi="仿宋" w:eastAsia="仿宋" w:cs="宋体"/>
                <w:color w:val="3D3D3D"/>
                <w:kern w:val="0"/>
                <w:sz w:val="32"/>
                <w:szCs w:val="32"/>
              </w:rPr>
              <w:t>《</w:t>
            </w:r>
            <w:r>
              <w:rPr>
                <w:rFonts w:ascii="仿宋" w:hAnsi="仿宋" w:eastAsia="仿宋" w:cs="宋体"/>
                <w:color w:val="3D3D3D"/>
                <w:kern w:val="0"/>
                <w:sz w:val="32"/>
                <w:szCs w:val="32"/>
              </w:rPr>
              <w:t>关于印发瓯海区文化旅游体育事业发展扶持办法的通知</w:t>
            </w:r>
            <w:r>
              <w:rPr>
                <w:rFonts w:hint="eastAsia" w:ascii="仿宋" w:hAnsi="仿宋" w:eastAsia="仿宋" w:cs="宋体"/>
                <w:color w:val="3D3D3D"/>
                <w:kern w:val="0"/>
                <w:sz w:val="32"/>
                <w:szCs w:val="32"/>
              </w:rPr>
              <w:t>》</w:t>
            </w:r>
          </w:p>
        </w:tc>
        <w:tc>
          <w:tcPr>
            <w:tcW w:w="3780" w:type="dxa"/>
          </w:tcPr>
          <w:p>
            <w:pPr>
              <w:pStyle w:val="7"/>
              <w:spacing w:before="0" w:beforeAutospacing="0" w:after="0" w:afterAutospacing="0" w:line="500" w:lineRule="exact"/>
              <w:rPr>
                <w:rFonts w:hint="eastAsia" w:ascii="仿宋" w:hAnsi="仿宋" w:eastAsia="仿宋"/>
                <w:color w:val="3D3D3D"/>
                <w:sz w:val="32"/>
                <w:szCs w:val="32"/>
              </w:rPr>
            </w:pPr>
            <w:r>
              <w:rPr>
                <w:rFonts w:hint="eastAsia" w:ascii="仿宋" w:hAnsi="仿宋" w:eastAsia="仿宋"/>
                <w:color w:val="3D3D3D"/>
                <w:sz w:val="32"/>
                <w:szCs w:val="32"/>
                <w:lang w:eastAsia="zh-CN"/>
              </w:rPr>
              <w:t>第</w:t>
            </w:r>
            <w:r>
              <w:rPr>
                <w:rFonts w:hint="eastAsia" w:ascii="仿宋" w:hAnsi="仿宋" w:eastAsia="仿宋"/>
                <w:color w:val="3D3D3D"/>
                <w:sz w:val="32"/>
                <w:szCs w:val="32"/>
              </w:rPr>
              <w:t>四</w:t>
            </w:r>
            <w:r>
              <w:rPr>
                <w:rFonts w:hint="eastAsia" w:ascii="仿宋" w:hAnsi="仿宋" w:eastAsia="仿宋"/>
                <w:color w:val="3D3D3D"/>
                <w:sz w:val="32"/>
                <w:szCs w:val="32"/>
                <w:lang w:eastAsia="zh-CN"/>
              </w:rPr>
              <w:t>点第二款</w:t>
            </w:r>
            <w:r>
              <w:rPr>
                <w:rFonts w:hint="eastAsia" w:ascii="仿宋" w:hAnsi="仿宋" w:eastAsia="仿宋"/>
                <w:color w:val="3D3D3D"/>
                <w:sz w:val="32"/>
                <w:szCs w:val="32"/>
              </w:rPr>
              <w:t>修改为：“大力培育扶持文化体育企业发展，积极引进高水平文体赛事和文体活动。在瓯海区内举办的赛事活动,按各级赛事活动实际投入的30%给予补助，国际级、国家级、省级、市级赛事的最高补助分别为100万元、60万元、30万元、5万元；举办国家级文化体育节庆、展会、论坛等活动，按实际投入的20%给予补助，最高补助20万元。有重大意义的文体赛事和文体活动，可上报区政府一事一议确定。”</w:t>
            </w:r>
          </w:p>
        </w:tc>
      </w:tr>
    </w:tbl>
    <w:p>
      <w:pPr>
        <w:pStyle w:val="7"/>
        <w:shd w:val="clear" w:color="auto" w:fill="FFFFFF"/>
        <w:spacing w:before="0" w:beforeAutospacing="0" w:after="0" w:afterAutospacing="0"/>
        <w:rPr>
          <w:rFonts w:hint="eastAsia" w:ascii="黑体" w:hAnsi="黑体" w:eastAsia="黑体"/>
          <w:color w:val="3D3D3D"/>
          <w:sz w:val="32"/>
          <w:szCs w:val="32"/>
        </w:rPr>
      </w:pPr>
    </w:p>
    <w:p>
      <w:pPr>
        <w:pStyle w:val="7"/>
        <w:shd w:val="clear" w:color="auto" w:fill="FFFFFF"/>
        <w:spacing w:before="0" w:beforeAutospacing="0" w:after="0" w:afterAutospacing="0"/>
        <w:rPr>
          <w:rFonts w:hint="eastAsia" w:ascii="黑体" w:hAnsi="黑体" w:eastAsia="黑体"/>
          <w:color w:val="3D3D3D"/>
          <w:sz w:val="32"/>
          <w:szCs w:val="32"/>
        </w:rPr>
      </w:pPr>
    </w:p>
    <w:p>
      <w:pPr>
        <w:pStyle w:val="7"/>
        <w:shd w:val="clear" w:color="auto" w:fill="FFFFFF"/>
        <w:spacing w:before="0" w:beforeAutospacing="0" w:after="0" w:afterAutospacing="0"/>
        <w:rPr>
          <w:rFonts w:hint="eastAsia" w:ascii="黑体" w:hAnsi="黑体" w:eastAsia="黑体"/>
          <w:color w:val="3D3D3D"/>
          <w:sz w:val="32"/>
          <w:szCs w:val="32"/>
        </w:rPr>
      </w:pPr>
    </w:p>
    <w:p>
      <w:pPr>
        <w:pStyle w:val="7"/>
        <w:shd w:val="clear" w:color="auto" w:fill="FFFFFF"/>
        <w:spacing w:before="0" w:beforeAutospacing="0" w:after="0" w:afterAutospacing="0"/>
        <w:rPr>
          <w:rFonts w:hint="eastAsia" w:ascii="黑体" w:hAnsi="黑体" w:eastAsia="黑体"/>
          <w:color w:val="3D3D3D"/>
          <w:sz w:val="32"/>
          <w:szCs w:val="32"/>
        </w:rPr>
      </w:pPr>
    </w:p>
    <w:p>
      <w:pPr>
        <w:pStyle w:val="7"/>
        <w:shd w:val="clear" w:color="auto" w:fill="FFFFFF"/>
        <w:spacing w:before="0" w:beforeAutospacing="0" w:after="0" w:afterAutospacing="0"/>
        <w:rPr>
          <w:rFonts w:hint="eastAsia" w:ascii="黑体" w:hAnsi="黑体" w:eastAsia="黑体"/>
          <w:color w:val="3D3D3D"/>
          <w:sz w:val="32"/>
          <w:szCs w:val="32"/>
        </w:rPr>
      </w:pPr>
    </w:p>
    <w:p>
      <w:pPr>
        <w:pStyle w:val="7"/>
        <w:shd w:val="clear" w:color="auto" w:fill="FFFFFF"/>
        <w:spacing w:before="0" w:beforeAutospacing="0" w:after="0" w:afterAutospacing="0"/>
        <w:rPr>
          <w:rFonts w:hint="eastAsia" w:ascii="黑体" w:hAnsi="黑体" w:eastAsia="黑体"/>
          <w:color w:val="3D3D3D"/>
          <w:sz w:val="32"/>
          <w:szCs w:val="32"/>
        </w:rPr>
      </w:pPr>
      <w:r>
        <w:rPr>
          <w:rFonts w:hint="eastAsia" w:ascii="黑体" w:hAnsi="黑体" w:eastAsia="黑体"/>
          <w:color w:val="3D3D3D"/>
          <w:sz w:val="32"/>
          <w:szCs w:val="32"/>
        </w:rPr>
        <w:t>附件</w:t>
      </w:r>
      <w:r>
        <w:rPr>
          <w:rFonts w:hint="eastAsia" w:ascii="黑体" w:hAnsi="黑体" w:eastAsia="黑体"/>
          <w:color w:val="3D3D3D"/>
          <w:sz w:val="32"/>
          <w:szCs w:val="32"/>
          <w:lang w:val="en-US" w:eastAsia="zh-CN"/>
        </w:rPr>
        <w:t>2</w:t>
      </w:r>
      <w:r>
        <w:rPr>
          <w:rFonts w:hint="eastAsia" w:ascii="黑体" w:hAnsi="黑体" w:eastAsia="黑体"/>
          <w:color w:val="3D3D3D"/>
          <w:sz w:val="32"/>
          <w:szCs w:val="32"/>
        </w:rPr>
        <w:t>：</w:t>
      </w:r>
    </w:p>
    <w:p>
      <w:pPr>
        <w:pStyle w:val="7"/>
        <w:shd w:val="clear" w:color="auto" w:fill="FFFFFF"/>
        <w:spacing w:before="0" w:beforeAutospacing="0" w:after="0" w:afterAutospacing="0"/>
        <w:jc w:val="center"/>
        <w:rPr>
          <w:rFonts w:hint="eastAsia" w:asciiTheme="majorEastAsia" w:hAnsiTheme="majorEastAsia" w:eastAsiaTheme="majorEastAsia"/>
          <w:b/>
          <w:color w:val="3D3D3D"/>
          <w:sz w:val="44"/>
          <w:szCs w:val="44"/>
        </w:rPr>
      </w:pPr>
      <w:r>
        <w:rPr>
          <w:rFonts w:hint="eastAsia" w:asciiTheme="majorEastAsia" w:hAnsiTheme="majorEastAsia" w:eastAsiaTheme="majorEastAsia"/>
          <w:b/>
          <w:color w:val="3D3D3D"/>
          <w:sz w:val="44"/>
          <w:szCs w:val="44"/>
          <w:lang w:eastAsia="zh-CN"/>
        </w:rPr>
        <w:t>宣布废止</w:t>
      </w:r>
      <w:r>
        <w:rPr>
          <w:rFonts w:hint="eastAsia" w:asciiTheme="majorEastAsia" w:hAnsiTheme="majorEastAsia" w:eastAsiaTheme="majorEastAsia"/>
          <w:b/>
          <w:color w:val="3D3D3D"/>
          <w:sz w:val="44"/>
          <w:szCs w:val="44"/>
        </w:rPr>
        <w:t>的区政府行政规范性文件目录</w:t>
      </w:r>
    </w:p>
    <w:p>
      <w:pPr>
        <w:pStyle w:val="7"/>
        <w:shd w:val="clear" w:color="auto" w:fill="FFFFFF"/>
        <w:spacing w:before="0" w:beforeAutospacing="0" w:after="0" w:afterAutospacing="0"/>
        <w:jc w:val="center"/>
        <w:rPr>
          <w:rFonts w:hint="eastAsia" w:ascii="仿宋" w:hAnsi="仿宋" w:eastAsia="仿宋"/>
          <w:color w:val="3D3D3D"/>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040"/>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7"/>
              <w:spacing w:before="0" w:beforeAutospacing="0" w:after="0" w:afterAutospacing="0"/>
              <w:jc w:val="center"/>
              <w:rPr>
                <w:rFonts w:hint="eastAsia" w:ascii="仿宋" w:hAnsi="仿宋" w:eastAsia="仿宋"/>
                <w:b/>
                <w:color w:val="3D3D3D"/>
                <w:sz w:val="32"/>
                <w:szCs w:val="32"/>
              </w:rPr>
            </w:pPr>
            <w:r>
              <w:rPr>
                <w:rFonts w:hint="eastAsia" w:ascii="仿宋" w:hAnsi="仿宋" w:eastAsia="仿宋"/>
                <w:b/>
                <w:color w:val="3D3D3D"/>
                <w:sz w:val="32"/>
                <w:szCs w:val="32"/>
              </w:rPr>
              <w:t>序号</w:t>
            </w:r>
          </w:p>
        </w:tc>
        <w:tc>
          <w:tcPr>
            <w:tcW w:w="3040" w:type="dxa"/>
          </w:tcPr>
          <w:p>
            <w:pPr>
              <w:pStyle w:val="7"/>
              <w:spacing w:before="0" w:beforeAutospacing="0" w:after="0" w:afterAutospacing="0"/>
              <w:jc w:val="center"/>
              <w:rPr>
                <w:rFonts w:hint="eastAsia" w:ascii="仿宋" w:hAnsi="仿宋" w:eastAsia="仿宋"/>
                <w:b/>
                <w:color w:val="3D3D3D"/>
                <w:sz w:val="32"/>
                <w:szCs w:val="32"/>
              </w:rPr>
            </w:pPr>
            <w:r>
              <w:rPr>
                <w:rFonts w:hint="eastAsia" w:ascii="仿宋" w:hAnsi="仿宋" w:eastAsia="仿宋"/>
                <w:b/>
                <w:color w:val="3D3D3D"/>
                <w:sz w:val="32"/>
                <w:szCs w:val="32"/>
              </w:rPr>
              <w:t>文号</w:t>
            </w:r>
          </w:p>
        </w:tc>
        <w:tc>
          <w:tcPr>
            <w:tcW w:w="4523" w:type="dxa"/>
          </w:tcPr>
          <w:p>
            <w:pPr>
              <w:pStyle w:val="7"/>
              <w:spacing w:before="0" w:beforeAutospacing="0" w:after="0" w:afterAutospacing="0"/>
              <w:jc w:val="center"/>
              <w:rPr>
                <w:rFonts w:hint="eastAsia" w:ascii="仿宋" w:hAnsi="仿宋" w:eastAsia="仿宋"/>
                <w:b/>
                <w:color w:val="3D3D3D"/>
                <w:sz w:val="32"/>
                <w:szCs w:val="32"/>
              </w:rPr>
            </w:pPr>
            <w:r>
              <w:rPr>
                <w:rFonts w:hint="eastAsia" w:ascii="仿宋" w:hAnsi="仿宋" w:eastAsia="仿宋"/>
                <w:b/>
                <w:color w:val="3D3D3D"/>
                <w:sz w:val="32"/>
                <w:szCs w:val="32"/>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7"/>
              <w:spacing w:before="0" w:beforeAutospacing="0" w:after="0" w:afterAutospacing="0"/>
              <w:jc w:val="center"/>
              <w:rPr>
                <w:rFonts w:hint="eastAsia" w:ascii="仿宋" w:hAnsi="仿宋" w:eastAsia="仿宋"/>
                <w:color w:val="3D3D3D"/>
                <w:sz w:val="32"/>
                <w:szCs w:val="32"/>
                <w:lang w:eastAsia="zh-CN"/>
              </w:rPr>
            </w:pPr>
            <w:r>
              <w:rPr>
                <w:rFonts w:hint="eastAsia" w:ascii="仿宋" w:hAnsi="仿宋" w:eastAsia="仿宋"/>
                <w:color w:val="3D3D3D"/>
                <w:sz w:val="32"/>
                <w:szCs w:val="32"/>
                <w:lang w:val="en-US" w:eastAsia="zh-CN"/>
              </w:rPr>
              <w:t>1</w:t>
            </w:r>
          </w:p>
        </w:tc>
        <w:tc>
          <w:tcPr>
            <w:tcW w:w="3040" w:type="dxa"/>
          </w:tcPr>
          <w:p>
            <w:pPr>
              <w:pStyle w:val="2"/>
              <w:shd w:val="clear" w:color="auto" w:fill="FFFFFF"/>
              <w:spacing w:before="0" w:beforeAutospacing="0" w:after="0" w:afterAutospacing="0" w:line="679" w:lineRule="atLeast"/>
              <w:jc w:val="center"/>
              <w:rPr>
                <w:rFonts w:hint="eastAsia" w:ascii="仿宋" w:hAnsi="仿宋" w:eastAsia="仿宋"/>
                <w:b w:val="0"/>
                <w:bCs w:val="0"/>
                <w:color w:val="3D3D3D"/>
                <w:kern w:val="0"/>
                <w:sz w:val="32"/>
                <w:szCs w:val="32"/>
              </w:rPr>
            </w:pPr>
            <w:r>
              <w:rPr>
                <w:rFonts w:ascii="仿宋" w:hAnsi="仿宋" w:eastAsia="仿宋"/>
                <w:b w:val="0"/>
                <w:color w:val="3D3D3D"/>
                <w:sz w:val="32"/>
                <w:szCs w:val="32"/>
              </w:rPr>
              <w:t>温瓯政办发〔2023〕42号</w:t>
            </w:r>
          </w:p>
        </w:tc>
        <w:tc>
          <w:tcPr>
            <w:tcW w:w="4523" w:type="dxa"/>
          </w:tcPr>
          <w:p>
            <w:pPr>
              <w:pStyle w:val="7"/>
              <w:spacing w:before="0" w:beforeAutospacing="0" w:after="0" w:afterAutospacing="0"/>
              <w:jc w:val="center"/>
              <w:rPr>
                <w:rFonts w:hint="eastAsia" w:ascii="仿宋" w:hAnsi="仿宋" w:eastAsia="仿宋"/>
                <w:color w:val="3D3D3D"/>
                <w:sz w:val="32"/>
                <w:szCs w:val="32"/>
              </w:rPr>
            </w:pPr>
            <w:r>
              <w:rPr>
                <w:rFonts w:hint="eastAsia" w:ascii="仿宋" w:hAnsi="仿宋" w:eastAsia="仿宋"/>
                <w:b w:val="0"/>
                <w:bCs w:val="0"/>
                <w:color w:val="3D3D3D"/>
                <w:kern w:val="0"/>
                <w:sz w:val="32"/>
                <w:szCs w:val="32"/>
              </w:rPr>
              <w:t>《</w:t>
            </w:r>
            <w:r>
              <w:rPr>
                <w:rFonts w:ascii="仿宋" w:hAnsi="仿宋" w:eastAsia="仿宋"/>
                <w:b w:val="0"/>
                <w:bCs w:val="0"/>
                <w:color w:val="3D3D3D"/>
                <w:kern w:val="0"/>
                <w:sz w:val="32"/>
                <w:szCs w:val="32"/>
              </w:rPr>
              <w:t>关于印发推动工贸分离发展实施意见的通知</w:t>
            </w:r>
            <w:r>
              <w:rPr>
                <w:rFonts w:hint="eastAsia" w:ascii="仿宋" w:hAnsi="仿宋" w:eastAsia="仿宋"/>
                <w:b w:val="0"/>
                <w:color w:val="3D3D3D"/>
                <w:sz w:val="32"/>
                <w:szCs w:val="32"/>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64CA"/>
    <w:rsid w:val="00071A94"/>
    <w:rsid w:val="006C4241"/>
    <w:rsid w:val="007E7705"/>
    <w:rsid w:val="00A738C2"/>
    <w:rsid w:val="00A85F9B"/>
    <w:rsid w:val="00BB64CA"/>
    <w:rsid w:val="00F86293"/>
    <w:rsid w:val="07C84C7B"/>
    <w:rsid w:val="7FFBC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Words>
  <Characters>496</Characters>
  <Lines>4</Lines>
  <Paragraphs>1</Paragraphs>
  <TotalTime>10</TotalTime>
  <ScaleCrop>false</ScaleCrop>
  <LinksUpToDate>false</LinksUpToDate>
  <CharactersWithSpaces>581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2024-11-12T09:24:00Z</dcterms:created>
  <dc:creator>Administrator</dc:creator>
  <cp:lastModifiedBy>hauwei</cp:lastModifiedBy>
  <cp:lastPrinted>2024-12-31T14:18:35Z</cp:lastPrinted>
  <dcterms:modified xsi:type="dcterms:W3CDTF">2024-12-31T14:19:08Z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