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highlight w:val="none"/>
          <w:lang w:eastAsia="zh-CN"/>
        </w:rPr>
      </w:pPr>
      <w:bookmarkStart w:id="0" w:name="_GoBack"/>
      <w:r>
        <w:rPr>
          <w:rFonts w:hint="eastAsia" w:ascii="方正小标宋简体" w:hAnsi="方正小标宋简体" w:eastAsia="方正小标宋简体" w:cs="方正小标宋简体"/>
          <w:b w:val="0"/>
          <w:bCs/>
          <w:i w:val="0"/>
          <w:caps w:val="0"/>
          <w:color w:val="auto"/>
          <w:spacing w:val="0"/>
          <w:kern w:val="2"/>
          <w:sz w:val="44"/>
          <w:szCs w:val="44"/>
          <w:highlight w:val="none"/>
          <w:lang w:val="en-US" w:eastAsia="zh-CN" w:bidi="ar-SA"/>
        </w:rPr>
        <w:t>关于《</w:t>
      </w:r>
      <w:r>
        <w:rPr>
          <w:rFonts w:hint="eastAsia" w:ascii="方正小标宋简体" w:hAnsi="方正小标宋简体" w:eastAsia="方正小标宋简体" w:cs="方正小标宋简体"/>
          <w:b w:val="0"/>
          <w:bCs/>
          <w:i w:val="0"/>
          <w:caps w:val="0"/>
          <w:color w:val="auto"/>
          <w:spacing w:val="0"/>
          <w:kern w:val="2"/>
          <w:sz w:val="44"/>
          <w:szCs w:val="44"/>
          <w:highlight w:val="none"/>
          <w:lang w:val="en-US" w:eastAsia="zh-CN" w:bidi="ar-SA"/>
        </w:rPr>
        <w:t>温州市鹿城区人民政府关于</w:t>
      </w:r>
      <w:r>
        <w:rPr>
          <w:rFonts w:hint="eastAsia" w:ascii="方正小标宋简体" w:hAnsi="方正小标宋简体" w:eastAsia="方正小标宋简体" w:cs="方正小标宋简体"/>
          <w:b w:val="0"/>
          <w:bCs/>
          <w:i w:val="0"/>
          <w:caps w:val="0"/>
          <w:color w:val="auto"/>
          <w:spacing w:val="0"/>
          <w:kern w:val="2"/>
          <w:sz w:val="44"/>
          <w:szCs w:val="44"/>
          <w:highlight w:val="none"/>
          <w:lang w:val="en-US" w:eastAsia="zh-CN" w:bidi="ar-SA"/>
        </w:rPr>
        <w:t>调整交由七都街道等14个街镇行使的部分区级部门行政处罚权的通告》</w:t>
      </w:r>
      <w:r>
        <w:rPr>
          <w:rFonts w:hint="eastAsia" w:ascii="方正小标宋简体" w:hAnsi="方正小标宋简体" w:eastAsia="方正小标宋简体" w:cs="方正小标宋简体"/>
          <w:sz w:val="44"/>
          <w:szCs w:val="44"/>
          <w:highlight w:val="none"/>
          <w:lang w:eastAsia="zh-CN"/>
        </w:rPr>
        <w:t>的起草说明</w:t>
      </w:r>
      <w:bookmarkEnd w:id="0"/>
    </w:p>
    <w:p>
      <w:pPr>
        <w:pStyle w:val="2"/>
        <w:keepNext w:val="0"/>
        <w:keepLines w:val="0"/>
        <w:pageBreakBefore w:val="0"/>
        <w:kinsoku/>
        <w:wordWrap/>
        <w:overflowPunct/>
        <w:topLinePunct w:val="0"/>
        <w:autoSpaceDE/>
        <w:autoSpaceDN/>
        <w:bidi w:val="0"/>
        <w:adjustRightInd/>
        <w:snapToGrid/>
        <w:spacing w:line="640" w:lineRule="atLeast"/>
        <w:ind w:left="0" w:leftChars="0" w:firstLine="0" w:firstLineChars="0"/>
        <w:jc w:val="center"/>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温州市鹿城区综合行政执法指导办公室</w:t>
      </w:r>
    </w:p>
    <w:p>
      <w:pPr>
        <w:pStyle w:val="2"/>
        <w:keepNext w:val="0"/>
        <w:keepLines w:val="0"/>
        <w:pageBreakBefore w:val="0"/>
        <w:kinsoku/>
        <w:wordWrap/>
        <w:overflowPunct/>
        <w:topLinePunct w:val="0"/>
        <w:autoSpaceDE/>
        <w:autoSpaceDN/>
        <w:bidi w:val="0"/>
        <w:adjustRightInd/>
        <w:snapToGrid/>
        <w:spacing w:line="640" w:lineRule="atLeast"/>
        <w:ind w:left="0" w:leftChars="0" w:firstLine="0" w:firstLineChars="0"/>
        <w:jc w:val="center"/>
        <w:rPr>
          <w:rFonts w:hint="eastAsia" w:ascii="楷体_GB2312" w:hAnsi="楷体_GB2312" w:eastAsia="楷体_GB2312" w:cs="楷体_GB2312"/>
          <w:sz w:val="32"/>
          <w:szCs w:val="32"/>
          <w:highlight w:val="none"/>
          <w:lang w:val="en-US" w:eastAsia="zh-CN"/>
        </w:rPr>
      </w:pPr>
    </w:p>
    <w:p>
      <w:pPr>
        <w:spacing w:line="640" w:lineRule="exact"/>
        <w:ind w:firstLine="640" w:firstLineChars="200"/>
        <w:textAlignment w:val="baseline"/>
        <w:rPr>
          <w:rFonts w:hint="default" w:ascii="楷体_GB2312" w:hAnsi="楷体_GB2312" w:eastAsia="楷体_GB2312" w:cs="楷体_GB2312"/>
          <w:sz w:val="32"/>
          <w:szCs w:val="32"/>
          <w:highlight w:val="none"/>
          <w:lang w:val="en-US" w:eastAsia="zh-CN"/>
        </w:rPr>
      </w:pPr>
      <w:r>
        <w:rPr>
          <w:rFonts w:hint="eastAsia" w:ascii="Times New Roman" w:hAnsi="Times New Roman" w:eastAsia="仿宋_GB2312" w:cs="仿宋_GB2312"/>
          <w:sz w:val="32"/>
          <w:szCs w:val="32"/>
          <w:highlight w:val="none"/>
        </w:rPr>
        <w:t>现就我</w:t>
      </w:r>
      <w:r>
        <w:rPr>
          <w:rFonts w:hint="eastAsia" w:ascii="Times New Roman" w:hAnsi="Times New Roman" w:eastAsia="仿宋_GB2312" w:cs="仿宋_GB2312"/>
          <w:sz w:val="32"/>
          <w:szCs w:val="32"/>
          <w:highlight w:val="none"/>
          <w:lang w:eastAsia="zh-CN"/>
        </w:rPr>
        <w:t>单位</w:t>
      </w:r>
      <w:r>
        <w:rPr>
          <w:rFonts w:hint="eastAsia" w:ascii="Times New Roman" w:hAnsi="Times New Roman" w:eastAsia="仿宋_GB2312" w:cs="仿宋_GB2312"/>
          <w:sz w:val="32"/>
          <w:szCs w:val="32"/>
          <w:highlight w:val="none"/>
        </w:rPr>
        <w:t>起草的《</w:t>
      </w:r>
      <w:r>
        <w:rPr>
          <w:rFonts w:hint="eastAsia" w:ascii="仿宋_GB2312" w:hAnsi="仿宋_GB2312" w:eastAsia="仿宋_GB2312" w:cs="仿宋_GB2312"/>
          <w:b w:val="0"/>
          <w:bCs/>
          <w:i w:val="0"/>
          <w:caps w:val="0"/>
          <w:color w:val="auto"/>
          <w:spacing w:val="0"/>
          <w:kern w:val="2"/>
          <w:sz w:val="32"/>
          <w:szCs w:val="32"/>
          <w:highlight w:val="none"/>
          <w:lang w:val="en-US" w:eastAsia="zh-CN" w:bidi="ar-SA"/>
        </w:rPr>
        <w:t>温州市鹿城区人民政府关于调整交由七都街道等14个街镇行使的部分区级部门行政处罚权的通告》</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eastAsia="zh-CN"/>
        </w:rPr>
        <w:t>征求意见</w:t>
      </w:r>
      <w:r>
        <w:rPr>
          <w:rFonts w:hint="eastAsia" w:ascii="Times New Roman" w:hAnsi="Times New Roman" w:eastAsia="仿宋_GB2312" w:cs="仿宋_GB2312"/>
          <w:sz w:val="32"/>
          <w:szCs w:val="32"/>
          <w:highlight w:val="none"/>
        </w:rPr>
        <w:t>稿</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》有关</w:t>
      </w:r>
      <w:r>
        <w:rPr>
          <w:rFonts w:hint="eastAsia" w:ascii="Times New Roman" w:hAnsi="Times New Roman" w:eastAsia="仿宋_GB2312" w:cs="仿宋_GB2312"/>
          <w:sz w:val="32"/>
          <w:szCs w:val="32"/>
          <w:highlight w:val="none"/>
          <w:lang w:eastAsia="zh-CN"/>
        </w:rPr>
        <w:t>起草</w:t>
      </w:r>
      <w:r>
        <w:rPr>
          <w:rFonts w:hint="eastAsia" w:ascii="Times New Roman" w:hAnsi="Times New Roman" w:eastAsia="仿宋_GB2312" w:cs="仿宋_GB2312"/>
          <w:sz w:val="32"/>
          <w:szCs w:val="32"/>
          <w:highlight w:val="none"/>
        </w:rPr>
        <w:t>情况说明如下</w:t>
      </w:r>
      <w:r>
        <w:rPr>
          <w:rFonts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spacing w:line="640" w:lineRule="atLeast"/>
        <w:ind w:firstLine="640" w:firstLineChars="200"/>
        <w:textAlignment w:val="baseline"/>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lang w:eastAsia="zh-CN"/>
        </w:rPr>
        <w:t>主要背景和依据</w:t>
      </w:r>
    </w:p>
    <w:p>
      <w:pPr>
        <w:keepNext w:val="0"/>
        <w:keepLines w:val="0"/>
        <w:pageBreakBefore w:val="0"/>
        <w:kinsoku/>
        <w:wordWrap/>
        <w:overflowPunct/>
        <w:topLinePunct w:val="0"/>
        <w:autoSpaceDE/>
        <w:autoSpaceDN/>
        <w:bidi w:val="0"/>
        <w:adjustRightInd/>
        <w:snapToGrid/>
        <w:spacing w:line="640" w:lineRule="atLeast"/>
        <w:ind w:firstLine="640" w:firstLineChars="200"/>
        <w:textAlignment w:val="baseline"/>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eastAsia="zh-CN"/>
        </w:rPr>
        <w:t>为贯彻落实省、市关于“大综合一体化”行政执法改革决策部署，温州市鹿城区</w:t>
      </w:r>
      <w:r>
        <w:rPr>
          <w:rFonts w:hint="eastAsia" w:ascii="Times New Roman" w:hAnsi="Times New Roman" w:eastAsia="仿宋_GB2312" w:cs="仿宋_GB2312"/>
          <w:sz w:val="32"/>
          <w:szCs w:val="32"/>
          <w:highlight w:val="none"/>
          <w:lang w:val="en-US" w:eastAsia="zh-CN"/>
        </w:rPr>
        <w:t>于2022年6月11日发布《</w:t>
      </w:r>
      <w:r>
        <w:rPr>
          <w:rFonts w:hint="eastAsia" w:ascii="Times New Roman" w:hAnsi="Times New Roman" w:eastAsia="仿宋_GB2312" w:cs="仿宋_GB2312"/>
          <w:sz w:val="32"/>
          <w:szCs w:val="32"/>
          <w:highlight w:val="none"/>
          <w:lang w:eastAsia="zh-CN"/>
        </w:rPr>
        <w:t>温州市鹿城区人民政府关于将部分区级部门行政处罚权交由七都街道等14个街镇行使的通告》（温鹿政发〔2022〕52号），</w:t>
      </w:r>
      <w:r>
        <w:rPr>
          <w:rFonts w:hint="eastAsia" w:ascii="Times New Roman" w:hAnsi="Times New Roman" w:eastAsia="仿宋_GB2312" w:cs="仿宋_GB2312"/>
          <w:sz w:val="32"/>
          <w:szCs w:val="32"/>
          <w:highlight w:val="none"/>
          <w:lang w:val="en-US" w:eastAsia="zh-CN"/>
        </w:rPr>
        <w:t>决定</w:t>
      </w:r>
      <w:r>
        <w:rPr>
          <w:rFonts w:hint="eastAsia" w:ascii="Times New Roman" w:hAnsi="Times New Roman" w:eastAsia="仿宋_GB2312" w:cs="仿宋_GB2312"/>
          <w:sz w:val="32"/>
          <w:szCs w:val="32"/>
          <w:highlight w:val="none"/>
        </w:rPr>
        <w:t>自2022年7月10日起，七都街道、滨江街道、南汇街道、蒲鞋市街道、南郊街道、大南街道、五马街道、松台街道、广化街道、双屿街道、丰门街道、仰义街道、山福镇等13个街镇在本行政区域内以街道办事处或镇人民政府名义行使人力社保、建设、农业农村、民宗、教育、消防救援等6个条线138项执法事项的行政处罚权以及与行政处罚相关的行政检查权、行政强制措施等职权</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对藤桥镇具体行使的综合行政执法事项目录进行调整，自2022年7月10日起</w:t>
      </w:r>
      <w:r>
        <w:rPr>
          <w:rFonts w:hint="eastAsia" w:ascii="Times New Roman" w:hAnsi="Times New Roman" w:eastAsia="仿宋_GB2312" w:cs="仿宋_GB2312"/>
          <w:sz w:val="32"/>
          <w:szCs w:val="32"/>
          <w:highlight w:val="none"/>
          <w:lang w:eastAsia="zh-CN"/>
        </w:rPr>
        <w:t>，藤桥镇在本行政区域内以镇人民政府名义行使人力社保、建设、农业农村、民宗、教育、消防救援、市场监管、生态环境等8个条线140项执法事项的行政处罚权以及与行政处罚相关的行政检查权、行政强制措施等职权。</w:t>
      </w:r>
      <w:r>
        <w:rPr>
          <w:rFonts w:hint="eastAsia" w:ascii="Times New Roman" w:hAnsi="Times New Roman" w:eastAsia="仿宋_GB2312" w:cs="仿宋_GB2312"/>
          <w:sz w:val="32"/>
          <w:szCs w:val="32"/>
          <w:highlight w:val="none"/>
          <w:lang w:val="en-US" w:eastAsia="zh-CN"/>
        </w:rPr>
        <w:t>目前赋权14</w:t>
      </w:r>
      <w:r>
        <w:rPr>
          <w:rFonts w:hint="eastAsia" w:ascii="Times New Roman" w:hAnsi="Times New Roman" w:cs="仿宋_GB2312"/>
          <w:sz w:val="32"/>
          <w:szCs w:val="32"/>
          <w:highlight w:val="none"/>
          <w:lang w:val="en-US" w:eastAsia="zh-CN"/>
        </w:rPr>
        <w:t>个</w:t>
      </w:r>
      <w:r>
        <w:rPr>
          <w:rFonts w:hint="eastAsia" w:ascii="Times New Roman" w:hAnsi="Times New Roman" w:eastAsia="仿宋_GB2312" w:cs="仿宋_GB2312"/>
          <w:sz w:val="32"/>
          <w:szCs w:val="32"/>
          <w:highlight w:val="none"/>
          <w:lang w:val="en-US" w:eastAsia="zh-CN"/>
        </w:rPr>
        <w:t>街镇执法实施已满一年</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在前期</w:t>
      </w:r>
      <w:r>
        <w:rPr>
          <w:rFonts w:hint="eastAsia" w:ascii="Times New Roman" w:hAnsi="Times New Roman" w:eastAsia="仿宋_GB2312" w:cs="仿宋_GB2312"/>
          <w:sz w:val="32"/>
          <w:szCs w:val="32"/>
          <w:highlight w:val="none"/>
          <w:lang w:eastAsia="zh-CN"/>
        </w:rPr>
        <w:t>施行过程中，</w:t>
      </w:r>
      <w:r>
        <w:rPr>
          <w:rFonts w:hint="eastAsia" w:ascii="Times New Roman" w:hAnsi="Times New Roman" w:eastAsia="仿宋_GB2312" w:cs="仿宋_GB2312"/>
          <w:sz w:val="32"/>
          <w:szCs w:val="32"/>
          <w:highlight w:val="none"/>
          <w:lang w:val="en-US" w:eastAsia="zh-CN"/>
        </w:rPr>
        <w:t>发现</w:t>
      </w:r>
      <w:r>
        <w:rPr>
          <w:rFonts w:hint="eastAsia" w:ascii="Times New Roman" w:hAnsi="Times New Roman" w:eastAsia="仿宋_GB2312" w:cs="仿宋_GB2312"/>
          <w:sz w:val="32"/>
          <w:szCs w:val="32"/>
          <w:highlight w:val="none"/>
          <w:lang w:eastAsia="zh-CN"/>
        </w:rPr>
        <w:t>部分赋权事项</w:t>
      </w:r>
      <w:r>
        <w:rPr>
          <w:rFonts w:hint="eastAsia" w:ascii="Times New Roman" w:hAnsi="Times New Roman" w:eastAsia="仿宋_GB2312" w:cs="仿宋_GB2312"/>
          <w:sz w:val="32"/>
          <w:szCs w:val="32"/>
          <w:highlight w:val="none"/>
          <w:lang w:val="en-US" w:eastAsia="zh-CN"/>
        </w:rPr>
        <w:t>存在处罚金额较大、案件疑难复杂、触发频率较低等问题</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赋权事项处罚覆盖率不高</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与</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基层管理迫切需要且高频多发、易发现易处置、专业要求适宜”的指导精神相悖</w:t>
      </w:r>
      <w:r>
        <w:rPr>
          <w:rFonts w:hint="eastAsia" w:ascii="Times New Roman" w:hAnsi="Times New Roman" w:eastAsia="仿宋_GB2312" w:cs="仿宋_GB2312"/>
          <w:sz w:val="32"/>
          <w:szCs w:val="32"/>
          <w:highlight w:val="none"/>
          <w:lang w:eastAsia="zh-CN"/>
        </w:rPr>
        <w:t>，为确保</w:t>
      </w:r>
      <w:r>
        <w:rPr>
          <w:rFonts w:hint="eastAsia" w:ascii="Times New Roman" w:hAnsi="Times New Roman" w:eastAsia="仿宋_GB2312" w:cs="仿宋_GB2312"/>
          <w:sz w:val="32"/>
          <w:szCs w:val="32"/>
          <w:highlight w:val="none"/>
          <w:lang w:val="en-US" w:eastAsia="zh-CN"/>
        </w:rPr>
        <w:t>赋权事项精准下放</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符合街镇实际需求，</w:t>
      </w:r>
      <w:r>
        <w:rPr>
          <w:rFonts w:hint="eastAsia" w:ascii="Times New Roman" w:hAnsi="Times New Roman" w:eastAsia="仿宋_GB2312" w:cs="仿宋_GB2312"/>
          <w:sz w:val="32"/>
          <w:szCs w:val="32"/>
          <w:highlight w:val="none"/>
          <w:lang w:eastAsia="zh-CN"/>
        </w:rPr>
        <w:t>根据</w:t>
      </w:r>
      <w:r>
        <w:rPr>
          <w:rFonts w:hint="eastAsia" w:ascii="Times New Roman" w:hAnsi="Times New Roman" w:eastAsia="仿宋_GB2312" w:cs="仿宋_GB2312"/>
          <w:sz w:val="32"/>
          <w:szCs w:val="32"/>
          <w:highlight w:val="none"/>
          <w:lang w:val="en-US" w:eastAsia="zh-CN"/>
        </w:rPr>
        <w:t>《</w:t>
      </w:r>
      <w:r>
        <w:rPr>
          <w:rFonts w:hint="default" w:ascii="Times New Roman" w:hAnsi="Times New Roman" w:eastAsia="仿宋_GB2312" w:cs="仿宋_GB2312"/>
          <w:sz w:val="32"/>
          <w:szCs w:val="32"/>
          <w:highlight w:val="none"/>
          <w:lang w:val="en-US" w:eastAsia="zh-CN"/>
        </w:rPr>
        <w:t>中华人民共和国行政处罚法》</w:t>
      </w:r>
      <w:r>
        <w:rPr>
          <w:rFonts w:hint="eastAsia" w:ascii="Times New Roman" w:hAnsi="Times New Roman" w:eastAsia="仿宋_GB2312" w:cs="仿宋_GB2312"/>
          <w:sz w:val="32"/>
          <w:szCs w:val="32"/>
          <w:highlight w:val="none"/>
          <w:lang w:eastAsia="zh-CN"/>
        </w:rPr>
        <w:t>《浙江省综合行政执法条例》</w:t>
      </w:r>
      <w:r>
        <w:rPr>
          <w:rFonts w:hint="eastAsia" w:ascii="Times New Roman" w:hAnsi="Times New Roman" w:eastAsia="仿宋_GB2312" w:cs="仿宋_GB2312"/>
          <w:sz w:val="32"/>
          <w:szCs w:val="32"/>
          <w:highlight w:val="none"/>
          <w:lang w:val="en-US" w:eastAsia="zh-CN"/>
        </w:rPr>
        <w:t>《浙江省人民政府办公厅关于推进乡镇（街道）综合行政执法工作的通知》（浙政办发〔2021〕51 号）</w:t>
      </w:r>
      <w:r>
        <w:rPr>
          <w:rFonts w:hint="eastAsia" w:ascii="Times New Roman" w:hAnsi="Times New Roman" w:eastAsia="仿宋_GB2312" w:cs="仿宋_GB2312"/>
          <w:sz w:val="32"/>
          <w:szCs w:val="32"/>
          <w:highlight w:val="none"/>
          <w:lang w:eastAsia="zh-CN"/>
        </w:rPr>
        <w:t>《浙江省“大综合一体化”行政执</w:t>
      </w:r>
      <w:r>
        <w:rPr>
          <w:rFonts w:hint="eastAsia" w:ascii="Times New Roman" w:hAnsi="Times New Roman" w:eastAsia="仿宋_GB2312" w:cs="仿宋_GB2312"/>
          <w:sz w:val="32"/>
          <w:szCs w:val="32"/>
          <w:highlight w:val="none"/>
          <w:lang w:val="en-US" w:eastAsia="zh-CN"/>
        </w:rPr>
        <w:t>法改革工作专班关于印发乡镇（街道）赋权工作指南的通知》，结合赋权街镇执法事项具体实施情况，拟对赋权街镇执法事项目录进行调整，调减部分执法事项，起草了《</w:t>
      </w:r>
      <w:r>
        <w:rPr>
          <w:rFonts w:hint="eastAsia" w:ascii="Times New Roman" w:hAnsi="Times New Roman" w:eastAsia="仿宋_GB2312" w:cs="仿宋_GB2312"/>
          <w:sz w:val="32"/>
          <w:szCs w:val="32"/>
          <w:highlight w:val="none"/>
          <w:lang w:val="en-US" w:eastAsia="zh-CN"/>
        </w:rPr>
        <w:t>温州市鹿城区人民政府关于</w:t>
      </w:r>
      <w:r>
        <w:rPr>
          <w:rFonts w:hint="eastAsia" w:ascii="Times New Roman" w:hAnsi="Times New Roman" w:eastAsia="仿宋_GB2312" w:cs="仿宋_GB2312"/>
          <w:sz w:val="32"/>
          <w:szCs w:val="32"/>
          <w:highlight w:val="none"/>
          <w:lang w:val="en-US" w:eastAsia="zh-CN"/>
        </w:rPr>
        <w:t>调整交由七都街道等14个街镇行使的部分区级部门行政处罚权的通告》。</w:t>
      </w:r>
    </w:p>
    <w:p>
      <w:pPr>
        <w:keepNext w:val="0"/>
        <w:keepLines w:val="0"/>
        <w:pageBreakBefore w:val="0"/>
        <w:kinsoku/>
        <w:wordWrap/>
        <w:overflowPunct/>
        <w:topLinePunct w:val="0"/>
        <w:autoSpaceDE/>
        <w:autoSpaceDN/>
        <w:bidi w:val="0"/>
        <w:adjustRightInd/>
        <w:snapToGrid/>
        <w:spacing w:line="640" w:lineRule="atLeast"/>
        <w:ind w:firstLine="640" w:firstLineChars="200"/>
        <w:textAlignment w:val="baseline"/>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二、起草的程序</w:t>
      </w:r>
    </w:p>
    <w:p>
      <w:pPr>
        <w:keepNext w:val="0"/>
        <w:keepLines w:val="0"/>
        <w:pageBreakBefore w:val="0"/>
        <w:kinsoku/>
        <w:wordWrap/>
        <w:overflowPunct/>
        <w:topLinePunct w:val="0"/>
        <w:autoSpaceDE/>
        <w:autoSpaceDN/>
        <w:bidi w:val="0"/>
        <w:adjustRightInd/>
        <w:snapToGrid/>
        <w:spacing w:line="640" w:lineRule="atLeast"/>
        <w:ind w:firstLine="640" w:firstLineChars="200"/>
        <w:textAlignment w:val="baseline"/>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该文件</w:t>
      </w:r>
      <w:r>
        <w:rPr>
          <w:rFonts w:hint="eastAsia" w:ascii="Times New Roman" w:hAnsi="Times New Roman" w:eastAsia="仿宋_GB2312" w:cs="仿宋_GB2312"/>
          <w:sz w:val="32"/>
          <w:szCs w:val="32"/>
          <w:highlight w:val="none"/>
          <w:lang w:val="en-US" w:eastAsia="zh-CN"/>
        </w:rPr>
        <w:t>自2023</w:t>
      </w:r>
      <w:r>
        <w:rPr>
          <w:rFonts w:hint="eastAsia" w:ascii="Times New Roman" w:hAnsi="Times New Roman" w:eastAsia="仿宋_GB2312" w:cs="仿宋_GB2312"/>
          <w:sz w:val="32"/>
          <w:szCs w:val="32"/>
          <w:highlight w:val="none"/>
          <w:lang w:eastAsia="zh-CN"/>
        </w:rPr>
        <w:t>年</w:t>
      </w:r>
      <w:r>
        <w:rPr>
          <w:rFonts w:hint="eastAsia" w:ascii="Times New Roman" w:hAnsi="Times New Roman"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lang w:eastAsia="zh-CN"/>
        </w:rPr>
        <w:t>月开始由</w:t>
      </w:r>
      <w:r>
        <w:rPr>
          <w:rFonts w:hint="eastAsia" w:ascii="Times New Roman" w:hAnsi="Times New Roman" w:eastAsia="仿宋_GB2312" w:cs="仿宋_GB2312"/>
          <w:sz w:val="32"/>
          <w:szCs w:val="32"/>
          <w:highlight w:val="none"/>
          <w:lang w:val="en-US" w:eastAsia="zh-CN"/>
        </w:rPr>
        <w:t>温州市鹿城区综合行政执法指导办公室</w:t>
      </w:r>
      <w:r>
        <w:rPr>
          <w:rFonts w:hint="eastAsia" w:ascii="Times New Roman" w:hAnsi="Times New Roman" w:eastAsia="仿宋_GB2312" w:cs="仿宋_GB2312"/>
          <w:sz w:val="32"/>
          <w:szCs w:val="32"/>
          <w:highlight w:val="none"/>
          <w:lang w:eastAsia="zh-CN"/>
        </w:rPr>
        <w:t>进行必要性、可行性等内容的调研论证。</w:t>
      </w:r>
      <w:r>
        <w:rPr>
          <w:rFonts w:hint="eastAsia" w:ascii="Times New Roman" w:hAnsi="Times New Roman" w:eastAsia="仿宋_GB2312" w:cs="仿宋_GB2312"/>
          <w:sz w:val="32"/>
          <w:szCs w:val="32"/>
          <w:highlight w:val="none"/>
          <w:lang w:val="en-US" w:eastAsia="zh-CN"/>
        </w:rPr>
        <w:t>2023</w:t>
      </w:r>
      <w:r>
        <w:rPr>
          <w:rFonts w:hint="eastAsia" w:ascii="Times New Roman" w:hAnsi="Times New Roman" w:eastAsia="仿宋_GB2312" w:cs="仿宋_GB2312"/>
          <w:sz w:val="32"/>
          <w:szCs w:val="32"/>
          <w:highlight w:val="none"/>
          <w:lang w:eastAsia="zh-CN"/>
        </w:rPr>
        <w:t>年</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lang w:eastAsia="zh-CN"/>
        </w:rPr>
        <w:t>月</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lang w:eastAsia="zh-CN"/>
        </w:rPr>
        <w:t>日</w:t>
      </w:r>
      <w:r>
        <w:rPr>
          <w:rFonts w:hint="eastAsia" w:ascii="Times New Roman" w:hAnsi="Times New Roman" w:eastAsia="仿宋_GB2312" w:cs="仿宋_GB2312"/>
          <w:sz w:val="32"/>
          <w:szCs w:val="32"/>
          <w:highlight w:val="none"/>
          <w:lang w:val="en-US" w:eastAsia="zh-CN"/>
        </w:rPr>
        <w:t>至2023年5月30日，</w:t>
      </w:r>
      <w:r>
        <w:rPr>
          <w:rFonts w:hint="eastAsia" w:ascii="Times New Roman" w:hAnsi="Times New Roman" w:eastAsia="仿宋_GB2312" w:cs="仿宋_GB2312"/>
          <w:sz w:val="32"/>
          <w:szCs w:val="32"/>
          <w:highlight w:val="none"/>
          <w:lang w:eastAsia="zh-CN"/>
        </w:rPr>
        <w:t>通过书面征求意见</w:t>
      </w:r>
      <w:r>
        <w:rPr>
          <w:rFonts w:hint="eastAsia" w:ascii="Times New Roman" w:hAnsi="Times New Roman" w:eastAsia="仿宋_GB2312" w:cs="仿宋_GB2312"/>
          <w:sz w:val="32"/>
          <w:szCs w:val="32"/>
          <w:highlight w:val="none"/>
          <w:lang w:val="en-US" w:eastAsia="zh-CN"/>
        </w:rPr>
        <w:t>及</w:t>
      </w:r>
      <w:r>
        <w:rPr>
          <w:rFonts w:hint="eastAsia" w:ascii="Times New Roman" w:hAnsi="Times New Roman" w:eastAsia="仿宋_GB2312" w:cs="仿宋_GB2312"/>
          <w:sz w:val="32"/>
          <w:szCs w:val="32"/>
          <w:highlight w:val="none"/>
          <w:lang w:eastAsia="zh-CN"/>
        </w:rPr>
        <w:t>召开座谈会</w:t>
      </w:r>
      <w:r>
        <w:rPr>
          <w:rFonts w:hint="eastAsia" w:ascii="Times New Roman" w:hAnsi="Times New Roman" w:eastAsia="仿宋_GB2312" w:cs="仿宋_GB2312"/>
          <w:sz w:val="32"/>
          <w:szCs w:val="32"/>
          <w:highlight w:val="none"/>
          <w:lang w:val="en-US" w:eastAsia="zh-CN"/>
        </w:rPr>
        <w:t>的形式向区直有关部门、全区14</w:t>
      </w:r>
      <w:r>
        <w:rPr>
          <w:rFonts w:hint="eastAsia" w:cs="仿宋_GB2312"/>
          <w:sz w:val="32"/>
          <w:szCs w:val="32"/>
          <w:highlight w:val="none"/>
          <w:lang w:val="en-US" w:eastAsia="zh-CN"/>
        </w:rPr>
        <w:t>个</w:t>
      </w:r>
      <w:r>
        <w:rPr>
          <w:rFonts w:hint="eastAsia" w:ascii="Times New Roman" w:hAnsi="Times New Roman" w:eastAsia="仿宋_GB2312" w:cs="仿宋_GB2312"/>
          <w:sz w:val="32"/>
          <w:szCs w:val="32"/>
          <w:highlight w:val="none"/>
          <w:lang w:val="en-US" w:eastAsia="zh-CN"/>
        </w:rPr>
        <w:t>街镇</w:t>
      </w:r>
      <w:r>
        <w:rPr>
          <w:rFonts w:hint="eastAsia" w:ascii="Times New Roman" w:hAnsi="Times New Roman" w:eastAsia="仿宋_GB2312" w:cs="仿宋_GB2312"/>
          <w:sz w:val="32"/>
          <w:szCs w:val="32"/>
          <w:highlight w:val="none"/>
          <w:lang w:eastAsia="zh-CN"/>
        </w:rPr>
        <w:t>征求意见，</w:t>
      </w:r>
      <w:r>
        <w:rPr>
          <w:rFonts w:hint="eastAsia" w:ascii="Times New Roman" w:hAnsi="Times New Roman" w:eastAsia="仿宋_GB2312" w:cs="仿宋_GB2312"/>
          <w:sz w:val="32"/>
          <w:szCs w:val="32"/>
          <w:highlight w:val="none"/>
          <w:lang w:val="en-US" w:eastAsia="zh-CN"/>
        </w:rPr>
        <w:t>共</w:t>
      </w:r>
      <w:r>
        <w:rPr>
          <w:rFonts w:hint="eastAsia" w:ascii="Times New Roman" w:hAnsi="Times New Roman" w:eastAsia="仿宋_GB2312" w:cs="仿宋_GB2312"/>
          <w:sz w:val="32"/>
          <w:szCs w:val="32"/>
          <w:highlight w:val="none"/>
          <w:lang w:eastAsia="zh-CN"/>
        </w:rPr>
        <w:t>收到</w:t>
      </w:r>
      <w:r>
        <w:rPr>
          <w:rFonts w:hint="eastAsia" w:ascii="Times New Roman" w:hAnsi="Times New Roman" w:eastAsia="仿宋_GB2312" w:cs="仿宋_GB2312"/>
          <w:sz w:val="32"/>
          <w:szCs w:val="32"/>
          <w:highlight w:val="none"/>
          <w:lang w:val="en-US" w:eastAsia="zh-CN"/>
        </w:rPr>
        <w:t>12</w:t>
      </w:r>
      <w:r>
        <w:rPr>
          <w:rFonts w:hint="eastAsia" w:ascii="Times New Roman" w:hAnsi="Times New Roman" w:eastAsia="仿宋_GB2312" w:cs="仿宋_GB2312"/>
          <w:sz w:val="32"/>
          <w:szCs w:val="32"/>
          <w:highlight w:val="none"/>
          <w:lang w:eastAsia="zh-CN"/>
        </w:rPr>
        <w:t>条</w:t>
      </w:r>
      <w:r>
        <w:rPr>
          <w:rFonts w:hint="eastAsia" w:ascii="Times New Roman" w:hAnsi="Times New Roman" w:eastAsia="仿宋_GB2312" w:cs="仿宋_GB2312"/>
          <w:sz w:val="32"/>
          <w:szCs w:val="32"/>
          <w:highlight w:val="none"/>
          <w:lang w:val="en-US" w:eastAsia="zh-CN"/>
        </w:rPr>
        <w:t>反馈</w:t>
      </w:r>
      <w:r>
        <w:rPr>
          <w:rFonts w:hint="eastAsia" w:ascii="Times New Roman" w:hAnsi="Times New Roman" w:eastAsia="仿宋_GB2312" w:cs="仿宋_GB2312"/>
          <w:sz w:val="32"/>
          <w:szCs w:val="32"/>
          <w:highlight w:val="none"/>
          <w:lang w:eastAsia="zh-CN"/>
        </w:rPr>
        <w:t>意见，</w:t>
      </w:r>
      <w:r>
        <w:rPr>
          <w:rFonts w:hint="eastAsia" w:ascii="Times New Roman" w:hAnsi="Times New Roman" w:eastAsia="仿宋_GB2312" w:cs="仿宋_GB2312"/>
          <w:sz w:val="32"/>
          <w:szCs w:val="32"/>
          <w:highlight w:val="none"/>
          <w:lang w:val="en-US" w:eastAsia="zh-CN"/>
        </w:rPr>
        <w:t>经评议、筛选后，对区直有关部门保留企业欠薪、农村宅基地管理、宗教类印刷品散发等事项的意见予以采纳，对于部分街镇提出的删减违法装修、物业管理的部分事项的意见不予采纳</w:t>
      </w:r>
      <w:r>
        <w:rPr>
          <w:rFonts w:hint="eastAsia" w:ascii="Times New Roman" w:hAnsi="Times New Roman"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40" w:lineRule="atLeast"/>
        <w:ind w:firstLine="640" w:firstLineChars="200"/>
        <w:textAlignment w:val="baseline"/>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2023年8月4</w:t>
      </w:r>
      <w:r>
        <w:rPr>
          <w:rFonts w:hint="eastAsia" w:ascii="Times New Roman" w:hAnsi="Times New Roman" w:eastAsia="仿宋_GB2312" w:cs="仿宋_GB2312"/>
          <w:sz w:val="32"/>
          <w:szCs w:val="32"/>
          <w:highlight w:val="none"/>
          <w:lang w:eastAsia="zh-CN"/>
        </w:rPr>
        <w:t>日至</w:t>
      </w:r>
      <w:r>
        <w:rPr>
          <w:rFonts w:hint="eastAsia" w:ascii="Times New Roman" w:hAnsi="Times New Roman" w:eastAsia="仿宋_GB2312" w:cs="仿宋_GB2312"/>
          <w:sz w:val="32"/>
          <w:szCs w:val="32"/>
          <w:highlight w:val="none"/>
          <w:lang w:val="en-US" w:eastAsia="zh-CN"/>
        </w:rPr>
        <w:t>11</w:t>
      </w:r>
      <w:r>
        <w:rPr>
          <w:rFonts w:hint="eastAsia" w:ascii="Times New Roman" w:hAnsi="Times New Roman" w:eastAsia="仿宋_GB2312" w:cs="仿宋_GB2312"/>
          <w:sz w:val="32"/>
          <w:szCs w:val="32"/>
          <w:highlight w:val="none"/>
          <w:lang w:eastAsia="zh-CN"/>
        </w:rPr>
        <w:t>日由</w:t>
      </w:r>
      <w:r>
        <w:rPr>
          <w:rFonts w:hint="eastAsia" w:ascii="Times New Roman" w:hAnsi="Times New Roman" w:eastAsia="仿宋_GB2312" w:cs="仿宋_GB2312"/>
          <w:sz w:val="32"/>
          <w:szCs w:val="32"/>
          <w:highlight w:val="none"/>
          <w:lang w:val="en-US" w:eastAsia="zh-CN"/>
        </w:rPr>
        <w:t>温州市鹿城区综合行政执法局</w:t>
      </w:r>
      <w:r>
        <w:rPr>
          <w:rFonts w:hint="eastAsia" w:ascii="Times New Roman" w:hAnsi="Times New Roman" w:eastAsia="仿宋_GB2312" w:cs="仿宋_GB2312"/>
          <w:sz w:val="32"/>
          <w:szCs w:val="32"/>
          <w:highlight w:val="none"/>
          <w:lang w:eastAsia="zh-CN"/>
        </w:rPr>
        <w:t>进行合法性审查。</w:t>
      </w:r>
    </w:p>
    <w:p>
      <w:pPr>
        <w:keepNext w:val="0"/>
        <w:keepLines w:val="0"/>
        <w:pageBreakBefore w:val="0"/>
        <w:kinsoku/>
        <w:wordWrap/>
        <w:overflowPunct/>
        <w:topLinePunct w:val="0"/>
        <w:autoSpaceDE/>
        <w:autoSpaceDN/>
        <w:bidi w:val="0"/>
        <w:adjustRightInd/>
        <w:snapToGrid/>
        <w:spacing w:line="640" w:lineRule="atLeast"/>
        <w:ind w:firstLine="640" w:firstLineChars="200"/>
        <w:textAlignment w:val="baseline"/>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lang w:eastAsia="zh-CN"/>
        </w:rPr>
        <w:t>主要内容</w:t>
      </w:r>
    </w:p>
    <w:p>
      <w:pPr>
        <w:keepNext w:val="0"/>
        <w:keepLines w:val="0"/>
        <w:pageBreakBefore w:val="0"/>
        <w:widowControl/>
        <w:suppressLineNumbers w:val="0"/>
        <w:kinsoku/>
        <w:wordWrap/>
        <w:overflowPunct/>
        <w:topLinePunct w:val="0"/>
        <w:autoSpaceDE/>
        <w:autoSpaceDN/>
        <w:bidi w:val="0"/>
        <w:adjustRightInd/>
        <w:snapToGrid/>
        <w:spacing w:line="640" w:lineRule="atLeast"/>
        <w:ind w:firstLine="640" w:firstLineChars="200"/>
        <w:jc w:val="left"/>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根据《浙江省人民政府办公厅关于推进乡镇（街道）综合行政执法工作的通知》（浙政办发〔2021〕51号）、《浙江省“大综合一体化”行政执法改革工作专班关于印发乡镇（街道）赋权工作指南的通知》文件精神，温州市鹿城区综合行政执法指导办公室经过前期调研论证和征求意见，根据“承接能力和迫切需要</w:t>
      </w:r>
      <w:r>
        <w:rPr>
          <w:rFonts w:hint="eastAsia"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赋权事项与权力清单相匹配”的指导原则，结合</w:t>
      </w:r>
      <w:r>
        <w:rPr>
          <w:rFonts w:hint="eastAsia" w:ascii="Times New Roman" w:hAnsi="Times New Roman" w:eastAsia="仿宋_GB2312" w:cs="仿宋_GB2312"/>
          <w:sz w:val="32"/>
          <w:szCs w:val="32"/>
          <w:highlight w:val="none"/>
          <w:lang w:eastAsia="zh-CN"/>
        </w:rPr>
        <w:t>浙江省综合行政执法事项统一目录和乡镇（街道）综合行政执法事项指导目录、</w:t>
      </w:r>
      <w:r>
        <w:rPr>
          <w:rFonts w:hint="eastAsia" w:ascii="Times New Roman" w:hAnsi="Times New Roman" w:eastAsia="仿宋_GB2312" w:cs="仿宋_GB2312"/>
          <w:sz w:val="32"/>
          <w:szCs w:val="32"/>
          <w:highlight w:val="none"/>
          <w:lang w:val="en-US" w:eastAsia="zh-CN"/>
        </w:rPr>
        <w:t>温州市综合行政执法事项扩展目录，在《</w:t>
      </w:r>
      <w:r>
        <w:rPr>
          <w:rFonts w:hint="eastAsia" w:ascii="Times New Roman" w:hAnsi="Times New Roman" w:eastAsia="仿宋_GB2312" w:cs="仿宋_GB2312"/>
          <w:sz w:val="32"/>
          <w:szCs w:val="32"/>
          <w:highlight w:val="none"/>
          <w:lang w:eastAsia="zh-CN"/>
        </w:rPr>
        <w:t>温州市鹿城区人民政府关于将部分区级部门行政处罚权交由七都街道等14个街镇行使的通告》（温鹿政发〔2022〕52号）</w:t>
      </w:r>
      <w:r>
        <w:rPr>
          <w:rFonts w:hint="eastAsia" w:ascii="Times New Roman" w:hAnsi="Times New Roman" w:eastAsia="仿宋_GB2312" w:cs="仿宋_GB2312"/>
          <w:sz w:val="32"/>
          <w:szCs w:val="32"/>
          <w:highlight w:val="none"/>
          <w:lang w:val="en-US" w:eastAsia="zh-CN"/>
        </w:rPr>
        <w:t>所附的全区14个街镇</w:t>
      </w:r>
      <w:r>
        <w:rPr>
          <w:rFonts w:hint="eastAsia" w:ascii="Times New Roman" w:hAnsi="Times New Roman" w:eastAsia="仿宋_GB2312" w:cs="仿宋_GB2312"/>
          <w:sz w:val="32"/>
          <w:szCs w:val="32"/>
          <w:highlight w:val="none"/>
          <w:lang w:eastAsia="zh-CN"/>
        </w:rPr>
        <w:t>综合行政执法事项目录</w:t>
      </w:r>
      <w:r>
        <w:rPr>
          <w:rFonts w:hint="eastAsia" w:ascii="Times New Roman" w:hAnsi="Times New Roman" w:eastAsia="仿宋_GB2312" w:cs="仿宋_GB2312"/>
          <w:sz w:val="32"/>
          <w:szCs w:val="32"/>
          <w:highlight w:val="none"/>
          <w:lang w:val="en-US" w:eastAsia="zh-CN"/>
        </w:rPr>
        <w:t>的基础上，对七都街道等13个街镇涉及的人力社保、建设、农业农村、民宗、教育、消防救援等6个条线138项执法事项及藤桥镇涉及的人力社保、建设、农业农村、民宗、教育、消防救援、市场监管、生态环境等8个条线140项执法事</w:t>
      </w:r>
      <w:r>
        <w:rPr>
          <w:rFonts w:hint="eastAsia" w:ascii="Times New Roman" w:hAnsi="Times New Roman" w:eastAsia="仿宋_GB2312" w:cs="仿宋_GB2312"/>
          <w:sz w:val="32"/>
          <w:szCs w:val="32"/>
          <w:highlight w:val="none"/>
          <w:lang w:eastAsia="zh-CN"/>
        </w:rPr>
        <w:t>项</w:t>
      </w:r>
      <w:r>
        <w:rPr>
          <w:rFonts w:hint="eastAsia" w:ascii="Times New Roman" w:hAnsi="Times New Roman" w:eastAsia="仿宋_GB2312" w:cs="仿宋_GB2312"/>
          <w:sz w:val="32"/>
          <w:szCs w:val="32"/>
          <w:highlight w:val="none"/>
          <w:lang w:val="en-US" w:eastAsia="zh-CN"/>
        </w:rPr>
        <w:t>进行调减。其中，人社条线减少了职业中介管理、教育经费、就业许可、企业年金管理相关的16个事项</w:t>
      </w:r>
      <w:r>
        <w:rPr>
          <w:rFonts w:hint="eastAsia"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因原有赋权事项</w:t>
      </w:r>
      <w:r>
        <w:rPr>
          <w:rFonts w:hint="eastAsia" w:cs="仿宋_GB2312"/>
          <w:sz w:val="32"/>
          <w:szCs w:val="32"/>
          <w:highlight w:val="none"/>
          <w:lang w:val="en-US" w:eastAsia="zh-CN"/>
        </w:rPr>
        <w:t>合并、调整减少了2</w:t>
      </w:r>
      <w:r>
        <w:rPr>
          <w:rFonts w:hint="eastAsia" w:ascii="Times New Roman" w:hAnsi="Times New Roman" w:eastAsia="仿宋_GB2312" w:cs="仿宋_GB2312"/>
          <w:sz w:val="32"/>
          <w:szCs w:val="32"/>
          <w:highlight w:val="none"/>
          <w:lang w:val="en-US" w:eastAsia="zh-CN"/>
        </w:rPr>
        <w:t>个事项；建设条线减少了建筑垃圾、廉租房、公租房管理相关的13个事项，增加了物业、城市道路管理相关的</w:t>
      </w:r>
      <w:r>
        <w:rPr>
          <w:rFonts w:hint="eastAsia" w:cs="仿宋_GB2312"/>
          <w:sz w:val="32"/>
          <w:szCs w:val="32"/>
          <w:highlight w:val="none"/>
          <w:lang w:val="en-US" w:eastAsia="zh-CN"/>
        </w:rPr>
        <w:t>6</w:t>
      </w:r>
      <w:r>
        <w:rPr>
          <w:rFonts w:hint="eastAsia" w:ascii="Times New Roman" w:hAnsi="Times New Roman" w:eastAsia="仿宋_GB2312" w:cs="仿宋_GB2312"/>
          <w:sz w:val="32"/>
          <w:szCs w:val="32"/>
          <w:highlight w:val="none"/>
          <w:lang w:val="en-US" w:eastAsia="zh-CN"/>
        </w:rPr>
        <w:t>个事项；消防条线减少了占用防火间距管理相关的1个事项，因原有赋权事项拆分增加5个事项；教育条线减少了民办学校管理相关的4个事项；共计减少</w:t>
      </w:r>
      <w:r>
        <w:rPr>
          <w:rFonts w:hint="eastAsia" w:cs="仿宋_GB2312"/>
          <w:sz w:val="32"/>
          <w:szCs w:val="32"/>
          <w:highlight w:val="none"/>
          <w:lang w:val="en-US" w:eastAsia="zh-CN"/>
        </w:rPr>
        <w:t>37</w:t>
      </w:r>
      <w:r>
        <w:rPr>
          <w:rFonts w:hint="eastAsia" w:ascii="Times New Roman" w:hAnsi="Times New Roman" w:eastAsia="仿宋_GB2312" w:cs="仿宋_GB2312"/>
          <w:sz w:val="32"/>
          <w:szCs w:val="32"/>
          <w:highlight w:val="none"/>
          <w:lang w:val="en-US" w:eastAsia="zh-CN"/>
        </w:rPr>
        <w:t>个事项，增加</w:t>
      </w:r>
      <w:r>
        <w:rPr>
          <w:rFonts w:hint="eastAsia" w:cs="仿宋_GB2312"/>
          <w:sz w:val="32"/>
          <w:szCs w:val="32"/>
          <w:highlight w:val="none"/>
          <w:lang w:val="en-US" w:eastAsia="zh-CN"/>
        </w:rPr>
        <w:t>12</w:t>
      </w:r>
      <w:r>
        <w:rPr>
          <w:rFonts w:hint="eastAsia" w:ascii="Times New Roman" w:hAnsi="Times New Roman" w:eastAsia="仿宋_GB2312" w:cs="仿宋_GB2312"/>
          <w:sz w:val="32"/>
          <w:szCs w:val="32"/>
          <w:highlight w:val="none"/>
          <w:lang w:val="en-US" w:eastAsia="zh-CN"/>
        </w:rPr>
        <w:t>个事项。另，农业农村条线的2个事项结合各街镇辖区特点及人员下沉情况，不再全域赋权，仅交由藤桥、山福两个乡镇实施。</w:t>
      </w:r>
    </w:p>
    <w:p>
      <w:pPr>
        <w:keepNext w:val="0"/>
        <w:keepLines w:val="0"/>
        <w:pageBreakBefore w:val="0"/>
        <w:kinsoku/>
        <w:wordWrap/>
        <w:overflowPunct/>
        <w:topLinePunct w:val="0"/>
        <w:autoSpaceDE/>
        <w:autoSpaceDN/>
        <w:bidi w:val="0"/>
        <w:adjustRightInd/>
        <w:snapToGrid/>
        <w:spacing w:line="640" w:lineRule="atLeast"/>
        <w:ind w:firstLine="640" w:firstLineChars="200"/>
        <w:textAlignment w:val="baseline"/>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纳入街镇综合行政执法事项目录的执法事项经区政府决策公布后，将统一赋权相关街镇行使相关执法事项的行政处罚权以及与行政处罚相关的行政检查、行政强制措施等职权。鹿城区级行政执法部门和各街镇在各自权限内依法依规履职，涉及</w:t>
      </w:r>
      <w:r>
        <w:rPr>
          <w:rFonts w:hint="eastAsia" w:cs="仿宋_GB2312"/>
          <w:sz w:val="32"/>
          <w:szCs w:val="32"/>
          <w:highlight w:val="none"/>
          <w:lang w:val="en-US" w:eastAsia="zh-CN"/>
        </w:rPr>
        <w:t>作出</w:t>
      </w:r>
      <w:r>
        <w:rPr>
          <w:rFonts w:hint="eastAsia" w:ascii="Times New Roman" w:hAnsi="Times New Roman" w:eastAsia="仿宋_GB2312" w:cs="仿宋_GB2312"/>
          <w:sz w:val="32"/>
          <w:szCs w:val="32"/>
          <w:highlight w:val="none"/>
          <w:lang w:val="en-US" w:eastAsia="zh-CN"/>
        </w:rPr>
        <w:t>较大数额罚款、没收较大数额违法所得、没收较大价值非法财物、降低资质等级、吊销许可证件、责令停产停业、责令关闭、限制从业等重大行政处罚决定的案件，仍由区级行政执法部门依法管辖，各街镇应及时移送。</w:t>
      </w:r>
    </w:p>
    <w:p>
      <w:pPr>
        <w:keepNext w:val="0"/>
        <w:keepLines w:val="0"/>
        <w:pageBreakBefore w:val="0"/>
        <w:kinsoku/>
        <w:wordWrap/>
        <w:overflowPunct/>
        <w:topLinePunct w:val="0"/>
        <w:autoSpaceDE/>
        <w:autoSpaceDN/>
        <w:bidi w:val="0"/>
        <w:adjustRightInd/>
        <w:snapToGrid/>
        <w:spacing w:line="640" w:lineRule="atLeast"/>
        <w:ind w:firstLine="640" w:firstLineChars="200"/>
        <w:textAlignment w:val="baseline"/>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温州市鹿城区人民政府关于调整交由七都街道等14个街镇行使的部分区级部门行政处罚权的通告》在实施后，相关执法事项，由区综合行政执法指导部门、区司法部门联合各有关赋权单位进行定期评估，相关事项可结合实际实行动态调整，并向社会公布。</w:t>
      </w:r>
    </w:p>
    <w:p>
      <w:pPr>
        <w:keepNext w:val="0"/>
        <w:keepLines w:val="0"/>
        <w:pageBreakBefore w:val="0"/>
        <w:kinsoku/>
        <w:wordWrap/>
        <w:overflowPunct/>
        <w:topLinePunct w:val="0"/>
        <w:autoSpaceDE/>
        <w:autoSpaceDN/>
        <w:bidi w:val="0"/>
        <w:adjustRightInd/>
        <w:snapToGrid/>
        <w:spacing w:line="640" w:lineRule="atLeast"/>
        <w:ind w:firstLine="640" w:firstLineChars="200"/>
        <w:textAlignment w:val="baseline"/>
        <w:rPr>
          <w:rFonts w:hint="eastAsia" w:ascii="Times New Roman" w:hAnsi="Times New Roman" w:eastAsia="仿宋_GB2312" w:cs="仿宋_GB2312"/>
          <w:sz w:val="32"/>
          <w:szCs w:val="32"/>
          <w:highlight w:val="none"/>
          <w:lang w:eastAsia="zh-CN"/>
        </w:rPr>
      </w:pPr>
    </w:p>
    <w:p>
      <w:pPr>
        <w:keepNext w:val="0"/>
        <w:keepLines w:val="0"/>
        <w:pageBreakBefore w:val="0"/>
        <w:kinsoku/>
        <w:wordWrap/>
        <w:overflowPunct/>
        <w:topLinePunct w:val="0"/>
        <w:autoSpaceDE/>
        <w:autoSpaceDN/>
        <w:bidi w:val="0"/>
        <w:adjustRightInd/>
        <w:snapToGrid/>
        <w:spacing w:line="640" w:lineRule="atLeast"/>
        <w:ind w:firstLine="640" w:firstLineChars="200"/>
        <w:textAlignment w:val="baseline"/>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                 温州市鹿城区综合行政执法指导办公室</w:t>
      </w:r>
    </w:p>
    <w:p>
      <w:pPr>
        <w:keepNext w:val="0"/>
        <w:keepLines w:val="0"/>
        <w:pageBreakBefore w:val="0"/>
        <w:kinsoku/>
        <w:wordWrap/>
        <w:overflowPunct/>
        <w:topLinePunct w:val="0"/>
        <w:autoSpaceDE/>
        <w:autoSpaceDN/>
        <w:bidi w:val="0"/>
        <w:adjustRightInd/>
        <w:snapToGrid/>
        <w:spacing w:line="640" w:lineRule="atLeast"/>
        <w:ind w:firstLine="640" w:firstLineChars="200"/>
        <w:textAlignment w:val="baseline"/>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                             2023年</w:t>
      </w:r>
      <w:r>
        <w:rPr>
          <w:rFonts w:hint="eastAsia" w:cs="仿宋_GB2312"/>
          <w:sz w:val="32"/>
          <w:szCs w:val="32"/>
          <w:highlight w:val="none"/>
          <w:lang w:val="en-US" w:eastAsia="zh-CN"/>
        </w:rPr>
        <w:t>10</w:t>
      </w:r>
      <w:r>
        <w:rPr>
          <w:rFonts w:hint="eastAsia" w:ascii="Times New Roman" w:hAnsi="Times New Roman" w:eastAsia="仿宋_GB2312" w:cs="仿宋_GB2312"/>
          <w:sz w:val="32"/>
          <w:szCs w:val="32"/>
          <w:highlight w:val="none"/>
          <w:lang w:val="en-US" w:eastAsia="zh-CN"/>
        </w:rPr>
        <w:t>月</w:t>
      </w:r>
      <w:r>
        <w:rPr>
          <w:rFonts w:hint="eastAsia" w:cs="仿宋_GB2312"/>
          <w:sz w:val="32"/>
          <w:szCs w:val="32"/>
          <w:highlight w:val="none"/>
          <w:lang w:val="en-US" w:eastAsia="zh-CN"/>
        </w:rPr>
        <w:t>8</w:t>
      </w:r>
      <w:r>
        <w:rPr>
          <w:rFonts w:hint="eastAsia" w:ascii="Times New Roman" w:hAnsi="Times New Roman" w:eastAsia="仿宋_GB2312" w:cs="仿宋_GB2312"/>
          <w:sz w:val="32"/>
          <w:szCs w:val="32"/>
          <w:highlight w:val="none"/>
          <w:lang w:val="en-US" w:eastAsia="zh-CN"/>
        </w:rPr>
        <w:t>日</w:t>
      </w:r>
    </w:p>
    <w:p>
      <w:pPr>
        <w:keepNext w:val="0"/>
        <w:keepLines w:val="0"/>
        <w:pageBreakBefore w:val="0"/>
        <w:kinsoku/>
        <w:wordWrap/>
        <w:overflowPunct/>
        <w:topLinePunct w:val="0"/>
        <w:bidi w:val="0"/>
        <w:adjustRightInd/>
        <w:spacing w:line="560" w:lineRule="exact"/>
        <w:textAlignment w:val="auto"/>
        <w:rPr>
          <w:rFonts w:hint="eastAsia"/>
          <w:highlight w:val="none"/>
          <w:lang w:val="en-US" w:eastAsia="zh-CN"/>
        </w:rPr>
      </w:pPr>
    </w:p>
    <w:sectPr>
      <w:footerReference r:id="rId3" w:type="default"/>
      <w:pgSz w:w="11906" w:h="16838"/>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MGI2Y2IwMzNhMmUwMTRhZjRjM2UzMDIxMGUyYTkifQ=="/>
  </w:docVars>
  <w:rsids>
    <w:rsidRoot w:val="00523B0B"/>
    <w:rsid w:val="0001320F"/>
    <w:rsid w:val="00231213"/>
    <w:rsid w:val="00354695"/>
    <w:rsid w:val="004A6B0E"/>
    <w:rsid w:val="00523B0B"/>
    <w:rsid w:val="006F7E4B"/>
    <w:rsid w:val="00A17F6F"/>
    <w:rsid w:val="00E54740"/>
    <w:rsid w:val="00E84ED1"/>
    <w:rsid w:val="01A911EE"/>
    <w:rsid w:val="02D35243"/>
    <w:rsid w:val="08DB0558"/>
    <w:rsid w:val="09F15A16"/>
    <w:rsid w:val="0AAD4EFA"/>
    <w:rsid w:val="12855B32"/>
    <w:rsid w:val="13501AB4"/>
    <w:rsid w:val="148E1B6C"/>
    <w:rsid w:val="162144A6"/>
    <w:rsid w:val="16984EEE"/>
    <w:rsid w:val="16CD682D"/>
    <w:rsid w:val="1E9B2A6E"/>
    <w:rsid w:val="20185495"/>
    <w:rsid w:val="22C34341"/>
    <w:rsid w:val="24084D2B"/>
    <w:rsid w:val="252C2672"/>
    <w:rsid w:val="397E68C1"/>
    <w:rsid w:val="39DF5AAD"/>
    <w:rsid w:val="3BE37451"/>
    <w:rsid w:val="3F071E73"/>
    <w:rsid w:val="45CB610E"/>
    <w:rsid w:val="480E5775"/>
    <w:rsid w:val="4916112D"/>
    <w:rsid w:val="51BA47C7"/>
    <w:rsid w:val="54DB6BA9"/>
    <w:rsid w:val="555E7DFA"/>
    <w:rsid w:val="58A54497"/>
    <w:rsid w:val="599D05AA"/>
    <w:rsid w:val="59B541C1"/>
    <w:rsid w:val="5C3830CF"/>
    <w:rsid w:val="5D7E0FB5"/>
    <w:rsid w:val="5F8C764A"/>
    <w:rsid w:val="63F315EA"/>
    <w:rsid w:val="692B6447"/>
    <w:rsid w:val="6AF723A7"/>
    <w:rsid w:val="6B324701"/>
    <w:rsid w:val="6BE93B90"/>
    <w:rsid w:val="6D83481E"/>
    <w:rsid w:val="6DF72F6D"/>
    <w:rsid w:val="71C51F33"/>
    <w:rsid w:val="76954781"/>
    <w:rsid w:val="7C0C1F7B"/>
    <w:rsid w:val="7EFB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1"/>
    <w:pPr>
      <w:ind w:left="108"/>
    </w:pPr>
    <w:rPr>
      <w:rFonts w:ascii="宋体" w:hAnsi="宋体" w:eastAsia="宋体" w:cs="宋体"/>
      <w:sz w:val="32"/>
      <w:szCs w:val="32"/>
      <w:lang w:val="zh-CN" w:eastAsia="zh-CN" w:bidi="zh-CN"/>
    </w:rPr>
  </w:style>
  <w:style w:type="paragraph" w:styleId="4">
    <w:name w:val="Normal Indent"/>
    <w:basedOn w:val="1"/>
    <w:unhideWhenUsed/>
    <w:qFormat/>
    <w:uiPriority w:val="99"/>
    <w:pPr>
      <w:ind w:firstLine="200" w:firstLineChars="200"/>
    </w:pPr>
    <w:rPr>
      <w:rFonts w:ascii="Times New Roman" w:hAnsi="Times New Roman"/>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link w:val="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semiHidden/>
    <w:unhideWhenUsed/>
    <w:qFormat/>
    <w:uiPriority w:val="99"/>
    <w:rPr>
      <w:color w:val="0000FF"/>
      <w:u w:val="single"/>
    </w:rPr>
  </w:style>
  <w:style w:type="character" w:customStyle="1" w:styleId="12">
    <w:name w:val="HTML 预设格式 Char"/>
    <w:basedOn w:val="10"/>
    <w:link w:val="7"/>
    <w:qFormat/>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652</Words>
  <Characters>685</Characters>
  <Lines>10</Lines>
  <Paragraphs>3</Paragraphs>
  <TotalTime>1</TotalTime>
  <ScaleCrop>false</ScaleCrop>
  <LinksUpToDate>false</LinksUpToDate>
  <CharactersWithSpaces>736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2018-10-31T04:18:00Z</dcterms:created>
  <dc:creator>徐宁</dc:creator>
  <cp:lastModifiedBy>林砚.. </cp:lastModifiedBy>
  <cp:lastPrinted>2021-11-30T08:23:00Z</cp:lastPrinted>
  <dcterms:modified xsi:type="dcterms:W3CDTF">2023-10-11T06:47:32Z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E855C8AFE6DB487AB4AE3A6F8B84B011_13</vt:lpwstr>
  </property>
</Properties>
</file>