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《屏都街道菖蒲洋村落花洋至庵基弄竹林便道改造项目实施方案》征求意见稿）起草说明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一、制定文件的目的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竹林产业道路创建工作，既是加快发展竹产业的迫切需要，也是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  <w:t>加快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促进农民增收，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推动屏都街道竹产业又好又快发展。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起草过程</w:t>
      </w:r>
    </w:p>
    <w:p>
      <w:pPr>
        <w:pStyle w:val="3"/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围绕“乡村振兴产业发展项目建设，加大毛竹运输道路建设力度”，综合考虑资源秉赋、区位条件，以为主攻方向，全面提升屏都街道竹林产业发展，促进农民增收进程。</w:t>
      </w:r>
    </w:p>
    <w:p>
      <w:pPr>
        <w:pStyle w:val="3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16" w:firstLineChars="200"/>
        <w:textAlignment w:val="auto"/>
        <w:rPr>
          <w:rFonts w:hint="eastAsia" w:ascii="CESI黑体-GB2312" w:hAnsi="CESI黑体-GB2312" w:eastAsia="CESI黑体-GB2312" w:cs="CESI黑体-GB2312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pacing w:val="-6"/>
          <w:kern w:val="0"/>
          <w:sz w:val="32"/>
          <w:szCs w:val="32"/>
          <w:lang w:val="en-US" w:eastAsia="zh-CN"/>
        </w:rPr>
        <w:t>三、《方案（征求意见稿）》主要内容</w:t>
      </w:r>
    </w:p>
    <w:p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（一）项目规划</w:t>
      </w:r>
      <w:bookmarkStart w:id="0" w:name="_GoBack"/>
      <w:bookmarkEnd w:id="0"/>
    </w:p>
    <w:p>
      <w:pPr>
        <w:pStyle w:val="3"/>
        <w:numPr>
          <w:ilvl w:val="0"/>
          <w:numId w:val="0"/>
        </w:numPr>
        <w:ind w:firstLine="560" w:firstLineChars="200"/>
        <w:rPr>
          <w:rFonts w:hint="eastAsia" w:ascii="仿宋_GB2312" w:hAnsi="仿宋_GB2312" w:eastAsia="微软雅黑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该项目为路面硬化，总长度约2公里，宽度为3米。</w:t>
      </w:r>
    </w:p>
    <w:p>
      <w:pPr>
        <w:pStyle w:val="3"/>
        <w:numPr>
          <w:ilvl w:val="0"/>
          <w:numId w:val="0"/>
        </w:num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投资估算和资金筹措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该项目总投资60万元，建设资金出自一事一议项目申报中。</w:t>
      </w:r>
    </w:p>
    <w:p>
      <w:pPr>
        <w:spacing w:line="600" w:lineRule="exact"/>
        <w:ind w:left="559" w:leftChars="266" w:firstLine="0" w:firstLineChars="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  <w:t>（三）项目组织与监督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1.项目领导小组成员名单如下：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组  长：张晓冲</w:t>
      </w:r>
    </w:p>
    <w:p>
      <w:pPr>
        <w:spacing w:line="600" w:lineRule="exact"/>
        <w:ind w:left="0" w:firstLine="560" w:firstLineChars="200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成  员：王飞、范大庆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领导小组在屏都街道村镇办设办公室，由项目领导小组组长张晓冲全面负责日常运行及联系等工作。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2.项目监管小组成员名单如下：</w:t>
      </w:r>
    </w:p>
    <w:p>
      <w:pPr>
        <w:spacing w:line="600" w:lineRule="exact"/>
        <w:ind w:left="0" w:firstLine="560" w:firstLineChars="200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组  长：施洁爽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成  员：陈小芬、卢芳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监管小组办公室设在屏都街道纪检监察办，监管小组全面负责项目的日常监督及指导，由施洁爽任联络员负责日常联系工作。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（四）项目管理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1、项目招投标情况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该项目业主单位为庆元县屏都街道办事处，拟在街道办事处进行邀标，屏都街道全程负责项目监管。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2、项目监理情况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严格规范项目实施与管理，项目实施管理实行“五制”。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（1）公示制：项目实施和资金使用情况按照要求在屏都街道公开栏进行公示。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（2）领导责任制：项目由村镇办分管领导任项目领导小组组长，对项目实施进度、质量负总责。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（3）监督检查制：监督小组定期或不定期组织人员、对项目实施管理情况进行监督检查。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（4）严格规范资金使用管理。该项目严格实行专款专用，项目变动需经过屏都街道领导班子会民主议定。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（5）项目验收办法</w:t>
      </w:r>
    </w:p>
    <w:p>
      <w:pPr>
        <w:spacing w:line="600" w:lineRule="exact"/>
        <w:ind w:left="0"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项目完工后由上级主管部门验收，对项目实施进度全程指导监督，组织项目验收。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68679"/>
    <w:multiLevelType w:val="singleLevel"/>
    <w:tmpl w:val="C10686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96D96"/>
    <w:rsid w:val="16596D96"/>
    <w:rsid w:val="23A4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2023-12-13T00:45:00Z</dcterms:created>
  <dc:creator>Administrator</dc:creator>
  <cp:lastModifiedBy>Administrator</cp:lastModifiedBy>
  <dcterms:modified xsi:type="dcterms:W3CDTF">2023-12-13T01:16:10Z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00672C8F842944569BD2E01210CE170D</vt:lpwstr>
  </property>
</Properties>
</file>