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outlineLvl w:val="0"/>
        <w:rPr>
          <w:rFonts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关于</w:t>
      </w:r>
      <w:r>
        <w:rPr>
          <w:rFonts w:hint="eastAsia" w:ascii="方正小标宋简体" w:hAnsi="方正小标宋简体" w:eastAsia="方正小标宋简体" w:cs="方正小标宋简体"/>
          <w:sz w:val="44"/>
          <w:szCs w:val="44"/>
          <w:highlight w:val="none"/>
          <w:lang w:eastAsia="zh-CN"/>
        </w:rPr>
        <w:t>《</w:t>
      </w:r>
      <w:r>
        <w:rPr>
          <w:rFonts w:hint="eastAsia" w:ascii="方正小标宋简体" w:hAnsi="方正小标宋简体" w:eastAsia="方正小标宋简体" w:cs="方正小标宋简体"/>
          <w:sz w:val="44"/>
          <w:szCs w:val="44"/>
          <w:highlight w:val="none"/>
          <w:lang w:val="en-US" w:eastAsia="zh-CN"/>
        </w:rPr>
        <w:t>青田县</w:t>
      </w:r>
      <w:r>
        <w:rPr>
          <w:rFonts w:hint="eastAsia" w:ascii="方正小标宋简体" w:hAnsi="方正小标宋简体" w:eastAsia="方正小标宋简体" w:cs="方正小标宋简体"/>
          <w:sz w:val="44"/>
          <w:szCs w:val="44"/>
          <w:highlight w:val="none"/>
        </w:rPr>
        <w:t>公共数据授权运营管理实施细则（试行）</w:t>
      </w:r>
      <w:r>
        <w:rPr>
          <w:rFonts w:hint="eastAsia" w:ascii="方正小标宋简体" w:hAnsi="方正小标宋简体" w:eastAsia="方正小标宋简体" w:cs="方正小标宋简体"/>
          <w:sz w:val="44"/>
          <w:szCs w:val="44"/>
          <w:highlight w:val="none"/>
          <w:lang w:eastAsia="zh-CN"/>
        </w:rPr>
        <w:t>》</w:t>
      </w:r>
      <w:r>
        <w:rPr>
          <w:rFonts w:hint="eastAsia" w:ascii="方正小标宋简体" w:hAnsi="方正小标宋简体" w:eastAsia="方正小标宋简体" w:cs="方正小标宋简体"/>
          <w:sz w:val="44"/>
          <w:szCs w:val="44"/>
          <w:highlight w:val="none"/>
        </w:rPr>
        <w:t>（征求意见稿）的起草说明</w:t>
      </w:r>
    </w:p>
    <w:p>
      <w:pPr>
        <w:spacing w:line="560" w:lineRule="exact"/>
        <w:ind w:firstLine="640" w:firstLineChars="200"/>
        <w:rPr>
          <w:rFonts w:ascii="仿宋_GB2312" w:eastAsia="仿宋_GB2312"/>
          <w:sz w:val="32"/>
          <w:szCs w:val="32"/>
          <w:highlight w:val="none"/>
        </w:rPr>
      </w:pPr>
    </w:p>
    <w:p>
      <w:pPr>
        <w:keepNext w:val="0"/>
        <w:keepLines w:val="0"/>
        <w:pageBreakBefore w:val="0"/>
        <w:widowControl w:val="0"/>
        <w:kinsoku/>
        <w:wordWrap/>
        <w:overflowPunct/>
        <w:topLinePunct w:val="0"/>
        <w:autoSpaceDE/>
        <w:autoSpaceDN/>
        <w:bidi w:val="0"/>
        <w:adjustRightInd/>
        <w:snapToGrid/>
        <w:spacing w:line="600" w:lineRule="exact"/>
        <w:ind w:firstLine="616" w:firstLineChars="200"/>
        <w:textAlignment w:val="auto"/>
        <w:outlineLvl w:val="0"/>
        <w:rPr>
          <w:rFonts w:hint="eastAsia" w:ascii="黑体" w:hAnsi="黑体" w:eastAsia="黑体" w:cs="Times New Roman"/>
          <w:spacing w:val="-6"/>
          <w:kern w:val="2"/>
          <w:sz w:val="32"/>
          <w:szCs w:val="24"/>
          <w:lang w:val="en-US" w:eastAsia="zh-CN" w:bidi="ar-SA"/>
        </w:rPr>
      </w:pPr>
      <w:r>
        <w:rPr>
          <w:rFonts w:hint="eastAsia" w:ascii="黑体" w:hAnsi="黑体" w:eastAsia="黑体" w:cs="Times New Roman"/>
          <w:spacing w:val="-6"/>
          <w:kern w:val="2"/>
          <w:sz w:val="32"/>
          <w:szCs w:val="24"/>
          <w:lang w:val="en-US" w:eastAsia="zh-CN" w:bidi="ar-SA"/>
        </w:rPr>
        <w:t>一、制定文件的</w:t>
      </w:r>
      <w:r>
        <w:rPr>
          <w:rFonts w:hint="eastAsia" w:ascii="黑体" w:hAnsi="黑体" w:eastAsia="黑体" w:cs="黑体"/>
          <w:sz w:val="32"/>
          <w:szCs w:val="32"/>
          <w:highlight w:val="none"/>
          <w:lang w:val="en-US" w:eastAsia="zh-CN"/>
        </w:rPr>
        <w:t>必要性</w:t>
      </w:r>
      <w:r>
        <w:rPr>
          <w:rFonts w:hint="eastAsia" w:ascii="黑体" w:hAnsi="黑体" w:eastAsia="黑体" w:cs="Times New Roman"/>
          <w:spacing w:val="-6"/>
          <w:kern w:val="2"/>
          <w:sz w:val="32"/>
          <w:szCs w:val="24"/>
          <w:lang w:val="en-US" w:eastAsia="zh-CN" w:bidi="ar-SA"/>
        </w:rPr>
        <w:t>和可行性</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highlight w:val="none"/>
          <w:lang w:eastAsia="zh-CN"/>
        </w:rPr>
      </w:pPr>
      <w:r>
        <w:rPr>
          <w:rFonts w:hint="eastAsia" w:ascii="仿宋_GB2312" w:eastAsia="仿宋_GB2312"/>
          <w:sz w:val="32"/>
          <w:szCs w:val="32"/>
          <w:highlight w:val="none"/>
        </w:rPr>
        <w:t>为规范全</w:t>
      </w:r>
      <w:r>
        <w:rPr>
          <w:rFonts w:hint="eastAsia" w:ascii="仿宋_GB2312" w:eastAsia="仿宋_GB2312"/>
          <w:sz w:val="32"/>
          <w:szCs w:val="32"/>
          <w:highlight w:val="none"/>
          <w:lang w:eastAsia="zh-CN"/>
        </w:rPr>
        <w:t>县</w:t>
      </w:r>
      <w:r>
        <w:rPr>
          <w:rFonts w:hint="eastAsia" w:ascii="仿宋_GB2312" w:eastAsia="仿宋_GB2312"/>
          <w:sz w:val="32"/>
          <w:szCs w:val="32"/>
          <w:highlight w:val="none"/>
        </w:rPr>
        <w:t>公共数据授权运营行为，加快公共数据有序开发利用，培育数据要素市场，根据《浙江省公共数据条例》《浙江省人民政府办公厅关于印发浙江省公共数据授权运营管理办法（试行）的通知》（浙政办发〔2023〕44号）《丽水市公共数据授权运营管理实施细则（试行）》等文件精神，结合本</w:t>
      </w:r>
      <w:r>
        <w:rPr>
          <w:rFonts w:hint="eastAsia" w:ascii="仿宋_GB2312" w:eastAsia="仿宋_GB2312"/>
          <w:sz w:val="32"/>
          <w:szCs w:val="32"/>
          <w:highlight w:val="none"/>
          <w:lang w:eastAsia="zh-CN"/>
        </w:rPr>
        <w:t>县</w:t>
      </w:r>
      <w:r>
        <w:rPr>
          <w:rFonts w:hint="eastAsia" w:ascii="仿宋_GB2312" w:eastAsia="仿宋_GB2312"/>
          <w:sz w:val="32"/>
          <w:szCs w:val="32"/>
          <w:highlight w:val="none"/>
        </w:rPr>
        <w:t>实际，制定《</w:t>
      </w:r>
      <w:bookmarkStart w:id="0" w:name="_GoBack"/>
      <w:bookmarkEnd w:id="0"/>
      <w:r>
        <w:rPr>
          <w:rFonts w:hint="eastAsia" w:ascii="仿宋_GB2312" w:eastAsia="仿宋_GB2312"/>
          <w:sz w:val="32"/>
          <w:szCs w:val="32"/>
          <w:highlight w:val="none"/>
          <w:lang w:eastAsia="zh-CN"/>
        </w:rPr>
        <w:t>青田县</w:t>
      </w:r>
      <w:r>
        <w:rPr>
          <w:rFonts w:hint="eastAsia" w:ascii="仿宋_GB2312" w:eastAsia="仿宋_GB2312"/>
          <w:sz w:val="32"/>
          <w:szCs w:val="32"/>
          <w:highlight w:val="none"/>
        </w:rPr>
        <w:t>公共数据授权运营管理实施细则（试行）》（征求意见稿）</w:t>
      </w:r>
      <w:r>
        <w:rPr>
          <w:rFonts w:hint="eastAsia" w:ascii="仿宋_GB2312" w:eastAsia="仿宋_GB2312"/>
          <w:sz w:val="32"/>
          <w:szCs w:val="32"/>
          <w:highlight w:val="none"/>
          <w:lang w:eastAsia="zh-CN"/>
        </w:rPr>
        <w:t>（以下简称《细则》）。</w:t>
      </w:r>
    </w:p>
    <w:p>
      <w:pPr>
        <w:keepNext w:val="0"/>
        <w:keepLines w:val="0"/>
        <w:pageBreakBefore w:val="0"/>
        <w:widowControl w:val="0"/>
        <w:kinsoku/>
        <w:wordWrap/>
        <w:overflowPunct/>
        <w:topLinePunct w:val="0"/>
        <w:autoSpaceDN/>
        <w:bidi w:val="0"/>
        <w:adjustRightInd/>
        <w:snapToGrid/>
        <w:spacing w:line="600" w:lineRule="exact"/>
        <w:ind w:firstLine="640" w:firstLineChars="200"/>
        <w:textAlignment w:val="auto"/>
        <w:outlineLvl w:val="0"/>
        <w:rPr>
          <w:rFonts w:ascii="黑体" w:hAnsi="黑体" w:eastAsia="黑体" w:cs="黑体"/>
          <w:sz w:val="32"/>
          <w:szCs w:val="32"/>
          <w:highlight w:val="none"/>
        </w:rPr>
      </w:pPr>
      <w:r>
        <w:rPr>
          <w:rFonts w:hint="eastAsia" w:ascii="黑体" w:hAnsi="黑体" w:eastAsia="黑体" w:cs="黑体"/>
          <w:sz w:val="32"/>
          <w:szCs w:val="32"/>
          <w:highlight w:val="none"/>
        </w:rPr>
        <w:t>二、主要内容</w:t>
      </w:r>
    </w:p>
    <w:p>
      <w:pPr>
        <w:keepNext w:val="0"/>
        <w:keepLines w:val="0"/>
        <w:pageBreakBefore w:val="0"/>
        <w:widowControl w:val="0"/>
        <w:kinsoku/>
        <w:wordWrap/>
        <w:overflowPunct/>
        <w:topLinePunct w:val="0"/>
        <w:autoSpaceDN/>
        <w:bidi w:val="0"/>
        <w:adjustRightInd/>
        <w:snapToGrid/>
        <w:spacing w:line="600" w:lineRule="exact"/>
        <w:ind w:firstLine="640" w:firstLineChars="200"/>
        <w:textAlignment w:val="auto"/>
        <w:rPr>
          <w:rFonts w:ascii="仿宋_GB2312" w:eastAsia="仿宋_GB2312"/>
          <w:sz w:val="32"/>
          <w:szCs w:val="32"/>
          <w:highlight w:val="none"/>
        </w:rPr>
      </w:pPr>
      <w:r>
        <w:rPr>
          <w:rFonts w:hint="eastAsia" w:ascii="仿宋_GB2312" w:eastAsia="仿宋_GB2312"/>
          <w:sz w:val="32"/>
          <w:szCs w:val="32"/>
          <w:highlight w:val="none"/>
        </w:rPr>
        <w:t>《细则》主要对公共数据授权运营管理机制、授权</w:t>
      </w:r>
      <w:r>
        <w:rPr>
          <w:rFonts w:hint="eastAsia" w:ascii="仿宋_GB2312" w:eastAsia="仿宋_GB2312"/>
          <w:sz w:val="32"/>
          <w:szCs w:val="32"/>
          <w:highlight w:val="none"/>
          <w:lang w:eastAsia="zh-CN"/>
        </w:rPr>
        <w:t>与授权终止</w:t>
      </w:r>
      <w:r>
        <w:rPr>
          <w:rFonts w:hint="eastAsia" w:ascii="仿宋_GB2312" w:eastAsia="仿宋_GB2312"/>
          <w:sz w:val="32"/>
          <w:szCs w:val="32"/>
          <w:highlight w:val="none"/>
        </w:rPr>
        <w:t>、授权运营</w:t>
      </w:r>
      <w:r>
        <w:rPr>
          <w:rFonts w:hint="eastAsia" w:ascii="仿宋_GB2312" w:eastAsia="仿宋_GB2312"/>
          <w:sz w:val="32"/>
          <w:szCs w:val="32"/>
          <w:highlight w:val="none"/>
          <w:lang w:eastAsia="zh-CN"/>
        </w:rPr>
        <w:t>权利与</w:t>
      </w:r>
      <w:r>
        <w:rPr>
          <w:rFonts w:hint="eastAsia" w:ascii="仿宋_GB2312" w:eastAsia="仿宋_GB2312"/>
          <w:sz w:val="32"/>
          <w:szCs w:val="32"/>
          <w:highlight w:val="none"/>
        </w:rPr>
        <w:t>行为规范、授权运营域</w:t>
      </w:r>
      <w:r>
        <w:rPr>
          <w:rFonts w:hint="eastAsia" w:ascii="仿宋_GB2312" w:eastAsia="仿宋_GB2312"/>
          <w:sz w:val="32"/>
          <w:szCs w:val="32"/>
          <w:highlight w:val="none"/>
          <w:lang w:eastAsia="zh-CN"/>
        </w:rPr>
        <w:t>使用</w:t>
      </w:r>
      <w:r>
        <w:rPr>
          <w:rFonts w:hint="eastAsia" w:ascii="仿宋_GB2312" w:eastAsia="仿宋_GB2312"/>
          <w:sz w:val="32"/>
          <w:szCs w:val="32"/>
          <w:highlight w:val="none"/>
        </w:rPr>
        <w:t>、数据安全与监督管理等方面进行统一规范。</w:t>
      </w:r>
    </w:p>
    <w:p>
      <w:pPr>
        <w:keepNext w:val="0"/>
        <w:keepLines w:val="0"/>
        <w:pageBreakBefore w:val="0"/>
        <w:widowControl w:val="0"/>
        <w:kinsoku/>
        <w:wordWrap/>
        <w:overflowPunct/>
        <w:topLinePunct w:val="0"/>
        <w:autoSpaceDN/>
        <w:bidi w:val="0"/>
        <w:adjustRightInd/>
        <w:snapToGrid/>
        <w:spacing w:line="600" w:lineRule="exact"/>
        <w:ind w:firstLine="643" w:firstLineChars="200"/>
        <w:textAlignment w:val="auto"/>
        <w:rPr>
          <w:rFonts w:ascii="仿宋_GB2312" w:eastAsia="仿宋_GB2312"/>
          <w:sz w:val="32"/>
          <w:szCs w:val="32"/>
          <w:highlight w:val="none"/>
        </w:rPr>
      </w:pPr>
      <w:r>
        <w:rPr>
          <w:rFonts w:hint="eastAsia" w:ascii="仿宋_GB2312" w:eastAsia="仿宋_GB2312"/>
          <w:b/>
          <w:bCs/>
          <w:sz w:val="32"/>
          <w:szCs w:val="32"/>
          <w:highlight w:val="none"/>
        </w:rPr>
        <w:t>第一</w:t>
      </w:r>
      <w:r>
        <w:rPr>
          <w:rFonts w:hint="eastAsia" w:ascii="仿宋_GB2312" w:eastAsia="仿宋_GB2312"/>
          <w:b/>
          <w:bCs/>
          <w:sz w:val="32"/>
          <w:szCs w:val="32"/>
          <w:highlight w:val="none"/>
          <w:lang w:eastAsia="zh-CN"/>
        </w:rPr>
        <w:t>点</w:t>
      </w:r>
      <w:r>
        <w:rPr>
          <w:rFonts w:hint="eastAsia" w:ascii="仿宋_GB2312" w:eastAsia="仿宋_GB2312"/>
          <w:b/>
          <w:bCs/>
          <w:sz w:val="32"/>
          <w:szCs w:val="32"/>
          <w:highlight w:val="none"/>
        </w:rPr>
        <w:t>：总则。</w:t>
      </w:r>
      <w:r>
        <w:rPr>
          <w:rFonts w:hint="eastAsia" w:ascii="仿宋_GB2312" w:eastAsia="仿宋_GB2312"/>
          <w:sz w:val="32"/>
          <w:szCs w:val="32"/>
          <w:highlight w:val="none"/>
        </w:rPr>
        <w:t>主要包括编制的目的依据、适用范围、基本原则、术语定义、</w:t>
      </w:r>
      <w:r>
        <w:rPr>
          <w:rFonts w:hint="eastAsia" w:ascii="仿宋_GB2312" w:eastAsia="仿宋_GB2312"/>
          <w:sz w:val="32"/>
          <w:szCs w:val="32"/>
          <w:highlight w:val="none"/>
          <w:lang w:eastAsia="zh-CN"/>
        </w:rPr>
        <w:t>工作体系、部门职责分工、</w:t>
      </w:r>
      <w:r>
        <w:rPr>
          <w:rFonts w:hint="eastAsia" w:ascii="仿宋_GB2312" w:eastAsia="仿宋_GB2312"/>
          <w:sz w:val="32"/>
          <w:szCs w:val="32"/>
          <w:highlight w:val="none"/>
        </w:rPr>
        <w:t>授权主体、授权</w:t>
      </w:r>
      <w:r>
        <w:rPr>
          <w:rFonts w:hint="eastAsia" w:ascii="仿宋_GB2312" w:eastAsia="仿宋_GB2312"/>
          <w:sz w:val="32"/>
          <w:szCs w:val="32"/>
          <w:highlight w:val="none"/>
          <w:lang w:eastAsia="zh-CN"/>
        </w:rPr>
        <w:t>范围</w:t>
      </w:r>
      <w:r>
        <w:rPr>
          <w:rFonts w:hint="eastAsia" w:ascii="仿宋_GB2312" w:eastAsia="仿宋_GB2312"/>
          <w:sz w:val="32"/>
          <w:szCs w:val="32"/>
          <w:highlight w:val="none"/>
        </w:rPr>
        <w:t>、授权</w:t>
      </w:r>
      <w:r>
        <w:rPr>
          <w:rFonts w:hint="eastAsia" w:ascii="仿宋_GB2312" w:eastAsia="仿宋_GB2312"/>
          <w:sz w:val="32"/>
          <w:szCs w:val="32"/>
          <w:highlight w:val="none"/>
          <w:lang w:eastAsia="zh-CN"/>
        </w:rPr>
        <w:t>应用场景要求</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定价方式、</w:t>
      </w:r>
      <w:r>
        <w:rPr>
          <w:rFonts w:hint="eastAsia" w:ascii="仿宋_GB2312" w:eastAsia="仿宋_GB2312"/>
          <w:sz w:val="32"/>
          <w:szCs w:val="32"/>
          <w:highlight w:val="none"/>
        </w:rPr>
        <w:t>收益机制等。</w:t>
      </w:r>
      <w:r>
        <w:rPr>
          <w:rFonts w:hint="default" w:ascii="仿宋_GB2312" w:eastAsia="仿宋_GB2312"/>
          <w:sz w:val="32"/>
          <w:szCs w:val="32"/>
          <w:highlight w:val="none"/>
          <w:lang w:val="en"/>
        </w:rPr>
        <w:t>《细则》</w:t>
      </w:r>
      <w:r>
        <w:rPr>
          <w:rFonts w:hint="eastAsia" w:ascii="仿宋_GB2312" w:eastAsia="仿宋_GB2312"/>
          <w:sz w:val="32"/>
          <w:szCs w:val="32"/>
          <w:highlight w:val="none"/>
        </w:rPr>
        <w:t>明确</w:t>
      </w:r>
      <w:r>
        <w:rPr>
          <w:rFonts w:hint="default" w:ascii="仿宋_GB2312" w:eastAsia="仿宋_GB2312"/>
          <w:sz w:val="32"/>
          <w:szCs w:val="32"/>
          <w:highlight w:val="none"/>
        </w:rPr>
        <w:t>要</w:t>
      </w:r>
      <w:r>
        <w:rPr>
          <w:rFonts w:hint="eastAsia" w:ascii="仿宋_GB2312" w:eastAsia="仿宋_GB2312"/>
          <w:sz w:val="32"/>
          <w:szCs w:val="32"/>
          <w:highlight w:val="none"/>
        </w:rPr>
        <w:t>建立公共数据授权运营工作协调</w:t>
      </w:r>
      <w:r>
        <w:rPr>
          <w:rFonts w:hint="eastAsia" w:ascii="仿宋_GB2312" w:eastAsia="仿宋_GB2312"/>
          <w:sz w:val="32"/>
          <w:szCs w:val="32"/>
          <w:highlight w:val="none"/>
          <w:lang w:eastAsia="zh-CN"/>
        </w:rPr>
        <w:t>机制</w:t>
      </w:r>
      <w:r>
        <w:rPr>
          <w:rFonts w:hint="eastAsia" w:ascii="仿宋_GB2312" w:eastAsia="仿宋_GB2312"/>
          <w:sz w:val="32"/>
          <w:szCs w:val="32"/>
          <w:highlight w:val="none"/>
        </w:rPr>
        <w:t>，对</w:t>
      </w:r>
      <w:r>
        <w:rPr>
          <w:rFonts w:hint="eastAsia" w:ascii="仿宋_GB2312" w:eastAsia="仿宋_GB2312"/>
          <w:sz w:val="32"/>
          <w:szCs w:val="32"/>
          <w:highlight w:val="none"/>
          <w:lang w:eastAsia="zh-CN"/>
        </w:rPr>
        <w:t>本县</w:t>
      </w:r>
      <w:r>
        <w:rPr>
          <w:rFonts w:hint="eastAsia" w:ascii="仿宋_GB2312" w:eastAsia="仿宋_GB2312"/>
          <w:sz w:val="32"/>
          <w:szCs w:val="32"/>
          <w:highlight w:val="none"/>
        </w:rPr>
        <w:t>公共数据授权运营进行统筹管理</w:t>
      </w:r>
      <w:r>
        <w:rPr>
          <w:rFonts w:hint="default" w:ascii="仿宋_GB2312" w:eastAsia="仿宋_GB2312"/>
          <w:sz w:val="32"/>
          <w:szCs w:val="32"/>
          <w:highlight w:val="none"/>
        </w:rPr>
        <w:t>，明确</w:t>
      </w:r>
      <w:r>
        <w:rPr>
          <w:rFonts w:hint="eastAsia" w:ascii="仿宋_GB2312" w:eastAsia="仿宋_GB2312"/>
          <w:sz w:val="32"/>
          <w:szCs w:val="32"/>
          <w:highlight w:val="none"/>
          <w:u w:val="none"/>
          <w:lang w:eastAsia="zh-CN"/>
        </w:rPr>
        <w:t>授权运营</w:t>
      </w:r>
      <w:r>
        <w:rPr>
          <w:rFonts w:hint="default" w:ascii="仿宋_GB2312" w:eastAsia="仿宋_GB2312"/>
          <w:sz w:val="32"/>
          <w:szCs w:val="32"/>
          <w:highlight w:val="none"/>
          <w:u w:val="none"/>
          <w:lang w:eastAsia="zh-CN"/>
        </w:rPr>
        <w:t>应用</w:t>
      </w:r>
      <w:r>
        <w:rPr>
          <w:rFonts w:hint="eastAsia" w:ascii="仿宋_GB2312" w:eastAsia="仿宋_GB2312"/>
          <w:sz w:val="32"/>
          <w:szCs w:val="32"/>
          <w:highlight w:val="none"/>
          <w:u w:val="none"/>
          <w:lang w:eastAsia="zh-CN"/>
        </w:rPr>
        <w:t>场景</w:t>
      </w:r>
      <w:r>
        <w:rPr>
          <w:rFonts w:hint="default" w:ascii="仿宋_GB2312" w:eastAsia="仿宋_GB2312"/>
          <w:sz w:val="32"/>
          <w:szCs w:val="32"/>
          <w:highlight w:val="none"/>
          <w:u w:val="none"/>
          <w:lang w:eastAsia="zh-CN"/>
        </w:rPr>
        <w:t>的</w:t>
      </w:r>
      <w:r>
        <w:rPr>
          <w:rFonts w:hint="eastAsia" w:ascii="仿宋_GB2312" w:eastAsia="仿宋_GB2312"/>
          <w:sz w:val="32"/>
          <w:szCs w:val="32"/>
          <w:highlight w:val="none"/>
          <w:u w:val="none"/>
          <w:lang w:eastAsia="zh-CN"/>
        </w:rPr>
        <w:t>要求。</w:t>
      </w:r>
    </w:p>
    <w:p>
      <w:pPr>
        <w:keepNext w:val="0"/>
        <w:keepLines w:val="0"/>
        <w:pageBreakBefore w:val="0"/>
        <w:widowControl w:val="0"/>
        <w:kinsoku/>
        <w:wordWrap/>
        <w:overflowPunct/>
        <w:topLinePunct w:val="0"/>
        <w:autoSpaceDN/>
        <w:bidi w:val="0"/>
        <w:adjustRightInd/>
        <w:snapToGrid/>
        <w:spacing w:line="600" w:lineRule="exact"/>
        <w:ind w:firstLine="643" w:firstLineChars="200"/>
        <w:textAlignment w:val="auto"/>
        <w:rPr>
          <w:rFonts w:ascii="仿宋_GB2312" w:eastAsia="仿宋_GB2312"/>
          <w:sz w:val="32"/>
          <w:szCs w:val="32"/>
          <w:highlight w:val="none"/>
        </w:rPr>
      </w:pPr>
      <w:r>
        <w:rPr>
          <w:rFonts w:hint="eastAsia" w:ascii="仿宋_GB2312" w:eastAsia="仿宋_GB2312"/>
          <w:b/>
          <w:bCs/>
          <w:sz w:val="32"/>
          <w:szCs w:val="32"/>
          <w:highlight w:val="none"/>
        </w:rPr>
        <w:t>第二</w:t>
      </w:r>
      <w:r>
        <w:rPr>
          <w:rFonts w:hint="eastAsia" w:ascii="仿宋_GB2312" w:eastAsia="仿宋_GB2312"/>
          <w:b/>
          <w:bCs/>
          <w:sz w:val="32"/>
          <w:szCs w:val="32"/>
          <w:highlight w:val="none"/>
          <w:lang w:eastAsia="zh-CN"/>
        </w:rPr>
        <w:t>点</w:t>
      </w:r>
      <w:r>
        <w:rPr>
          <w:rFonts w:hint="eastAsia" w:ascii="仿宋_GB2312" w:eastAsia="仿宋_GB2312"/>
          <w:b/>
          <w:bCs/>
          <w:sz w:val="32"/>
          <w:szCs w:val="32"/>
          <w:highlight w:val="none"/>
        </w:rPr>
        <w:t>：授权与授权终止</w:t>
      </w:r>
      <w:r>
        <w:rPr>
          <w:rFonts w:hint="eastAsia" w:ascii="仿宋_GB2312" w:eastAsia="仿宋_GB2312"/>
          <w:sz w:val="32"/>
          <w:szCs w:val="32"/>
          <w:highlight w:val="none"/>
        </w:rPr>
        <w:t>。</w:t>
      </w:r>
      <w:r>
        <w:rPr>
          <w:rFonts w:hint="default" w:ascii="仿宋_GB2312" w:eastAsia="仿宋_GB2312"/>
          <w:sz w:val="32"/>
          <w:szCs w:val="32"/>
          <w:highlight w:val="none"/>
          <w:lang w:val="en"/>
        </w:rPr>
        <w:t>《细则》</w:t>
      </w:r>
      <w:r>
        <w:rPr>
          <w:rFonts w:hint="eastAsia" w:ascii="仿宋_GB2312" w:eastAsia="仿宋_GB2312"/>
          <w:sz w:val="32"/>
          <w:szCs w:val="32"/>
          <w:highlight w:val="none"/>
        </w:rPr>
        <w:t>明确了公共数据授权运营工作流程包括发布公告、提交申请、</w:t>
      </w:r>
      <w:r>
        <w:rPr>
          <w:rFonts w:hint="eastAsia" w:ascii="仿宋_GB2312" w:eastAsia="仿宋_GB2312"/>
          <w:sz w:val="32"/>
          <w:szCs w:val="32"/>
          <w:highlight w:val="none"/>
          <w:lang w:eastAsia="zh-CN"/>
        </w:rPr>
        <w:t>评审审批</w:t>
      </w:r>
      <w:r>
        <w:rPr>
          <w:rFonts w:hint="eastAsia" w:ascii="仿宋_GB2312" w:eastAsia="仿宋_GB2312"/>
          <w:sz w:val="32"/>
          <w:szCs w:val="32"/>
          <w:highlight w:val="none"/>
        </w:rPr>
        <w:t>、公开</w:t>
      </w:r>
      <w:r>
        <w:rPr>
          <w:rFonts w:hint="eastAsia" w:ascii="仿宋_GB2312" w:eastAsia="仿宋_GB2312"/>
          <w:sz w:val="32"/>
          <w:szCs w:val="32"/>
          <w:highlight w:val="none"/>
          <w:lang w:eastAsia="zh-CN"/>
        </w:rPr>
        <w:t>结果</w:t>
      </w:r>
      <w:r>
        <w:rPr>
          <w:rFonts w:hint="eastAsia" w:ascii="仿宋_GB2312" w:eastAsia="仿宋_GB2312"/>
          <w:sz w:val="32"/>
          <w:szCs w:val="32"/>
          <w:highlight w:val="none"/>
        </w:rPr>
        <w:t>、签订协议等</w:t>
      </w:r>
      <w:r>
        <w:rPr>
          <w:rFonts w:hint="default" w:ascii="仿宋_GB2312" w:eastAsia="仿宋_GB2312"/>
          <w:sz w:val="32"/>
          <w:szCs w:val="32"/>
          <w:highlight w:val="none"/>
        </w:rPr>
        <w:t>，明确了授权终止的三种情形以及授权终止的要求。</w:t>
      </w:r>
    </w:p>
    <w:p>
      <w:pPr>
        <w:keepNext w:val="0"/>
        <w:keepLines w:val="0"/>
        <w:pageBreakBefore w:val="0"/>
        <w:widowControl w:val="0"/>
        <w:kinsoku/>
        <w:wordWrap/>
        <w:overflowPunct/>
        <w:topLinePunct w:val="0"/>
        <w:autoSpaceDN/>
        <w:bidi w:val="0"/>
        <w:adjustRightInd/>
        <w:snapToGrid/>
        <w:spacing w:line="600" w:lineRule="exact"/>
        <w:ind w:firstLine="643" w:firstLineChars="200"/>
        <w:textAlignment w:val="auto"/>
        <w:rPr>
          <w:rFonts w:hint="eastAsia" w:ascii="仿宋_GB2312" w:eastAsia="仿宋_GB2312"/>
          <w:sz w:val="32"/>
          <w:szCs w:val="32"/>
          <w:highlight w:val="none"/>
          <w:lang w:eastAsia="zh-CN"/>
        </w:rPr>
      </w:pPr>
      <w:r>
        <w:rPr>
          <w:rFonts w:hint="eastAsia" w:ascii="仿宋_GB2312" w:eastAsia="仿宋_GB2312"/>
          <w:b/>
          <w:bCs/>
          <w:sz w:val="32"/>
          <w:szCs w:val="32"/>
          <w:highlight w:val="none"/>
        </w:rPr>
        <w:t>第三</w:t>
      </w:r>
      <w:r>
        <w:rPr>
          <w:rFonts w:hint="eastAsia" w:ascii="仿宋_GB2312" w:eastAsia="仿宋_GB2312"/>
          <w:b/>
          <w:bCs/>
          <w:sz w:val="32"/>
          <w:szCs w:val="32"/>
          <w:highlight w:val="none"/>
          <w:lang w:eastAsia="zh-CN"/>
        </w:rPr>
        <w:t>点</w:t>
      </w:r>
      <w:r>
        <w:rPr>
          <w:rFonts w:hint="eastAsia" w:ascii="仿宋_GB2312" w:eastAsia="仿宋_GB2312"/>
          <w:b/>
          <w:bCs/>
          <w:sz w:val="32"/>
          <w:szCs w:val="32"/>
          <w:highlight w:val="none"/>
        </w:rPr>
        <w:t>：授权运营单位权利与行为规范。</w:t>
      </w:r>
      <w:r>
        <w:rPr>
          <w:rFonts w:hint="eastAsia" w:ascii="仿宋_GB2312" w:eastAsia="仿宋_GB2312"/>
          <w:sz w:val="32"/>
          <w:szCs w:val="32"/>
          <w:highlight w:val="none"/>
        </w:rPr>
        <w:t>主要从</w:t>
      </w:r>
      <w:r>
        <w:rPr>
          <w:rFonts w:hint="eastAsia" w:ascii="仿宋_GB2312" w:eastAsia="仿宋_GB2312"/>
          <w:sz w:val="32"/>
          <w:szCs w:val="32"/>
          <w:highlight w:val="none"/>
          <w:lang w:eastAsia="zh-CN"/>
        </w:rPr>
        <w:t>授权</w:t>
      </w:r>
      <w:r>
        <w:rPr>
          <w:rFonts w:hint="eastAsia" w:ascii="仿宋_GB2312" w:eastAsia="仿宋_GB2312"/>
          <w:sz w:val="32"/>
          <w:szCs w:val="32"/>
          <w:highlight w:val="none"/>
        </w:rPr>
        <w:t>数据获取、数据加工和处理、数据</w:t>
      </w:r>
      <w:r>
        <w:rPr>
          <w:rFonts w:hint="eastAsia" w:ascii="仿宋_GB2312" w:eastAsia="仿宋_GB2312"/>
          <w:sz w:val="32"/>
          <w:szCs w:val="32"/>
          <w:highlight w:val="none"/>
          <w:lang w:eastAsia="zh-CN"/>
        </w:rPr>
        <w:t>产品、数据治理、规范管理</w:t>
      </w:r>
      <w:r>
        <w:rPr>
          <w:rFonts w:hint="eastAsia" w:ascii="仿宋_GB2312" w:eastAsia="仿宋_GB2312"/>
          <w:sz w:val="32"/>
          <w:szCs w:val="32"/>
          <w:highlight w:val="none"/>
        </w:rPr>
        <w:t>等方面对授权运营单位提出了相关要求</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授权运营单位在授权运营期限内，应当向</w:t>
      </w:r>
      <w:r>
        <w:rPr>
          <w:rFonts w:hint="eastAsia" w:ascii="仿宋_GB2312" w:eastAsia="仿宋_GB2312"/>
          <w:sz w:val="32"/>
          <w:szCs w:val="32"/>
          <w:highlight w:val="none"/>
          <w:lang w:eastAsia="zh-CN"/>
        </w:rPr>
        <w:t>县</w:t>
      </w:r>
      <w:r>
        <w:rPr>
          <w:rFonts w:hint="eastAsia" w:ascii="仿宋_GB2312" w:eastAsia="仿宋_GB2312"/>
          <w:sz w:val="32"/>
          <w:szCs w:val="32"/>
          <w:highlight w:val="none"/>
        </w:rPr>
        <w:t>公共数据主管部门提交授权运营年度运营报告。</w:t>
      </w:r>
      <w:r>
        <w:rPr>
          <w:rFonts w:hint="eastAsia" w:ascii="仿宋_GB2312" w:eastAsia="仿宋_GB2312"/>
          <w:sz w:val="32"/>
          <w:szCs w:val="32"/>
          <w:highlight w:val="none"/>
          <w:lang w:eastAsia="zh-CN"/>
        </w:rPr>
        <w:t>保障授权运营单位提出数据治理权利，促进公共数据高质量供给。</w:t>
      </w:r>
    </w:p>
    <w:p>
      <w:pPr>
        <w:keepNext w:val="0"/>
        <w:keepLines w:val="0"/>
        <w:widowControl/>
        <w:suppressLineNumbers w:val="0"/>
        <w:ind w:firstLine="643" w:firstLineChars="200"/>
        <w:jc w:val="left"/>
        <w:rPr>
          <w:rFonts w:hint="eastAsia" w:ascii="仿宋_GB2312" w:eastAsia="仿宋_GB2312"/>
          <w:sz w:val="32"/>
          <w:szCs w:val="32"/>
          <w:highlight w:val="none"/>
        </w:rPr>
      </w:pPr>
      <w:r>
        <w:rPr>
          <w:rFonts w:hint="eastAsia" w:ascii="仿宋_GB2312" w:eastAsia="仿宋_GB2312"/>
          <w:b/>
          <w:bCs/>
          <w:sz w:val="32"/>
          <w:szCs w:val="32"/>
          <w:highlight w:val="none"/>
        </w:rPr>
        <w:t>第四</w:t>
      </w:r>
      <w:r>
        <w:rPr>
          <w:rFonts w:hint="eastAsia" w:ascii="仿宋_GB2312" w:eastAsia="仿宋_GB2312"/>
          <w:b/>
          <w:bCs/>
          <w:sz w:val="32"/>
          <w:szCs w:val="32"/>
          <w:highlight w:val="none"/>
          <w:lang w:eastAsia="zh-CN"/>
        </w:rPr>
        <w:t>点</w:t>
      </w:r>
      <w:r>
        <w:rPr>
          <w:rFonts w:hint="eastAsia" w:ascii="仿宋_GB2312" w:eastAsia="仿宋_GB2312"/>
          <w:b/>
          <w:bCs/>
          <w:sz w:val="32"/>
          <w:szCs w:val="32"/>
          <w:highlight w:val="none"/>
        </w:rPr>
        <w:t>：授权运营域。</w:t>
      </w:r>
      <w:r>
        <w:rPr>
          <w:rFonts w:hint="default" w:ascii="仿宋_GB2312" w:eastAsia="仿宋_GB2312"/>
          <w:sz w:val="32"/>
          <w:szCs w:val="32"/>
          <w:highlight w:val="none"/>
          <w:lang w:val="en"/>
        </w:rPr>
        <w:t>《细则》</w:t>
      </w:r>
      <w:r>
        <w:rPr>
          <w:rFonts w:hint="eastAsia" w:ascii="仿宋_GB2312" w:eastAsia="仿宋_GB2312"/>
          <w:sz w:val="32"/>
          <w:szCs w:val="32"/>
          <w:highlight w:val="none"/>
          <w:lang w:val="en" w:eastAsia="zh-CN"/>
        </w:rPr>
        <w:t>明确</w:t>
      </w:r>
      <w:r>
        <w:rPr>
          <w:rFonts w:ascii="仿宋_GB2312" w:hAnsi="仿宋_GB2312" w:eastAsia="仿宋_GB2312" w:cs="仿宋_GB2312"/>
          <w:color w:val="000000"/>
          <w:kern w:val="0"/>
          <w:sz w:val="31"/>
          <w:szCs w:val="31"/>
          <w:lang w:eastAsia="zh-CN" w:bidi="ar"/>
        </w:rPr>
        <w:t>县级</w:t>
      </w:r>
      <w:r>
        <w:rPr>
          <w:rFonts w:ascii="仿宋_GB2312" w:hAnsi="仿宋_GB2312" w:eastAsia="仿宋_GB2312" w:cs="仿宋_GB2312"/>
          <w:color w:val="000000"/>
          <w:kern w:val="0"/>
          <w:sz w:val="31"/>
          <w:szCs w:val="31"/>
          <w:lang w:val="en-US" w:eastAsia="zh-CN" w:bidi="ar"/>
        </w:rPr>
        <w:t>依托市级授权运营域开展工作，不</w:t>
      </w:r>
      <w:r>
        <w:rPr>
          <w:rFonts w:ascii="仿宋_GB2312" w:hAnsi="仿宋_GB2312" w:eastAsia="仿宋_GB2312" w:cs="仿宋_GB2312"/>
          <w:color w:val="000000"/>
          <w:kern w:val="0"/>
          <w:sz w:val="31"/>
          <w:szCs w:val="31"/>
          <w:lang w:eastAsia="zh-CN" w:bidi="ar"/>
        </w:rPr>
        <w:t>再</w:t>
      </w:r>
      <w:r>
        <w:rPr>
          <w:rFonts w:ascii="仿宋_GB2312" w:hAnsi="仿宋_GB2312" w:eastAsia="仿宋_GB2312" w:cs="仿宋_GB2312"/>
          <w:color w:val="000000"/>
          <w:kern w:val="0"/>
          <w:sz w:val="31"/>
          <w:szCs w:val="31"/>
          <w:lang w:val="en-US" w:eastAsia="zh-CN" w:bidi="ar"/>
        </w:rPr>
        <w:t>单独建设授权运营域。</w:t>
      </w:r>
    </w:p>
    <w:p>
      <w:pPr>
        <w:keepNext w:val="0"/>
        <w:keepLines w:val="0"/>
        <w:pageBreakBefore w:val="0"/>
        <w:widowControl w:val="0"/>
        <w:kinsoku/>
        <w:wordWrap/>
        <w:overflowPunct/>
        <w:topLinePunct w:val="0"/>
        <w:autoSpaceDN/>
        <w:bidi w:val="0"/>
        <w:adjustRightInd/>
        <w:snapToGrid/>
        <w:spacing w:line="600" w:lineRule="exact"/>
        <w:ind w:firstLine="643" w:firstLineChars="200"/>
        <w:textAlignment w:val="auto"/>
        <w:rPr>
          <w:rFonts w:ascii="仿宋_GB2312" w:eastAsia="仿宋_GB2312"/>
          <w:sz w:val="32"/>
          <w:szCs w:val="32"/>
          <w:highlight w:val="none"/>
        </w:rPr>
      </w:pPr>
      <w:r>
        <w:rPr>
          <w:rFonts w:hint="eastAsia" w:ascii="仿宋_GB2312" w:eastAsia="仿宋_GB2312"/>
          <w:b/>
          <w:bCs/>
          <w:sz w:val="32"/>
          <w:szCs w:val="32"/>
          <w:highlight w:val="none"/>
        </w:rPr>
        <w:t>第五</w:t>
      </w:r>
      <w:r>
        <w:rPr>
          <w:rFonts w:hint="eastAsia" w:ascii="仿宋_GB2312" w:eastAsia="仿宋_GB2312"/>
          <w:b/>
          <w:bCs/>
          <w:sz w:val="32"/>
          <w:szCs w:val="32"/>
          <w:highlight w:val="none"/>
          <w:lang w:eastAsia="zh-CN"/>
        </w:rPr>
        <w:t>点</w:t>
      </w:r>
      <w:r>
        <w:rPr>
          <w:rFonts w:hint="eastAsia" w:ascii="仿宋_GB2312" w:eastAsia="仿宋_GB2312"/>
          <w:b/>
          <w:bCs/>
          <w:sz w:val="32"/>
          <w:szCs w:val="32"/>
          <w:highlight w:val="none"/>
        </w:rPr>
        <w:t>：数据安全与监督管理。</w:t>
      </w:r>
      <w:r>
        <w:rPr>
          <w:rFonts w:hint="eastAsia" w:ascii="仿宋_GB2312" w:eastAsia="仿宋_GB2312"/>
          <w:sz w:val="32"/>
          <w:szCs w:val="32"/>
          <w:highlight w:val="none"/>
        </w:rPr>
        <w:t>主要从授权运营单位数据安全工作要求</w:t>
      </w:r>
      <w:r>
        <w:rPr>
          <w:rFonts w:hint="eastAsia" w:ascii="仿宋_GB2312" w:eastAsia="仿宋_GB2312"/>
          <w:sz w:val="32"/>
          <w:szCs w:val="32"/>
          <w:highlight w:val="none"/>
          <w:lang w:eastAsia="zh-CN"/>
        </w:rPr>
        <w:t>、县公共数据主管部门数据安全工作要求、运营监督管理、年度运营评估、违反协议整改</w:t>
      </w:r>
      <w:r>
        <w:rPr>
          <w:rFonts w:hint="eastAsia" w:ascii="仿宋_GB2312" w:eastAsia="仿宋_GB2312"/>
          <w:sz w:val="32"/>
          <w:szCs w:val="32"/>
          <w:highlight w:val="none"/>
        </w:rPr>
        <w:t>等方面细化了相关要求，</w:t>
      </w:r>
      <w:r>
        <w:rPr>
          <w:rFonts w:hint="default" w:ascii="仿宋_GB2312" w:eastAsia="仿宋_GB2312"/>
          <w:sz w:val="32"/>
          <w:szCs w:val="32"/>
          <w:highlight w:val="none"/>
          <w:lang w:val="en"/>
        </w:rPr>
        <w:t>《细则》</w:t>
      </w:r>
      <w:r>
        <w:rPr>
          <w:rFonts w:hint="eastAsia" w:ascii="仿宋_GB2312" w:eastAsia="仿宋_GB2312"/>
          <w:sz w:val="32"/>
          <w:szCs w:val="32"/>
          <w:highlight w:val="none"/>
        </w:rPr>
        <w:t>明确</w:t>
      </w:r>
      <w:r>
        <w:rPr>
          <w:rFonts w:hint="eastAsia" w:ascii="仿宋_GB2312" w:eastAsia="仿宋_GB2312"/>
          <w:sz w:val="32"/>
          <w:szCs w:val="32"/>
          <w:highlight w:val="none"/>
          <w:lang w:eastAsia="zh-CN"/>
        </w:rPr>
        <w:t>了</w:t>
      </w:r>
      <w:r>
        <w:rPr>
          <w:rFonts w:hint="eastAsia" w:ascii="仿宋_GB2312" w:eastAsia="仿宋_GB2312"/>
          <w:sz w:val="32"/>
          <w:szCs w:val="32"/>
          <w:highlight w:val="none"/>
        </w:rPr>
        <w:t>授权运营单位主要负责人是运营公共数据安全的第一责任人</w:t>
      </w:r>
      <w:r>
        <w:rPr>
          <w:rFonts w:hint="eastAsia" w:ascii="仿宋_GB2312" w:eastAsia="仿宋_GB2312"/>
          <w:sz w:val="32"/>
          <w:szCs w:val="32"/>
          <w:highlight w:val="none"/>
          <w:lang w:eastAsia="zh-CN"/>
        </w:rPr>
        <w:t>；</w:t>
      </w:r>
      <w:r>
        <w:rPr>
          <w:rFonts w:hint="default" w:ascii="仿宋_GB2312" w:eastAsia="仿宋_GB2312"/>
          <w:sz w:val="32"/>
          <w:szCs w:val="32"/>
          <w:highlight w:val="none"/>
          <w:lang w:eastAsia="zh-CN"/>
        </w:rPr>
        <w:t>明确各</w:t>
      </w:r>
      <w:r>
        <w:rPr>
          <w:rFonts w:hint="eastAsia" w:ascii="仿宋_GB2312" w:eastAsia="仿宋_GB2312"/>
          <w:sz w:val="32"/>
          <w:szCs w:val="32"/>
          <w:highlight w:val="none"/>
          <w:lang w:eastAsia="zh-CN"/>
        </w:rPr>
        <w:t>相关部门</w:t>
      </w:r>
      <w:r>
        <w:rPr>
          <w:rFonts w:hint="default" w:ascii="仿宋_GB2312" w:eastAsia="仿宋_GB2312"/>
          <w:sz w:val="32"/>
          <w:szCs w:val="32"/>
          <w:highlight w:val="none"/>
          <w:lang w:eastAsia="zh-CN"/>
        </w:rPr>
        <w:t>应</w:t>
      </w:r>
      <w:r>
        <w:rPr>
          <w:rFonts w:hint="eastAsia" w:ascii="仿宋_GB2312" w:eastAsia="仿宋_GB2312"/>
          <w:sz w:val="32"/>
          <w:szCs w:val="32"/>
          <w:highlight w:val="none"/>
          <w:lang w:eastAsia="zh-CN"/>
        </w:rPr>
        <w:t>按照职责做好监督检查工作</w:t>
      </w:r>
      <w:r>
        <w:rPr>
          <w:rFonts w:hint="eastAsia" w:ascii="仿宋_GB2312" w:eastAsia="仿宋_GB2312"/>
          <w:sz w:val="32"/>
          <w:szCs w:val="32"/>
          <w:highlight w:val="none"/>
        </w:rPr>
        <w:t>。</w:t>
      </w:r>
    </w:p>
    <w:p>
      <w:pPr>
        <w:keepNext w:val="0"/>
        <w:keepLines w:val="0"/>
        <w:pageBreakBefore w:val="0"/>
        <w:widowControl w:val="0"/>
        <w:kinsoku/>
        <w:wordWrap/>
        <w:overflowPunct/>
        <w:topLinePunct w:val="0"/>
        <w:autoSpaceDN/>
        <w:bidi w:val="0"/>
        <w:adjustRightInd/>
        <w:snapToGrid/>
        <w:spacing w:line="600" w:lineRule="exact"/>
        <w:ind w:firstLine="643" w:firstLineChars="200"/>
        <w:textAlignment w:val="auto"/>
        <w:rPr>
          <w:rFonts w:hint="eastAsia" w:ascii="仿宋_GB2312" w:eastAsia="仿宋_GB2312"/>
          <w:sz w:val="32"/>
          <w:szCs w:val="32"/>
          <w:highlight w:val="none"/>
        </w:rPr>
      </w:pPr>
      <w:r>
        <w:rPr>
          <w:rFonts w:hint="eastAsia" w:ascii="仿宋_GB2312" w:eastAsia="仿宋_GB2312"/>
          <w:b/>
          <w:bCs/>
          <w:sz w:val="32"/>
          <w:szCs w:val="32"/>
          <w:highlight w:val="none"/>
        </w:rPr>
        <w:t>第六</w:t>
      </w:r>
      <w:r>
        <w:rPr>
          <w:rFonts w:hint="eastAsia" w:ascii="仿宋_GB2312" w:eastAsia="仿宋_GB2312"/>
          <w:b/>
          <w:bCs/>
          <w:sz w:val="32"/>
          <w:szCs w:val="32"/>
          <w:highlight w:val="none"/>
          <w:lang w:eastAsia="zh-CN"/>
        </w:rPr>
        <w:t>点</w:t>
      </w:r>
      <w:r>
        <w:rPr>
          <w:rFonts w:hint="eastAsia" w:ascii="仿宋_GB2312" w:eastAsia="仿宋_GB2312"/>
          <w:b/>
          <w:bCs/>
          <w:sz w:val="32"/>
          <w:szCs w:val="32"/>
          <w:highlight w:val="none"/>
        </w:rPr>
        <w:t>：附则。</w:t>
      </w:r>
      <w:r>
        <w:rPr>
          <w:rFonts w:hint="eastAsia" w:ascii="仿宋_GB2312" w:eastAsia="仿宋_GB2312"/>
          <w:sz w:val="32"/>
          <w:szCs w:val="32"/>
          <w:highlight w:val="none"/>
        </w:rPr>
        <w:t>主要规定了发文解释单位、实施时间。</w:t>
      </w:r>
    </w:p>
    <w:p>
      <w:pPr>
        <w:keepNext w:val="0"/>
        <w:keepLines w:val="0"/>
        <w:pageBreakBefore w:val="0"/>
        <w:widowControl w:val="0"/>
        <w:kinsoku/>
        <w:wordWrap/>
        <w:overflowPunct/>
        <w:topLinePunct w:val="0"/>
        <w:autoSpaceDE w:val="0"/>
        <w:autoSpaceDN/>
        <w:bidi w:val="0"/>
        <w:adjustRightInd/>
        <w:snapToGrid/>
        <w:spacing w:line="600" w:lineRule="exact"/>
        <w:jc w:val="right"/>
        <w:textAlignment w:val="auto"/>
        <w:rPr>
          <w:rFonts w:hint="eastAsia" w:ascii="Times New Roman" w:hAnsi="Times New Roman" w:eastAsia="仿宋_GB2312" w:cs="Times New Roman"/>
          <w:color w:val="000000"/>
          <w:sz w:val="32"/>
          <w:szCs w:val="32"/>
          <w:lang w:val="en-US" w:eastAsia="zh-CN"/>
        </w:rPr>
      </w:pPr>
    </w:p>
    <w:p>
      <w:pPr>
        <w:keepNext w:val="0"/>
        <w:keepLines w:val="0"/>
        <w:pageBreakBefore w:val="0"/>
        <w:widowControl w:val="0"/>
        <w:kinsoku/>
        <w:wordWrap/>
        <w:overflowPunct/>
        <w:topLinePunct w:val="0"/>
        <w:autoSpaceDE w:val="0"/>
        <w:autoSpaceDN/>
        <w:bidi w:val="0"/>
        <w:adjustRightInd/>
        <w:snapToGrid/>
        <w:spacing w:line="600" w:lineRule="exact"/>
        <w:jc w:val="right"/>
        <w:textAlignment w:val="auto"/>
        <w:rPr>
          <w:rFonts w:hint="eastAsia" w:ascii="Times New Roman" w:hAnsi="Times New Roman" w:eastAsia="仿宋_GB2312" w:cs="Times New Roman"/>
          <w:color w:val="000000"/>
          <w:sz w:val="32"/>
          <w:szCs w:val="32"/>
          <w:lang w:val="en-US" w:eastAsia="zh-CN"/>
        </w:rPr>
      </w:pPr>
      <w:r>
        <w:rPr>
          <w:rFonts w:hint="eastAsia" w:eastAsia="仿宋_GB2312" w:cs="Times New Roman"/>
          <w:color w:val="000000"/>
          <w:sz w:val="32"/>
          <w:szCs w:val="32"/>
          <w:lang w:val="en-US" w:eastAsia="zh-CN"/>
        </w:rPr>
        <w:t>青田县大数据发展中心</w:t>
      </w:r>
    </w:p>
    <w:p>
      <w:pPr>
        <w:pStyle w:val="4"/>
        <w:keepNext w:val="0"/>
        <w:keepLines w:val="0"/>
        <w:pageBreakBefore w:val="0"/>
        <w:widowControl w:val="0"/>
        <w:kinsoku/>
        <w:wordWrap/>
        <w:overflowPunct/>
        <w:topLinePunct w:val="0"/>
        <w:autoSpaceDN/>
        <w:bidi w:val="0"/>
        <w:adjustRightInd/>
        <w:snapToGrid/>
        <w:spacing w:line="600" w:lineRule="exact"/>
        <w:jc w:val="right"/>
        <w:textAlignment w:val="auto"/>
        <w:rPr>
          <w:rFonts w:hint="eastAsia"/>
        </w:rPr>
      </w:pPr>
      <w:r>
        <w:rPr>
          <w:rFonts w:hint="eastAsia" w:ascii="Times New Roman" w:hAnsi="Times New Roman" w:eastAsia="仿宋_GB2312" w:cs="Times New Roman"/>
          <w:color w:val="000000"/>
          <w:sz w:val="32"/>
          <w:szCs w:val="32"/>
          <w:lang w:val="en-US" w:eastAsia="zh-CN"/>
        </w:rPr>
        <w:t>2023年</w:t>
      </w:r>
      <w:r>
        <w:rPr>
          <w:rFonts w:hint="eastAsia" w:eastAsia="仿宋_GB2312" w:cs="Times New Roman"/>
          <w:color w:val="000000"/>
          <w:sz w:val="32"/>
          <w:szCs w:val="32"/>
          <w:lang w:val="en-US" w:eastAsia="zh-CN"/>
        </w:rPr>
        <w:t>11</w:t>
      </w:r>
      <w:r>
        <w:rPr>
          <w:rFonts w:hint="eastAsia" w:ascii="Times New Roman" w:hAnsi="Times New Roman" w:eastAsia="仿宋_GB2312" w:cs="Times New Roman"/>
          <w:color w:val="000000"/>
          <w:sz w:val="32"/>
          <w:szCs w:val="32"/>
          <w:lang w:val="en-US" w:eastAsia="zh-CN"/>
        </w:rPr>
        <w:t>月</w:t>
      </w:r>
      <w:r>
        <w:rPr>
          <w:rFonts w:hint="eastAsia" w:eastAsia="仿宋_GB2312" w:cs="Times New Roman"/>
          <w:color w:val="000000"/>
          <w:sz w:val="32"/>
          <w:szCs w:val="32"/>
          <w:lang w:val="en-US" w:eastAsia="zh-CN"/>
        </w:rPr>
        <w:t>08</w:t>
      </w:r>
      <w:r>
        <w:rPr>
          <w:rFonts w:hint="eastAsia" w:ascii="Times New Roman" w:hAnsi="Times New Roman" w:eastAsia="仿宋_GB2312" w:cs="Times New Roman"/>
          <w:color w:val="000000"/>
          <w:sz w:val="32"/>
          <w:szCs w:val="32"/>
          <w:lang w:val="en-US" w:eastAsia="zh-CN"/>
        </w:rPr>
        <w:t>日</w:t>
      </w:r>
    </w:p>
    <w:sectPr>
      <w:footerReference r:id="rId3" w:type="default"/>
      <w:pgSz w:w="11907" w:h="16840"/>
      <w:pgMar w:top="2154" w:right="1531" w:bottom="2041" w:left="1531" w:header="851" w:footer="1417"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auto"/>
    <w:pitch w:val="default"/>
    <w:sig w:usb0="00000000" w:usb1="00000000" w:usb2="00000000" w:usb3="00000000" w:csb0="00040000" w:csb1="00000000"/>
  </w:font>
  <w:font w:name="方正小标宋简体">
    <w:altName w:val="方正舒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ind w:left="315" w:leftChars="150" w:right="315" w:rightChars="150"/>
      <w:rPr>
        <w:rStyle w:val="8"/>
        <w:sz w:val="28"/>
      </w:rPr>
    </w:pPr>
    <w:r>
      <w:rPr>
        <w:rStyle w:val="8"/>
        <w:rFonts w:hint="eastAsia"/>
        <w:sz w:val="28"/>
      </w:rPr>
      <w:t xml:space="preserve">— </w:t>
    </w:r>
    <w:r>
      <w:rPr>
        <w:rFonts w:ascii="宋体" w:hAnsi="宋体"/>
        <w:sz w:val="28"/>
      </w:rPr>
      <w:fldChar w:fldCharType="begin"/>
    </w:r>
    <w:r>
      <w:rPr>
        <w:rStyle w:val="8"/>
        <w:rFonts w:ascii="宋体" w:hAnsi="宋体"/>
        <w:sz w:val="28"/>
      </w:rPr>
      <w:instrText xml:space="preserve">PAGE  </w:instrText>
    </w:r>
    <w:r>
      <w:rPr>
        <w:rFonts w:ascii="宋体" w:hAnsi="宋体"/>
        <w:sz w:val="28"/>
      </w:rPr>
      <w:fldChar w:fldCharType="separate"/>
    </w:r>
    <w:r>
      <w:rPr>
        <w:rStyle w:val="8"/>
        <w:rFonts w:ascii="宋体" w:hAnsi="宋体"/>
        <w:sz w:val="28"/>
      </w:rPr>
      <w:t>21</w:t>
    </w:r>
    <w:r>
      <w:rPr>
        <w:rFonts w:ascii="宋体" w:hAnsi="宋体"/>
        <w:sz w:val="28"/>
      </w:rPr>
      <w:fldChar w:fldCharType="end"/>
    </w:r>
    <w:r>
      <w:rPr>
        <w:rStyle w:val="8"/>
        <w:rFonts w:hint="eastAsia" w:ascii="宋体" w:hAnsi="宋体"/>
        <w:sz w:val="28"/>
      </w:rPr>
      <w:t xml:space="preserve"> </w:t>
    </w:r>
    <w:r>
      <w:rPr>
        <w:rStyle w:val="8"/>
        <w:rFonts w:hint="eastAsia"/>
        <w:sz w:val="28"/>
      </w:rPr>
      <w:t>—</w:t>
    </w:r>
  </w:p>
  <w:p>
    <w:pPr>
      <w:pStyle w:val="5"/>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7C2B326"/>
    <w:multiLevelType w:val="singleLevel"/>
    <w:tmpl w:val="F7C2B326"/>
    <w:lvl w:ilvl="0" w:tentative="0">
      <w:start w:val="1"/>
      <w:numFmt w:val="chineseCounting"/>
      <w:pStyle w:val="3"/>
      <w:suff w:val="nothing"/>
      <w:lvlText w:val="（%1）"/>
      <w:lvlJc w:val="left"/>
      <w:pPr>
        <w:ind w:left="0" w:firstLine="397"/>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E4ZmVkZGQ0ZDNhOWUxYmRiNTU2ZDU2ZTZhNWUxMWYifQ=="/>
  </w:docVars>
  <w:rsids>
    <w:rsidRoot w:val="00000000"/>
    <w:rsid w:val="0BA33F3D"/>
    <w:rsid w:val="15AF0B44"/>
    <w:rsid w:val="1D3D34AC"/>
    <w:rsid w:val="2FFFD2DD"/>
    <w:rsid w:val="30404715"/>
    <w:rsid w:val="31FF48B6"/>
    <w:rsid w:val="37F267B0"/>
    <w:rsid w:val="3DB9D7ED"/>
    <w:rsid w:val="3E5B2C54"/>
    <w:rsid w:val="3F5F958B"/>
    <w:rsid w:val="3FBFB77C"/>
    <w:rsid w:val="3FCE9885"/>
    <w:rsid w:val="3FF3D979"/>
    <w:rsid w:val="45EFB574"/>
    <w:rsid w:val="47EF98E6"/>
    <w:rsid w:val="4EDDEDDA"/>
    <w:rsid w:val="4FD86AF0"/>
    <w:rsid w:val="55AF976E"/>
    <w:rsid w:val="56E7A17B"/>
    <w:rsid w:val="5A4F1478"/>
    <w:rsid w:val="5BB0EBF2"/>
    <w:rsid w:val="5D0F454A"/>
    <w:rsid w:val="5EB7142A"/>
    <w:rsid w:val="5F7C3DE1"/>
    <w:rsid w:val="5FBF8ED1"/>
    <w:rsid w:val="672FA5E7"/>
    <w:rsid w:val="67FFDBD9"/>
    <w:rsid w:val="6AFACC60"/>
    <w:rsid w:val="6BCFC5AD"/>
    <w:rsid w:val="6F66BE1A"/>
    <w:rsid w:val="6F7E73B5"/>
    <w:rsid w:val="6FDB90B5"/>
    <w:rsid w:val="6FEB7849"/>
    <w:rsid w:val="73299202"/>
    <w:rsid w:val="74FE0DFF"/>
    <w:rsid w:val="7639BCC9"/>
    <w:rsid w:val="766BBFD7"/>
    <w:rsid w:val="76E4512E"/>
    <w:rsid w:val="77736D9B"/>
    <w:rsid w:val="7778ABC9"/>
    <w:rsid w:val="77FA2CC0"/>
    <w:rsid w:val="78E73A19"/>
    <w:rsid w:val="79EB047D"/>
    <w:rsid w:val="7BF9F691"/>
    <w:rsid w:val="7CFE56C8"/>
    <w:rsid w:val="7DEF63D3"/>
    <w:rsid w:val="7DFED29D"/>
    <w:rsid w:val="7E57A7D0"/>
    <w:rsid w:val="7E965545"/>
    <w:rsid w:val="7ECFF2C8"/>
    <w:rsid w:val="7EFF4E42"/>
    <w:rsid w:val="7F5F158D"/>
    <w:rsid w:val="7F5F56D4"/>
    <w:rsid w:val="7F79B164"/>
    <w:rsid w:val="7F9F5B26"/>
    <w:rsid w:val="7FB46C09"/>
    <w:rsid w:val="7FB76F02"/>
    <w:rsid w:val="7FB79F58"/>
    <w:rsid w:val="7FBEC01B"/>
    <w:rsid w:val="7FD5C787"/>
    <w:rsid w:val="7FDE3C26"/>
    <w:rsid w:val="7FDFE42A"/>
    <w:rsid w:val="7FED7863"/>
    <w:rsid w:val="7FF36C2F"/>
    <w:rsid w:val="7FF79971"/>
    <w:rsid w:val="7FFB7888"/>
    <w:rsid w:val="7FFDFA1B"/>
    <w:rsid w:val="7FFF6F19"/>
    <w:rsid w:val="8B7F4E95"/>
    <w:rsid w:val="8C7D3117"/>
    <w:rsid w:val="8EEEFC6F"/>
    <w:rsid w:val="92BD4C55"/>
    <w:rsid w:val="97975424"/>
    <w:rsid w:val="9EFF136F"/>
    <w:rsid w:val="9F374D8E"/>
    <w:rsid w:val="9FF36352"/>
    <w:rsid w:val="AB738C25"/>
    <w:rsid w:val="AEDD6977"/>
    <w:rsid w:val="B9DE77BD"/>
    <w:rsid w:val="BAEFED95"/>
    <w:rsid w:val="BB374412"/>
    <w:rsid w:val="BC7337A8"/>
    <w:rsid w:val="BEFFB394"/>
    <w:rsid w:val="BFEFF6EA"/>
    <w:rsid w:val="BFFF96B1"/>
    <w:rsid w:val="C6FF29F3"/>
    <w:rsid w:val="C75FE0D4"/>
    <w:rsid w:val="D7E78480"/>
    <w:rsid w:val="DADD447F"/>
    <w:rsid w:val="DB9FA274"/>
    <w:rsid w:val="DDDFE4D9"/>
    <w:rsid w:val="DFDF076F"/>
    <w:rsid w:val="E5FD43F7"/>
    <w:rsid w:val="E64D2F03"/>
    <w:rsid w:val="E7FB3A56"/>
    <w:rsid w:val="E7FE8A3B"/>
    <w:rsid w:val="EB3D9502"/>
    <w:rsid w:val="ECDFE149"/>
    <w:rsid w:val="EF66FAFF"/>
    <w:rsid w:val="EFFB305C"/>
    <w:rsid w:val="EFFEDE75"/>
    <w:rsid w:val="F3ABE491"/>
    <w:rsid w:val="F4EDB386"/>
    <w:rsid w:val="F65B5603"/>
    <w:rsid w:val="F6B6C19A"/>
    <w:rsid w:val="F6FDAE42"/>
    <w:rsid w:val="F733FC87"/>
    <w:rsid w:val="F7974B57"/>
    <w:rsid w:val="F79F3DE0"/>
    <w:rsid w:val="F7D841D9"/>
    <w:rsid w:val="F7E51C95"/>
    <w:rsid w:val="F7F6C357"/>
    <w:rsid w:val="F9FE56A8"/>
    <w:rsid w:val="FB577546"/>
    <w:rsid w:val="FB5EE22F"/>
    <w:rsid w:val="FB7754A2"/>
    <w:rsid w:val="FB7D99F3"/>
    <w:rsid w:val="FB9FE12F"/>
    <w:rsid w:val="FBDF545F"/>
    <w:rsid w:val="FBFDAB9D"/>
    <w:rsid w:val="FC9EBFCD"/>
    <w:rsid w:val="FCBD9D03"/>
    <w:rsid w:val="FCEEBB2A"/>
    <w:rsid w:val="FDFAF708"/>
    <w:rsid w:val="FDFFDC3B"/>
    <w:rsid w:val="FE3F31A2"/>
    <w:rsid w:val="FEB7F8AA"/>
    <w:rsid w:val="FEE6117B"/>
    <w:rsid w:val="FEF73F1C"/>
    <w:rsid w:val="FF1FF3E2"/>
    <w:rsid w:val="FF2BE83D"/>
    <w:rsid w:val="FFBD3026"/>
    <w:rsid w:val="FFBFD3B2"/>
    <w:rsid w:val="FFF1B201"/>
    <w:rsid w:val="FFF2E0E8"/>
    <w:rsid w:val="FFFB8A27"/>
    <w:rsid w:val="FFFDA849"/>
    <w:rsid w:val="FFFFFB5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qFormat="1" w:unhideWhenUsed="0" w:uiPriority="99"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unhideWhenUsed/>
    <w:qFormat/>
    <w:uiPriority w:val="0"/>
    <w:pPr>
      <w:numPr>
        <w:ilvl w:val="0"/>
        <w:numId w:val="1"/>
      </w:numPr>
      <w:ind w:firstLine="0" w:firstLineChars="0"/>
      <w:jc w:val="left"/>
      <w:outlineLvl w:val="1"/>
    </w:pPr>
    <w:rPr>
      <w:rFonts w:hint="eastAsia" w:eastAsia="楷体_GB2312" w:cs="Times New Roman"/>
      <w:b/>
      <w:bCs/>
      <w:kern w:val="0"/>
      <w:szCs w:val="36"/>
    </w:rPr>
  </w:style>
  <w:style w:type="character" w:default="1" w:styleId="7">
    <w:name w:val="Default Paragraph Font"/>
    <w:qFormat/>
    <w:uiPriority w:val="1"/>
  </w:style>
  <w:style w:type="table" w:default="1" w:styleId="6">
    <w:name w:val="Normal Table"/>
    <w:qFormat/>
    <w:uiPriority w:val="99"/>
    <w:tblPr>
      <w:tblCellMar>
        <w:top w:w="0" w:type="dxa"/>
        <w:left w:w="108" w:type="dxa"/>
        <w:bottom w:w="0" w:type="dxa"/>
        <w:right w:w="108" w:type="dxa"/>
      </w:tblCellMar>
    </w:tblPr>
  </w:style>
  <w:style w:type="paragraph" w:styleId="2">
    <w:name w:val="endnote text"/>
    <w:basedOn w:val="1"/>
    <w:semiHidden/>
    <w:qFormat/>
    <w:uiPriority w:val="99"/>
  </w:style>
  <w:style w:type="paragraph" w:styleId="4">
    <w:name w:val="Body Text"/>
    <w:basedOn w:val="1"/>
    <w:unhideWhenUsed/>
    <w:qFormat/>
    <w:uiPriority w:val="99"/>
    <w:pPr>
      <w:spacing w:after="120"/>
    </w:pPr>
  </w:style>
  <w:style w:type="paragraph" w:styleId="5">
    <w:name w:val="footer"/>
    <w:basedOn w:val="1"/>
    <w:qFormat/>
    <w:uiPriority w:val="0"/>
    <w:pPr>
      <w:tabs>
        <w:tab w:val="center" w:pos="4153"/>
        <w:tab w:val="right" w:pos="8306"/>
      </w:tabs>
      <w:snapToGrid w:val="0"/>
      <w:jc w:val="left"/>
    </w:pPr>
    <w:rPr>
      <w:sz w:val="18"/>
      <w:szCs w:val="20"/>
    </w:rPr>
  </w:style>
  <w:style w:type="character" w:styleId="8">
    <w:name w:val="page number"/>
    <w:basedOn w:val="7"/>
    <w:qFormat/>
    <w:uiPriority w:val="0"/>
  </w:style>
  <w:style w:type="paragraph" w:customStyle="1" w:styleId="9">
    <w:name w:val="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Pages>
  <Words>876</Words>
  <Characters>885</Characters>
  <Paragraphs>17</Paragraphs>
  <TotalTime>10</TotalTime>
  <ScaleCrop>false</ScaleCrop>
  <LinksUpToDate>false</LinksUpToDate>
  <CharactersWithSpaces>885</CharactersWithSpaces>
  <Application>WPS Office_11.1.0.15319_F1E327BC-269C-435d-A152-05C5408002CA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2023-08-02T19:28:00Z</dcterms:created>
  <dc:creator>林培炯</dc:creator>
  <cp:lastModifiedBy>朱文津</cp:lastModifiedBy>
  <dcterms:modified xsi:type="dcterms:W3CDTF">2023-11-08T07:12:42Z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2052-11.1.0.15319</vt:lpwstr>
  </property>
  <property fmtid="{D5CDD505-2E9C-101B-9397-08002B2CF9AE}" pid="3" name="ICV">
    <vt:lpwstr>45A05FC47ACE47DF899FB6E9BE63B99B_13</vt:lpwstr>
  </property>
</Properties>
</file>