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滨江区体育发展规划（2025-2035年）</w:t>
      </w:r>
    </w:p>
    <w:p>
      <w:pPr>
        <w:spacing w:line="580" w:lineRule="exact"/>
        <w:jc w:val="center"/>
        <w:rPr>
          <w:rFonts w:hint="eastAsia" w:ascii="楷体_GB2312" w:hAnsi="楷体_GB2312" w:eastAsia="楷体_GB2312" w:cs="楷体_GB2312"/>
          <w:sz w:val="28"/>
          <w:szCs w:val="28"/>
        </w:rPr>
      </w:pPr>
      <w:r>
        <w:rPr>
          <w:rFonts w:hint="eastAsia" w:ascii="楷体_GB2312" w:hAnsi="楷体_GB2312" w:eastAsia="楷体_GB2312" w:cs="楷体_GB2312"/>
          <w:sz w:val="28"/>
          <w:szCs w:val="28"/>
        </w:rPr>
        <w:t>（</w:t>
      </w:r>
      <w:r>
        <w:rPr>
          <w:rFonts w:hint="eastAsia" w:ascii="楷体_GB2312" w:hAnsi="楷体_GB2312" w:eastAsia="楷体_GB2312" w:cs="楷体_GB2312"/>
          <w:sz w:val="28"/>
          <w:szCs w:val="28"/>
          <w:lang w:eastAsia="zh-CN"/>
        </w:rPr>
        <w:t>征求意见</w:t>
      </w:r>
      <w:r>
        <w:rPr>
          <w:rFonts w:hint="eastAsia" w:ascii="楷体_GB2312" w:hAnsi="楷体_GB2312" w:eastAsia="楷体_GB2312" w:cs="楷体_GB2312"/>
          <w:sz w:val="28"/>
          <w:szCs w:val="28"/>
        </w:rPr>
        <w:t>稿）</w:t>
      </w:r>
      <w:bookmarkStart w:id="1" w:name="_GoBack"/>
      <w:bookmarkEnd w:id="1"/>
    </w:p>
    <w:p>
      <w:pPr>
        <w:spacing w:line="580" w:lineRule="exact"/>
        <w:ind w:firstLine="560"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2025-2035年是我国建设中国式现代化的关键时期，也是杭州体育强市的建成期。依据</w:t>
      </w:r>
      <w:r>
        <w:rPr>
          <w:rFonts w:hint="eastAsia" w:ascii="仿宋_GB2312" w:hAnsi="仿宋_GB2312" w:eastAsia="仿宋_GB2312" w:cs="仿宋_GB2312"/>
          <w:sz w:val="28"/>
          <w:szCs w:val="28"/>
          <w:lang w:eastAsia="zh-CN"/>
        </w:rPr>
        <w:t>《体育强国建设纲要》以及</w:t>
      </w:r>
      <w:r>
        <w:rPr>
          <w:rFonts w:hint="eastAsia" w:ascii="仿宋_GB2312" w:hAnsi="仿宋_GB2312" w:eastAsia="仿宋_GB2312" w:cs="仿宋_GB2312"/>
          <w:sz w:val="28"/>
          <w:szCs w:val="28"/>
        </w:rPr>
        <w:t>省、市、区《国民经济和社会发展二〇三五年远景目标纲要》的总体部署，以及我区体育未来发展所面临的新问题、新任务、新要求，要通过不断深化改革、推进理论创新、实践创新，为我市体育高质量发展提供“滨江方案”和“滨江样板”。按照“干在实处，走在前列，勇立潮头”的要求，力争用十年的时间，建成“内涵丰富、特色鲜明、人民满意、引领杭州”的滨江体育发展模式与高水平体育现代化区，特制定本规划。</w:t>
      </w:r>
    </w:p>
    <w:p>
      <w:pPr>
        <w:spacing w:line="580" w:lineRule="exact"/>
        <w:ind w:firstLine="562" w:firstLineChars="200"/>
        <w:jc w:val="both"/>
        <w:rPr>
          <w:rFonts w:hint="eastAsia" w:ascii="仿宋_GB2312" w:hAnsi="仿宋_GB2312" w:eastAsia="仿宋_GB2312" w:cs="仿宋_GB2312"/>
          <w:b/>
          <w:bCs/>
          <w:sz w:val="28"/>
          <w:szCs w:val="28"/>
          <w:highlight w:val="none"/>
        </w:rPr>
      </w:pPr>
      <w:r>
        <w:rPr>
          <w:rFonts w:hint="eastAsia" w:ascii="仿宋_GB2312" w:hAnsi="仿宋_GB2312" w:eastAsia="仿宋_GB2312" w:cs="仿宋_GB2312"/>
          <w:b/>
          <w:bCs/>
          <w:sz w:val="28"/>
          <w:szCs w:val="28"/>
          <w:highlight w:val="none"/>
        </w:rPr>
        <w:t>一、发展成就与面临挑战</w:t>
      </w:r>
    </w:p>
    <w:p>
      <w:pPr>
        <w:spacing w:line="58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（一）“十四五”时期发展成就</w:t>
      </w:r>
    </w:p>
    <w:p>
      <w:pPr>
        <w:spacing w:line="580" w:lineRule="exact"/>
        <w:jc w:val="both"/>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“十四五” 期间,在区委区政府的正确领导下，全区以杭州亚运会</w:t>
      </w:r>
      <w:r>
        <w:rPr>
          <w:rFonts w:hint="eastAsia" w:ascii="仿宋_GB2312" w:hAnsi="仿宋_GB2312" w:eastAsia="仿宋_GB2312" w:cs="仿宋_GB2312"/>
          <w:sz w:val="28"/>
          <w:szCs w:val="28"/>
          <w:lang w:eastAsia="zh-CN"/>
        </w:rPr>
        <w:t>举办</w:t>
      </w:r>
      <w:r>
        <w:rPr>
          <w:rFonts w:hint="eastAsia" w:ascii="仿宋_GB2312" w:hAnsi="仿宋_GB2312" w:eastAsia="仿宋_GB2312" w:cs="仿宋_GB2312"/>
          <w:sz w:val="28"/>
          <w:szCs w:val="28"/>
        </w:rPr>
        <w:t>为契机,以满足人民群众日益增长的体育健身和健康需求为宗旨，以群众体育、竞技体育、体育产业均衡发展为工作方针,以创建体育现代化区和打造国际赛事之城为抓手，不断完善公共体育服务设施，提升体育服务质量与水平,使我区体育事业实现了跨越式发展。</w:t>
      </w:r>
    </w:p>
    <w:p>
      <w:pPr>
        <w:spacing w:line="580" w:lineRule="exact"/>
        <w:ind w:firstLine="562"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-----群众体育全面开展。</w:t>
      </w:r>
      <w:r>
        <w:rPr>
          <w:rFonts w:hint="eastAsia" w:ascii="仿宋_GB2312" w:hAnsi="仿宋_GB2312" w:eastAsia="仿宋_GB2312" w:cs="仿宋_GB2312"/>
          <w:sz w:val="28"/>
          <w:szCs w:val="28"/>
        </w:rPr>
        <w:t>形成由区、街道、社区、企业不同主体开展的体育活动的群众性体育生态系统。</w:t>
      </w:r>
      <w:r>
        <w:rPr>
          <w:rFonts w:hint="eastAsia" w:ascii="仿宋_GB2312" w:hAnsi="仿宋_GB2312" w:eastAsia="仿宋_GB2312" w:cs="仿宋_GB2312"/>
          <w:color w:val="auto"/>
          <w:sz w:val="28"/>
          <w:szCs w:val="28"/>
        </w:rPr>
        <w:t>五年来年均举办各类体育活动达400余场次，参与人数达100万人次。形成以浙江马拉松接力赛</w:t>
      </w:r>
      <w:r>
        <w:rPr>
          <w:rFonts w:hint="eastAsia" w:ascii="仿宋_GB2312" w:hAnsi="仿宋_GB2312" w:eastAsia="仿宋_GB2312" w:cs="仿宋_GB2312"/>
          <w:color w:val="auto"/>
          <w:sz w:val="28"/>
          <w:szCs w:val="28"/>
          <w:lang w:eastAsia="zh-CN"/>
        </w:rPr>
        <w:t>、“舞动中国”全国排舞冠军赛</w:t>
      </w:r>
      <w:r>
        <w:rPr>
          <w:rFonts w:hint="eastAsia" w:ascii="仿宋_GB2312" w:hAnsi="仿宋_GB2312" w:eastAsia="仿宋_GB2312" w:cs="仿宋_GB2312"/>
          <w:color w:val="auto"/>
          <w:sz w:val="28"/>
          <w:szCs w:val="28"/>
        </w:rPr>
        <w:t>等为代表的一批具有影响力的品牌赛事活动。培育各级各类体育协会（社团）</w:t>
      </w:r>
      <w:r>
        <w:rPr>
          <w:rFonts w:hint="eastAsia" w:ascii="仿宋_GB2312" w:hAnsi="仿宋_GB2312" w:eastAsia="仿宋_GB2312" w:cs="仿宋_GB2312"/>
          <w:color w:val="auto"/>
          <w:sz w:val="28"/>
          <w:szCs w:val="28"/>
          <w:lang w:val="en-US" w:eastAsia="zh-CN"/>
        </w:rPr>
        <w:t>27</w:t>
      </w:r>
      <w:r>
        <w:rPr>
          <w:rFonts w:hint="eastAsia" w:ascii="仿宋_GB2312" w:hAnsi="仿宋_GB2312" w:eastAsia="仿宋_GB2312" w:cs="仿宋_GB2312"/>
          <w:color w:val="auto"/>
          <w:sz w:val="28"/>
          <w:szCs w:val="28"/>
        </w:rPr>
        <w:t xml:space="preserve">个，民非组织 </w:t>
      </w:r>
      <w:r>
        <w:rPr>
          <w:rFonts w:hint="eastAsia" w:ascii="仿宋_GB2312" w:hAnsi="仿宋_GB2312" w:eastAsia="仿宋_GB2312" w:cs="仿宋_GB2312"/>
          <w:color w:val="auto"/>
          <w:sz w:val="28"/>
          <w:szCs w:val="28"/>
          <w:lang w:val="en-US" w:eastAsia="zh-CN"/>
        </w:rPr>
        <w:t>29</w:t>
      </w:r>
      <w:r>
        <w:rPr>
          <w:rFonts w:hint="eastAsia" w:ascii="仿宋_GB2312" w:hAnsi="仿宋_GB2312" w:eastAsia="仿宋_GB2312" w:cs="仿宋_GB2312"/>
          <w:color w:val="auto"/>
          <w:sz w:val="28"/>
          <w:szCs w:val="28"/>
        </w:rPr>
        <w:t>个，</w:t>
      </w:r>
      <w:r>
        <w:rPr>
          <w:rFonts w:hint="eastAsia" w:ascii="仿宋_GB2312" w:hAnsi="仿宋_GB2312" w:eastAsia="仿宋_GB2312" w:cs="仿宋_GB2312"/>
          <w:color w:val="auto"/>
          <w:sz w:val="28"/>
          <w:szCs w:val="28"/>
          <w:lang w:eastAsia="zh-CN"/>
        </w:rPr>
        <w:t>其中青少年</w:t>
      </w:r>
      <w:r>
        <w:rPr>
          <w:rFonts w:hint="eastAsia" w:ascii="仿宋_GB2312" w:hAnsi="仿宋_GB2312" w:eastAsia="仿宋_GB2312" w:cs="仿宋_GB2312"/>
          <w:color w:val="auto"/>
          <w:sz w:val="28"/>
          <w:szCs w:val="28"/>
        </w:rPr>
        <w:t>体育俱乐部</w:t>
      </w:r>
      <w:r>
        <w:rPr>
          <w:rFonts w:hint="eastAsia" w:ascii="仿宋_GB2312" w:hAnsi="仿宋_GB2312" w:eastAsia="仿宋_GB2312" w:cs="仿宋_GB2312"/>
          <w:color w:val="auto"/>
          <w:sz w:val="28"/>
          <w:szCs w:val="28"/>
          <w:lang w:val="en-US" w:eastAsia="zh-CN"/>
        </w:rPr>
        <w:t>14</w:t>
      </w:r>
      <w:r>
        <w:rPr>
          <w:rFonts w:hint="eastAsia" w:ascii="仿宋_GB2312" w:hAnsi="仿宋_GB2312" w:eastAsia="仿宋_GB2312" w:cs="仿宋_GB2312"/>
          <w:color w:val="auto"/>
          <w:sz w:val="28"/>
          <w:szCs w:val="28"/>
        </w:rPr>
        <w:t>个。全区社会体育指导员达到220</w:t>
      </w:r>
      <w:r>
        <w:rPr>
          <w:rFonts w:hint="eastAsia" w:ascii="仿宋_GB2312" w:hAnsi="仿宋_GB2312" w:eastAsia="仿宋_GB2312" w:cs="仿宋_GB2312"/>
          <w:color w:val="auto"/>
          <w:sz w:val="28"/>
          <w:szCs w:val="28"/>
          <w:lang w:val="en-US" w:eastAsia="zh-CN"/>
        </w:rPr>
        <w:t>3</w:t>
      </w:r>
      <w:r>
        <w:rPr>
          <w:rFonts w:hint="eastAsia" w:ascii="仿宋_GB2312" w:hAnsi="仿宋_GB2312" w:eastAsia="仿宋_GB2312" w:cs="仿宋_GB2312"/>
          <w:color w:val="auto"/>
          <w:sz w:val="28"/>
          <w:szCs w:val="28"/>
        </w:rPr>
        <w:t>人。全区33所符合条件的中小学校体育场地向社会开放，创建</w:t>
      </w:r>
      <w:r>
        <w:rPr>
          <w:rFonts w:hint="eastAsia" w:ascii="仿宋_GB2312" w:hAnsi="仿宋_GB2312" w:eastAsia="仿宋_GB2312" w:cs="仿宋_GB2312"/>
          <w:color w:val="auto"/>
          <w:sz w:val="28"/>
          <w:szCs w:val="28"/>
          <w:lang w:eastAsia="zh-CN"/>
        </w:rPr>
        <w:t>国家级、省级、市级足球</w:t>
      </w:r>
      <w:r>
        <w:rPr>
          <w:rFonts w:hint="eastAsia" w:ascii="仿宋_GB2312" w:hAnsi="仿宋_GB2312" w:eastAsia="仿宋_GB2312" w:cs="仿宋_GB2312"/>
          <w:color w:val="auto"/>
          <w:sz w:val="28"/>
          <w:szCs w:val="28"/>
        </w:rPr>
        <w:t>特色学校</w:t>
      </w:r>
      <w:r>
        <w:rPr>
          <w:rFonts w:hint="eastAsia" w:ascii="仿宋_GB2312" w:hAnsi="仿宋_GB2312" w:eastAsia="仿宋_GB2312" w:cs="仿宋_GB2312"/>
          <w:color w:val="auto"/>
          <w:sz w:val="28"/>
          <w:szCs w:val="28"/>
          <w:lang w:val="en-US" w:eastAsia="zh-CN"/>
        </w:rPr>
        <w:t>33</w:t>
      </w:r>
      <w:r>
        <w:rPr>
          <w:rFonts w:hint="eastAsia" w:ascii="仿宋_GB2312" w:hAnsi="仿宋_GB2312" w:eastAsia="仿宋_GB2312" w:cs="仿宋_GB2312"/>
          <w:color w:val="auto"/>
          <w:sz w:val="28"/>
          <w:szCs w:val="28"/>
        </w:rPr>
        <w:t>个。</w:t>
      </w:r>
      <w:r>
        <w:rPr>
          <w:rFonts w:hint="eastAsia" w:ascii="仿宋_GB2312" w:hAnsi="仿宋_GB2312" w:eastAsia="仿宋_GB2312" w:cs="仿宋_GB2312"/>
          <w:sz w:val="28"/>
          <w:szCs w:val="28"/>
        </w:rPr>
        <w:t>全区经常参加体育锻炼人数比例达到全区人口47.6%,国民体质监测合格率达94.5%。</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-----竞技体育综合实力进一步提升。</w:t>
      </w:r>
      <w:r>
        <w:rPr>
          <w:rFonts w:hint="eastAsia" w:ascii="仿宋_GB2312" w:hAnsi="仿宋_GB2312" w:eastAsia="仿宋_GB2312" w:cs="仿宋_GB2312"/>
          <w:bCs/>
          <w:sz w:val="28"/>
          <w:szCs w:val="28"/>
        </w:rPr>
        <w:t>通过整合优势资源，实施 “体教融合”“区队校办”“市队联办”等模式，形成了“资源共享，人才共育，责任共担，成果共享”的业余训练体系。确立以足球、田径、羽毛球、举重、武术、排球、跆拳道、艺术体操、击剑、网球等竞技项目为战略布局重点，全面启动与实施体育后备人才培养行动计划。完善重点项目训练点和体育特色项目学校、体育传统项目学校的建设和管理，强化教练员队伍建设与运动竞赛体制机制的改革与创新。</w:t>
      </w:r>
      <w:r>
        <w:rPr>
          <w:rFonts w:hint="eastAsia" w:ascii="仿宋_GB2312" w:hAnsi="仿宋_GB2312" w:eastAsia="仿宋_GB2312" w:cs="仿宋_GB2312"/>
          <w:bCs/>
          <w:color w:val="auto"/>
          <w:sz w:val="28"/>
          <w:szCs w:val="28"/>
        </w:rPr>
        <w:t>“十四五”期间，我区建成省级阳光体育后备人才基地3个，重点项目训练点13个，体育特色项目学校22所，体育传统项目学校6所；向国家、省、市运动队输送运动员40余名</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rPr>
        <w:t>其中现役国家队运动员2名（跆拳道、羽毛球</w:t>
      </w:r>
      <w:r>
        <w:rPr>
          <w:rFonts w:hint="eastAsia" w:ascii="仿宋_GB2312" w:hAnsi="仿宋_GB2312" w:eastAsia="仿宋_GB2312" w:cs="仿宋_GB2312"/>
          <w:bCs/>
          <w:color w:val="auto"/>
          <w:sz w:val="28"/>
          <w:szCs w:val="28"/>
          <w:lang w:eastAsia="zh-CN"/>
        </w:rPr>
        <w:t>项目</w:t>
      </w:r>
      <w:r>
        <w:rPr>
          <w:rFonts w:hint="eastAsia" w:ascii="仿宋_GB2312" w:hAnsi="仿宋_GB2312" w:eastAsia="仿宋_GB2312" w:cs="仿宋_GB2312"/>
          <w:bCs/>
          <w:color w:val="auto"/>
          <w:sz w:val="28"/>
          <w:szCs w:val="28"/>
        </w:rPr>
        <w:t>），省队5名（羽毛球、艺术体操</w:t>
      </w:r>
      <w:r>
        <w:rPr>
          <w:rFonts w:hint="eastAsia" w:ascii="仿宋_GB2312" w:hAnsi="仿宋_GB2312" w:eastAsia="仿宋_GB2312" w:cs="仿宋_GB2312"/>
          <w:bCs/>
          <w:color w:val="auto"/>
          <w:sz w:val="28"/>
          <w:szCs w:val="28"/>
          <w:lang w:eastAsia="zh-CN"/>
        </w:rPr>
        <w:t>项目</w:t>
      </w:r>
      <w:r>
        <w:rPr>
          <w:rFonts w:hint="eastAsia" w:ascii="仿宋_GB2312" w:hAnsi="仿宋_GB2312" w:eastAsia="仿宋_GB2312" w:cs="仿宋_GB2312"/>
          <w:bCs/>
          <w:color w:val="auto"/>
          <w:sz w:val="28"/>
          <w:szCs w:val="28"/>
        </w:rPr>
        <w:t>）、</w:t>
      </w:r>
      <w:r>
        <w:rPr>
          <w:rFonts w:hint="eastAsia" w:ascii="仿宋_GB2312" w:hAnsi="仿宋_GB2312" w:eastAsia="仿宋_GB2312" w:cs="仿宋_GB2312"/>
          <w:bCs/>
          <w:color w:val="auto"/>
          <w:sz w:val="28"/>
          <w:szCs w:val="28"/>
          <w:lang w:eastAsia="zh-CN"/>
        </w:rPr>
        <w:t>市</w:t>
      </w:r>
      <w:r>
        <w:rPr>
          <w:rFonts w:hint="eastAsia" w:ascii="仿宋_GB2312" w:hAnsi="仿宋_GB2312" w:eastAsia="仿宋_GB2312" w:cs="仿宋_GB2312"/>
          <w:bCs/>
          <w:color w:val="auto"/>
          <w:sz w:val="28"/>
          <w:szCs w:val="28"/>
        </w:rPr>
        <w:t>陈经纶体校30余名（羽毛球、艺术体操、击剑、足球</w:t>
      </w:r>
      <w:r>
        <w:rPr>
          <w:rFonts w:hint="eastAsia" w:ascii="仿宋_GB2312" w:hAnsi="仿宋_GB2312" w:eastAsia="仿宋_GB2312" w:cs="仿宋_GB2312"/>
          <w:bCs/>
          <w:color w:val="auto"/>
          <w:sz w:val="28"/>
          <w:szCs w:val="28"/>
          <w:lang w:eastAsia="zh-CN"/>
        </w:rPr>
        <w:t>项目</w:t>
      </w:r>
      <w:r>
        <w:rPr>
          <w:rFonts w:hint="eastAsia" w:ascii="仿宋_GB2312" w:hAnsi="仿宋_GB2312" w:eastAsia="仿宋_GB2312" w:cs="仿宋_GB2312"/>
          <w:bCs/>
          <w:color w:val="auto"/>
          <w:sz w:val="28"/>
          <w:szCs w:val="28"/>
        </w:rPr>
        <w:t>）</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rPr>
        <w:t>培育与引进专业教练员46名，高级裁判员25名（国家一级及以上）</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sz w:val="28"/>
          <w:szCs w:val="28"/>
        </w:rPr>
        <w:t>尤其是我区输送的运动员崔阳在第19届杭州亚运会跆拳道比赛中夺取金牌，实现了我区在亚运会金牌零的突破</w:t>
      </w:r>
      <w:r>
        <w:rPr>
          <w:rFonts w:hint="eastAsia" w:ascii="仿宋_GB2312" w:hAnsi="仿宋_GB2312" w:eastAsia="仿宋_GB2312" w:cs="仿宋_GB2312"/>
          <w:bCs/>
          <w:sz w:val="28"/>
          <w:szCs w:val="28"/>
          <w:lang w:eastAsia="zh-CN"/>
        </w:rPr>
        <w:t>，我区运动员胡哲安蝉联2023年、2024年两届亚洲青年羽毛球锦标赛男子单打冠军，2023年世界青年羽毛球锦标赛男子单打亚军</w:t>
      </w:r>
      <w:r>
        <w:rPr>
          <w:rFonts w:hint="eastAsia" w:ascii="仿宋_GB2312" w:hAnsi="仿宋_GB2312" w:eastAsia="仿宋_GB2312" w:cs="仿宋_GB2312"/>
          <w:bCs/>
          <w:sz w:val="28"/>
          <w:szCs w:val="28"/>
        </w:rPr>
        <w:t>。另外，在省市举办</w:t>
      </w:r>
      <w:r>
        <w:rPr>
          <w:rFonts w:hint="eastAsia" w:ascii="仿宋_GB2312" w:hAnsi="仿宋_GB2312" w:eastAsia="仿宋_GB2312" w:cs="仿宋_GB2312"/>
          <w:bCs/>
          <w:sz w:val="28"/>
          <w:szCs w:val="28"/>
          <w:lang w:eastAsia="zh-CN"/>
        </w:rPr>
        <w:t>的</w:t>
      </w:r>
      <w:r>
        <w:rPr>
          <w:rFonts w:hint="eastAsia" w:ascii="仿宋_GB2312" w:hAnsi="仿宋_GB2312" w:eastAsia="仿宋_GB2312" w:cs="仿宋_GB2312"/>
          <w:bCs/>
          <w:sz w:val="28"/>
          <w:szCs w:val="28"/>
        </w:rPr>
        <w:t>各类体育竞赛中，竞技实力与综合排名显著提升</w:t>
      </w:r>
      <w:r>
        <w:rPr>
          <w:rFonts w:hint="eastAsia" w:ascii="仿宋_GB2312" w:hAnsi="仿宋_GB2312" w:eastAsia="仿宋_GB2312" w:cs="仿宋_GB2312"/>
          <w:bCs/>
          <w:sz w:val="28"/>
          <w:szCs w:val="28"/>
          <w:lang w:eastAsia="zh-CN"/>
        </w:rPr>
        <w:t>，我区2021年-2024年连续三年在市中小学生阳光体育田径比赛中团体总分前三名；校园足球“滨江模式”全省唯一，2021-2022年蝉联杭州市“市长杯”校园足球精英联赛暨小学男子组最佳阵容挑战赛冠军，2021年20届杭州市运动会足球比赛丙组冠军、乙组亚军，</w:t>
      </w:r>
      <w:r>
        <w:rPr>
          <w:rFonts w:hint="eastAsia" w:ascii="仿宋_GB2312" w:hAnsi="仿宋_GB2312" w:eastAsia="仿宋_GB2312" w:cs="仿宋_GB2312"/>
          <w:bCs/>
          <w:sz w:val="28"/>
          <w:szCs w:val="28"/>
        </w:rPr>
        <w:t>彰显</w:t>
      </w:r>
      <w:r>
        <w:rPr>
          <w:rFonts w:hint="eastAsia" w:ascii="仿宋_GB2312" w:hAnsi="仿宋_GB2312" w:eastAsia="仿宋_GB2312" w:cs="仿宋_GB2312"/>
          <w:bCs/>
          <w:sz w:val="28"/>
          <w:szCs w:val="28"/>
          <w:lang w:eastAsia="zh-CN"/>
        </w:rPr>
        <w:t>出</w:t>
      </w:r>
      <w:r>
        <w:rPr>
          <w:rFonts w:hint="eastAsia" w:ascii="仿宋_GB2312" w:hAnsi="仿宋_GB2312" w:eastAsia="仿宋_GB2312" w:cs="仿宋_GB2312"/>
          <w:bCs/>
          <w:sz w:val="28"/>
          <w:szCs w:val="28"/>
        </w:rPr>
        <w:t>滨江特色的青少年运动训练模式与体育人才培育机制的生机与活力。</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 xml:space="preserve">-----体育产业快速发展。 </w:t>
      </w:r>
      <w:r>
        <w:rPr>
          <w:rFonts w:hint="eastAsia" w:ascii="仿宋_GB2312" w:hAnsi="仿宋_GB2312" w:eastAsia="仿宋_GB2312" w:cs="仿宋_GB2312"/>
          <w:bCs/>
          <w:sz w:val="28"/>
          <w:szCs w:val="28"/>
          <w:u w:val="none"/>
        </w:rPr>
        <w:t>体育产品供给日渐丰富多样。“十四五”期间，我区已初步形成集体育用品零售、健身休闲服务、户</w:t>
      </w:r>
      <w:r>
        <w:rPr>
          <w:rFonts w:hint="eastAsia" w:ascii="仿宋_GB2312" w:hAnsi="仿宋_GB2312" w:eastAsia="仿宋_GB2312" w:cs="仿宋_GB2312"/>
          <w:bCs/>
          <w:sz w:val="28"/>
          <w:szCs w:val="28"/>
        </w:rPr>
        <w:t>外运动、体育用品制造、体育培训、体育赛事、体育博览会等为一体的体育业态体系</w:t>
      </w:r>
      <w:r>
        <w:rPr>
          <w:rFonts w:hint="eastAsia" w:ascii="仿宋_GB2312" w:hAnsi="仿宋_GB2312" w:eastAsia="仿宋_GB2312" w:cs="仿宋_GB2312"/>
          <w:bCs/>
          <w:sz w:val="28"/>
          <w:szCs w:val="28"/>
          <w:u w:val="none"/>
        </w:rPr>
        <w:t>。</w:t>
      </w:r>
      <w:r>
        <w:rPr>
          <w:rFonts w:hint="eastAsia" w:ascii="仿宋_GB2312" w:hAnsi="仿宋_GB2312" w:eastAsia="仿宋_GB2312" w:cs="仿宋_GB2312"/>
          <w:bCs/>
          <w:color w:val="auto"/>
          <w:sz w:val="28"/>
          <w:szCs w:val="28"/>
          <w:u w:val="none"/>
        </w:rPr>
        <w:t>市场主体不断壮大。</w:t>
      </w:r>
      <w:r>
        <w:rPr>
          <w:rFonts w:hint="eastAsia" w:ascii="仿宋_GB2312" w:hAnsi="仿宋_GB2312" w:eastAsia="仿宋_GB2312" w:cs="仿宋_GB2312"/>
          <w:bCs/>
          <w:color w:val="auto"/>
          <w:sz w:val="28"/>
          <w:szCs w:val="28"/>
          <w:u w:val="none"/>
          <w:lang w:eastAsia="zh-CN"/>
        </w:rPr>
        <w:t>全区</w:t>
      </w:r>
      <w:r>
        <w:rPr>
          <w:rFonts w:hint="eastAsia" w:ascii="仿宋_GB2312" w:hAnsi="仿宋_GB2312" w:eastAsia="仿宋_GB2312" w:cs="仿宋_GB2312"/>
          <w:bCs/>
          <w:color w:val="auto"/>
          <w:sz w:val="28"/>
          <w:szCs w:val="28"/>
        </w:rPr>
        <w:t>体育</w:t>
      </w:r>
      <w:r>
        <w:rPr>
          <w:rFonts w:hint="eastAsia" w:ascii="仿宋_GB2312" w:hAnsi="仿宋_GB2312" w:eastAsia="仿宋_GB2312" w:cs="仿宋_GB2312"/>
          <w:bCs/>
          <w:color w:val="auto"/>
          <w:sz w:val="28"/>
          <w:szCs w:val="28"/>
          <w:lang w:eastAsia="zh-CN"/>
        </w:rPr>
        <w:t>企业</w:t>
      </w:r>
      <w:r>
        <w:rPr>
          <w:rFonts w:hint="eastAsia" w:ascii="仿宋_GB2312" w:hAnsi="仿宋_GB2312" w:eastAsia="仿宋_GB2312" w:cs="仿宋_GB2312"/>
          <w:bCs/>
          <w:color w:val="auto"/>
          <w:sz w:val="28"/>
          <w:szCs w:val="28"/>
          <w:lang w:val="en-US" w:eastAsia="zh-CN"/>
        </w:rPr>
        <w:t>332家，规模</w:t>
      </w:r>
      <w:r>
        <w:rPr>
          <w:rFonts w:hint="eastAsia" w:ascii="仿宋_GB2312" w:hAnsi="仿宋_GB2312" w:eastAsia="仿宋_GB2312" w:cs="仿宋_GB2312"/>
          <w:bCs/>
          <w:color w:val="auto"/>
          <w:sz w:val="28"/>
          <w:szCs w:val="28"/>
          <w:lang w:eastAsia="zh-CN"/>
        </w:rPr>
        <w:t>企业</w:t>
      </w:r>
      <w:r>
        <w:rPr>
          <w:rFonts w:hint="eastAsia" w:ascii="仿宋_GB2312" w:hAnsi="仿宋_GB2312" w:eastAsia="仿宋_GB2312" w:cs="仿宋_GB2312"/>
          <w:bCs/>
          <w:color w:val="auto"/>
          <w:sz w:val="28"/>
          <w:szCs w:val="28"/>
        </w:rPr>
        <w:t>达</w:t>
      </w:r>
      <w:r>
        <w:rPr>
          <w:rFonts w:hint="eastAsia" w:ascii="仿宋_GB2312" w:hAnsi="仿宋_GB2312" w:eastAsia="仿宋_GB2312" w:cs="仿宋_GB2312"/>
          <w:bCs/>
          <w:color w:val="auto"/>
          <w:sz w:val="28"/>
          <w:szCs w:val="28"/>
          <w:lang w:val="en-US" w:eastAsia="zh-CN"/>
        </w:rPr>
        <w:t>170</w:t>
      </w:r>
      <w:r>
        <w:rPr>
          <w:rFonts w:hint="eastAsia" w:ascii="仿宋_GB2312" w:hAnsi="仿宋_GB2312" w:eastAsia="仿宋_GB2312" w:cs="仿宋_GB2312"/>
          <w:bCs/>
          <w:color w:val="auto"/>
          <w:sz w:val="28"/>
          <w:szCs w:val="28"/>
        </w:rPr>
        <w:t>家</w:t>
      </w:r>
      <w:r>
        <w:rPr>
          <w:rFonts w:hint="eastAsia" w:ascii="仿宋_GB2312" w:hAnsi="仿宋_GB2312" w:eastAsia="仿宋_GB2312" w:cs="仿宋_GB2312"/>
          <w:bCs/>
          <w:color w:val="auto"/>
          <w:sz w:val="28"/>
          <w:szCs w:val="28"/>
          <w:lang w:eastAsia="zh-CN"/>
        </w:rPr>
        <w:t>。</w:t>
      </w:r>
      <w:r>
        <w:rPr>
          <w:rFonts w:hint="eastAsia" w:ascii="仿宋_GB2312" w:hAnsi="仿宋_GB2312" w:eastAsia="仿宋_GB2312" w:cs="仿宋_GB2312"/>
          <w:bCs/>
          <w:color w:val="auto"/>
          <w:sz w:val="28"/>
          <w:szCs w:val="28"/>
        </w:rPr>
        <w:t>品牌赛事效益显著，打造</w:t>
      </w:r>
      <w:r>
        <w:rPr>
          <w:rFonts w:hint="eastAsia" w:ascii="仿宋_GB2312" w:hAnsi="仿宋_GB2312" w:eastAsia="仿宋_GB2312" w:cs="仿宋_GB2312"/>
          <w:bCs/>
          <w:color w:val="auto"/>
          <w:sz w:val="28"/>
          <w:szCs w:val="28"/>
          <w:lang w:eastAsia="zh-CN"/>
        </w:rPr>
        <w:t>以中天模型</w:t>
      </w:r>
      <w:r>
        <w:rPr>
          <w:rFonts w:hint="eastAsia" w:ascii="仿宋_GB2312" w:hAnsi="仿宋_GB2312" w:eastAsia="仿宋_GB2312" w:cs="仿宋_GB2312"/>
          <w:bCs/>
          <w:color w:val="auto"/>
          <w:sz w:val="28"/>
          <w:szCs w:val="28"/>
        </w:rPr>
        <w:t>为代表等一批具有滨江特色的体育赛事</w:t>
      </w:r>
      <w:r>
        <w:rPr>
          <w:rFonts w:hint="eastAsia" w:ascii="仿宋_GB2312" w:hAnsi="仿宋_GB2312" w:eastAsia="仿宋_GB2312" w:cs="仿宋_GB2312"/>
          <w:bCs/>
          <w:color w:val="auto"/>
          <w:sz w:val="28"/>
          <w:szCs w:val="28"/>
          <w:lang w:eastAsia="zh-CN"/>
        </w:rPr>
        <w:t>产业</w:t>
      </w:r>
      <w:r>
        <w:rPr>
          <w:rFonts w:hint="eastAsia" w:ascii="仿宋_GB2312" w:hAnsi="仿宋_GB2312" w:eastAsia="仿宋_GB2312" w:cs="仿宋_GB2312"/>
          <w:bCs/>
          <w:color w:val="auto"/>
          <w:sz w:val="28"/>
          <w:szCs w:val="28"/>
        </w:rPr>
        <w:t>IP。</w:t>
      </w:r>
      <w:r>
        <w:rPr>
          <w:rFonts w:hint="eastAsia" w:ascii="仿宋_GB2312" w:hAnsi="仿宋_GB2312" w:eastAsia="仿宋_GB2312" w:cs="仿宋_GB2312"/>
          <w:bCs/>
          <w:color w:val="auto"/>
          <w:sz w:val="28"/>
          <w:szCs w:val="28"/>
          <w:lang w:eastAsia="zh-CN"/>
        </w:rPr>
        <w:t>现有</w:t>
      </w:r>
      <w:r>
        <w:rPr>
          <w:rFonts w:hint="eastAsia" w:ascii="仿宋_GB2312" w:hAnsi="仿宋_GB2312" w:eastAsia="仿宋_GB2312" w:cs="仿宋_GB2312"/>
          <w:bCs/>
          <w:color w:val="auto"/>
          <w:sz w:val="28"/>
          <w:szCs w:val="28"/>
        </w:rPr>
        <w:t>体育经营场所147家，</w:t>
      </w:r>
      <w:r>
        <w:rPr>
          <w:rFonts w:hint="eastAsia" w:ascii="仿宋_GB2312" w:hAnsi="仿宋_GB2312" w:eastAsia="仿宋_GB2312" w:cs="仿宋_GB2312"/>
          <w:bCs/>
          <w:sz w:val="28"/>
          <w:szCs w:val="28"/>
        </w:rPr>
        <w:t>体育培训机构遍布全区，受培训人数不断攀升。</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-----保障体系持续完善。</w:t>
      </w:r>
      <w:r>
        <w:rPr>
          <w:rFonts w:hint="eastAsia" w:ascii="仿宋_GB2312" w:hAnsi="仿宋_GB2312" w:eastAsia="仿宋_GB2312" w:cs="仿宋_GB2312"/>
          <w:bCs/>
          <w:sz w:val="28"/>
          <w:szCs w:val="28"/>
          <w:u w:val="none"/>
        </w:rPr>
        <w:t>改善硬件设施。</w:t>
      </w:r>
      <w:r>
        <w:rPr>
          <w:rFonts w:hint="eastAsia" w:ascii="仿宋_GB2312" w:hAnsi="仿宋_GB2312" w:eastAsia="仿宋_GB2312" w:cs="仿宋_GB2312"/>
          <w:bCs/>
          <w:sz w:val="28"/>
          <w:szCs w:val="28"/>
        </w:rPr>
        <w:t>以杭州亚运会为契机，以建设体育现代化区为抓手，加快建设一流体育设施，全面落实全民健身国家战略。“十四五”期间，我区先后出台了《滨江区创建浙江省体育现代化区实施方案》、《滨江区体育设施专项规划》、《杭州市高新区（滨江）亚运城市行动计划方案》、《滨江区嵌入式体育场地设施建设三年行动计划（2022-2024年）》，打造布置合理，设施完备、功能齐全的10分钟步行健身圈取得显著成效。目前，全区共有体育场地2008个，体育场地面积144.016万平方米，人均体育场地面积2.65平方米。</w:t>
      </w:r>
      <w:r>
        <w:rPr>
          <w:rFonts w:hint="eastAsia" w:ascii="仿宋_GB2312" w:hAnsi="仿宋_GB2312" w:eastAsia="仿宋_GB2312" w:cs="仿宋_GB2312"/>
          <w:bCs/>
          <w:sz w:val="28"/>
          <w:szCs w:val="28"/>
          <w:u w:val="none"/>
        </w:rPr>
        <w:t>完善制度建设。</w:t>
      </w:r>
      <w:r>
        <w:rPr>
          <w:rFonts w:hint="eastAsia" w:ascii="仿宋_GB2312" w:hAnsi="仿宋_GB2312" w:eastAsia="仿宋_GB2312" w:cs="仿宋_GB2312"/>
          <w:bCs/>
          <w:sz w:val="28"/>
          <w:szCs w:val="28"/>
        </w:rPr>
        <w:t>先后</w:t>
      </w:r>
      <w:r>
        <w:rPr>
          <w:rFonts w:hint="eastAsia" w:ascii="仿宋_GB2312" w:hAnsi="仿宋_GB2312" w:eastAsia="仿宋_GB2312" w:cs="仿宋_GB2312"/>
          <w:bCs/>
          <w:sz w:val="28"/>
          <w:szCs w:val="28"/>
          <w:lang w:eastAsia="zh-CN"/>
        </w:rPr>
        <w:t>制定</w:t>
      </w:r>
      <w:r>
        <w:rPr>
          <w:rFonts w:hint="eastAsia" w:ascii="仿宋_GB2312" w:hAnsi="仿宋_GB2312" w:eastAsia="仿宋_GB2312" w:cs="仿宋_GB2312"/>
          <w:bCs/>
          <w:sz w:val="28"/>
          <w:szCs w:val="28"/>
        </w:rPr>
        <w:t>出台《滨江区嵌入式体育设施项目申请简易流程（试行）》《中小学体育场地开放办法》《滨江区公共</w:t>
      </w:r>
      <w:r>
        <w:rPr>
          <w:rFonts w:hint="eastAsia" w:ascii="仿宋_GB2312" w:hAnsi="仿宋_GB2312" w:eastAsia="仿宋_GB2312" w:cs="仿宋_GB2312"/>
          <w:bCs/>
          <w:sz w:val="28"/>
          <w:szCs w:val="28"/>
          <w:lang w:eastAsia="zh-CN"/>
        </w:rPr>
        <w:t>体育场地</w:t>
      </w:r>
      <w:r>
        <w:rPr>
          <w:rFonts w:hint="eastAsia" w:ascii="仿宋_GB2312" w:hAnsi="仿宋_GB2312" w:eastAsia="仿宋_GB2312" w:cs="仿宋_GB2312"/>
          <w:bCs/>
          <w:sz w:val="28"/>
          <w:szCs w:val="28"/>
        </w:rPr>
        <w:t>建设管理办法》《</w:t>
      </w:r>
      <w:r>
        <w:rPr>
          <w:rFonts w:hint="eastAsia" w:ascii="仿宋_GB2312" w:hAnsi="仿宋_GB2312" w:eastAsia="仿宋_GB2312" w:cs="仿宋_GB2312"/>
          <w:bCs/>
          <w:sz w:val="28"/>
          <w:szCs w:val="28"/>
          <w:lang w:eastAsia="zh-CN"/>
        </w:rPr>
        <w:t>高新</w:t>
      </w:r>
      <w:r>
        <w:rPr>
          <w:rFonts w:hint="eastAsia" w:ascii="仿宋_GB2312" w:hAnsi="仿宋_GB2312" w:eastAsia="仿宋_GB2312" w:cs="仿宋_GB2312"/>
          <w:bCs/>
          <w:sz w:val="28"/>
          <w:szCs w:val="28"/>
        </w:rPr>
        <w:t>区</w:t>
      </w:r>
      <w:r>
        <w:rPr>
          <w:rFonts w:hint="eastAsia" w:ascii="仿宋_GB2312" w:hAnsi="仿宋_GB2312" w:eastAsia="仿宋_GB2312" w:cs="仿宋_GB2312"/>
          <w:bCs/>
          <w:sz w:val="28"/>
          <w:szCs w:val="28"/>
          <w:lang w:eastAsia="zh-CN"/>
        </w:rPr>
        <w:t>（滨江）</w:t>
      </w:r>
      <w:r>
        <w:rPr>
          <w:rFonts w:hint="eastAsia" w:ascii="仿宋_GB2312" w:hAnsi="仿宋_GB2312" w:eastAsia="仿宋_GB2312" w:cs="仿宋_GB2312"/>
          <w:bCs/>
          <w:sz w:val="28"/>
          <w:szCs w:val="28"/>
        </w:rPr>
        <w:t>促进体育休闲产业高质量发展扶持办法》等政策措施与规章制度。推进“最多跑一次”工作，制定体育“最多跑一次”服务工作流程。体育宣传工作得到进一步加强，媒体声量不断扩大。</w:t>
      </w:r>
    </w:p>
    <w:p>
      <w:pPr>
        <w:spacing w:line="58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（二）面临的挑战</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虽然“十四五”期间我区体育事业取得了跨越式发展，但与我区社会经济文化发展水平，与建设高水平体育现代化区的要求、尤其与充分满足人民群众日益增长的体育需求相比还存在较大差距。具体表现在：</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sz w:val="28"/>
          <w:szCs w:val="28"/>
        </w:rPr>
        <w:t>-----</w:t>
      </w:r>
      <w:r>
        <w:rPr>
          <w:rFonts w:hint="eastAsia" w:ascii="仿宋_GB2312" w:hAnsi="仿宋_GB2312" w:eastAsia="仿宋_GB2312" w:cs="仿宋_GB2312"/>
          <w:b/>
          <w:bCs/>
          <w:sz w:val="28"/>
          <w:szCs w:val="28"/>
        </w:rPr>
        <w:t>体育公共服务体系有待完善。</w:t>
      </w:r>
      <w:r>
        <w:rPr>
          <w:rFonts w:hint="eastAsia" w:ascii="仿宋_GB2312" w:hAnsi="仿宋_GB2312" w:eastAsia="仿宋_GB2312" w:cs="仿宋_GB2312"/>
          <w:bCs/>
          <w:sz w:val="28"/>
          <w:szCs w:val="28"/>
        </w:rPr>
        <w:t>区域中体育场馆设施空间布局不均衡现象较为突出。群众体育的参与面比较窄，组织化程度</w:t>
      </w:r>
      <w:r>
        <w:rPr>
          <w:rFonts w:hint="eastAsia" w:ascii="仿宋_GB2312" w:hAnsi="仿宋_GB2312" w:eastAsia="仿宋_GB2312" w:cs="仿宋_GB2312"/>
          <w:bCs/>
          <w:sz w:val="28"/>
          <w:szCs w:val="28"/>
          <w:lang w:eastAsia="zh-CN"/>
        </w:rPr>
        <w:t>有待提升</w:t>
      </w:r>
      <w:r>
        <w:rPr>
          <w:rFonts w:hint="eastAsia" w:ascii="仿宋_GB2312" w:hAnsi="仿宋_GB2312" w:eastAsia="仿宋_GB2312" w:cs="仿宋_GB2312"/>
          <w:bCs/>
          <w:sz w:val="28"/>
          <w:szCs w:val="28"/>
        </w:rPr>
        <w:t>，培育居民科学健身意识力度不够，科学</w:t>
      </w:r>
      <w:r>
        <w:rPr>
          <w:rFonts w:hint="eastAsia" w:ascii="仿宋_GB2312" w:hAnsi="仿宋_GB2312" w:eastAsia="仿宋_GB2312" w:cs="仿宋_GB2312"/>
          <w:bCs/>
          <w:sz w:val="28"/>
          <w:szCs w:val="28"/>
          <w:lang w:eastAsia="zh-CN"/>
        </w:rPr>
        <w:t>健身</w:t>
      </w:r>
      <w:r>
        <w:rPr>
          <w:rFonts w:hint="eastAsia" w:ascii="仿宋_GB2312" w:hAnsi="仿宋_GB2312" w:eastAsia="仿宋_GB2312" w:cs="仿宋_GB2312"/>
          <w:bCs/>
          <w:sz w:val="28"/>
          <w:szCs w:val="28"/>
        </w:rPr>
        <w:t>指导水平有待加强。</w:t>
      </w:r>
    </w:p>
    <w:p>
      <w:pPr>
        <w:spacing w:line="580" w:lineRule="exact"/>
        <w:ind w:firstLine="562"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
          <w:bCs/>
          <w:sz w:val="28"/>
          <w:szCs w:val="28"/>
        </w:rPr>
        <w:t>-----竞技体育整体实力不强。</w:t>
      </w:r>
      <w:r>
        <w:rPr>
          <w:rFonts w:hint="eastAsia" w:ascii="仿宋_GB2312" w:hAnsi="仿宋_GB2312" w:eastAsia="仿宋_GB2312" w:cs="仿宋_GB2312"/>
          <w:bCs/>
          <w:sz w:val="28"/>
          <w:szCs w:val="28"/>
        </w:rPr>
        <w:t>业余运动训练项目布局有待完善，</w:t>
      </w:r>
      <w:r>
        <w:rPr>
          <w:rFonts w:hint="eastAsia" w:ascii="仿宋_GB2312" w:hAnsi="仿宋_GB2312" w:eastAsia="仿宋_GB2312" w:cs="仿宋_GB2312"/>
          <w:bCs/>
          <w:sz w:val="28"/>
          <w:szCs w:val="28"/>
          <w:lang w:eastAsia="zh-CN"/>
        </w:rPr>
        <w:t>游泳项目较为薄弱；</w:t>
      </w:r>
      <w:r>
        <w:rPr>
          <w:rFonts w:hint="eastAsia" w:ascii="仿宋_GB2312" w:hAnsi="仿宋_GB2312" w:eastAsia="仿宋_GB2312" w:cs="仿宋_GB2312"/>
          <w:bCs/>
          <w:sz w:val="28"/>
          <w:szCs w:val="28"/>
        </w:rPr>
        <w:t>少体校运行保障措施亟待加强，</w:t>
      </w:r>
      <w:r>
        <w:rPr>
          <w:rFonts w:hint="eastAsia" w:ascii="仿宋_GB2312" w:hAnsi="仿宋_GB2312" w:eastAsia="仿宋_GB2312" w:cs="仿宋_GB2312"/>
          <w:bCs/>
          <w:sz w:val="28"/>
          <w:szCs w:val="28"/>
          <w:lang w:eastAsia="zh-CN"/>
        </w:rPr>
        <w:t>专业训练场馆缺乏；</w:t>
      </w:r>
      <w:r>
        <w:rPr>
          <w:rFonts w:hint="eastAsia" w:ascii="仿宋_GB2312" w:hAnsi="仿宋_GB2312" w:eastAsia="仿宋_GB2312" w:cs="仿宋_GB2312"/>
          <w:bCs/>
          <w:sz w:val="28"/>
          <w:szCs w:val="28"/>
        </w:rPr>
        <w:t>体育后备人才储备和培育尚未建立长效机制，教练员队伍数量有待完善补充与加强</w:t>
      </w:r>
      <w:r>
        <w:rPr>
          <w:rFonts w:hint="eastAsia" w:ascii="仿宋_GB2312" w:hAnsi="仿宋_GB2312" w:eastAsia="仿宋_GB2312" w:cs="仿宋_GB2312"/>
          <w:bCs/>
          <w:sz w:val="28"/>
          <w:szCs w:val="28"/>
          <w:lang w:eastAsia="zh-CN"/>
        </w:rPr>
        <w:t>。</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sz w:val="28"/>
          <w:szCs w:val="28"/>
        </w:rPr>
        <w:t>-----</w:t>
      </w:r>
      <w:r>
        <w:rPr>
          <w:rFonts w:hint="eastAsia" w:ascii="仿宋_GB2312" w:hAnsi="仿宋_GB2312" w:eastAsia="仿宋_GB2312" w:cs="仿宋_GB2312"/>
          <w:b/>
          <w:bCs/>
          <w:sz w:val="28"/>
          <w:szCs w:val="28"/>
        </w:rPr>
        <w:t>体教融合不够深入。</w:t>
      </w:r>
      <w:r>
        <w:rPr>
          <w:rFonts w:hint="eastAsia" w:ascii="仿宋_GB2312" w:hAnsi="仿宋_GB2312" w:eastAsia="仿宋_GB2312" w:cs="仿宋_GB2312"/>
          <w:bCs/>
          <w:sz w:val="28"/>
          <w:szCs w:val="28"/>
        </w:rPr>
        <w:t>体教融合区域特色制度有待</w:t>
      </w:r>
      <w:r>
        <w:rPr>
          <w:rFonts w:hint="eastAsia" w:ascii="仿宋_GB2312" w:hAnsi="仿宋_GB2312" w:eastAsia="仿宋_GB2312" w:cs="仿宋_GB2312"/>
          <w:bCs/>
          <w:sz w:val="28"/>
          <w:szCs w:val="28"/>
          <w:lang w:eastAsia="zh-CN"/>
        </w:rPr>
        <w:t>建</w:t>
      </w:r>
      <w:r>
        <w:rPr>
          <w:rFonts w:hint="eastAsia" w:ascii="仿宋_GB2312" w:hAnsi="仿宋_GB2312" w:eastAsia="仿宋_GB2312" w:cs="仿宋_GB2312"/>
          <w:bCs/>
          <w:sz w:val="28"/>
          <w:szCs w:val="28"/>
        </w:rPr>
        <w:t>立，组织体系不够健全，渠道不够畅通。</w:t>
      </w:r>
    </w:p>
    <w:p>
      <w:pPr>
        <w:spacing w:line="580" w:lineRule="exact"/>
        <w:ind w:firstLine="562" w:firstLineChars="200"/>
        <w:jc w:val="both"/>
        <w:rPr>
          <w:rFonts w:hint="eastAsia"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
          <w:bCs w:val="0"/>
          <w:sz w:val="28"/>
          <w:szCs w:val="28"/>
        </w:rPr>
        <w:t>-----</w:t>
      </w:r>
      <w:r>
        <w:rPr>
          <w:rFonts w:hint="eastAsia" w:ascii="仿宋_GB2312" w:hAnsi="仿宋_GB2312" w:eastAsia="仿宋_GB2312" w:cs="仿宋_GB2312"/>
          <w:b/>
          <w:bCs/>
          <w:sz w:val="28"/>
          <w:szCs w:val="28"/>
        </w:rPr>
        <w:t>体育产业水平有待提升</w:t>
      </w:r>
      <w:r>
        <w:rPr>
          <w:rFonts w:hint="eastAsia" w:ascii="仿宋_GB2312" w:hAnsi="仿宋_GB2312" w:eastAsia="仿宋_GB2312" w:cs="仿宋_GB2312"/>
          <w:bCs/>
          <w:sz w:val="28"/>
          <w:szCs w:val="28"/>
        </w:rPr>
        <w:t>。</w:t>
      </w:r>
      <w:r>
        <w:rPr>
          <w:rFonts w:hint="eastAsia" w:ascii="仿宋_GB2312" w:hAnsi="仿宋_GB2312" w:eastAsia="仿宋_GB2312" w:cs="仿宋_GB2312"/>
          <w:bCs/>
          <w:color w:val="000000" w:themeColor="text1"/>
          <w:sz w:val="28"/>
          <w:szCs w:val="28"/>
          <w14:textFill>
            <w14:solidFill>
              <w14:schemeClr w14:val="tx1"/>
            </w14:solidFill>
          </w14:textFill>
        </w:rPr>
        <w:t>体育产业对区域经济贡献率较低。体育产业结构尚需优化，全民健身服务业还有巨大的提升空间。体育产业水平与滨江区“打造创新创业新天堂，建设幸福和谐新滨江”的经济产业发展定位和打造国际赛事之城的规划不匹配、发展不协调。</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sz w:val="28"/>
          <w:szCs w:val="28"/>
        </w:rPr>
        <w:t>------</w:t>
      </w:r>
      <w:r>
        <w:rPr>
          <w:rFonts w:hint="eastAsia" w:ascii="仿宋_GB2312" w:hAnsi="仿宋_GB2312" w:eastAsia="仿宋_GB2312" w:cs="仿宋_GB2312"/>
          <w:b/>
          <w:bCs/>
          <w:sz w:val="28"/>
          <w:szCs w:val="28"/>
        </w:rPr>
        <w:t>体育文化凝练与弘扬不足</w:t>
      </w:r>
      <w:r>
        <w:rPr>
          <w:rFonts w:hint="eastAsia" w:ascii="仿宋_GB2312" w:hAnsi="仿宋_GB2312" w:eastAsia="仿宋_GB2312" w:cs="仿宋_GB2312"/>
          <w:bCs/>
          <w:sz w:val="28"/>
          <w:szCs w:val="28"/>
        </w:rPr>
        <w:t>。体育文化推广和传播方式方法有待加强和创新，体育文化滨江特色有待进一步凝练与彰显。</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sz w:val="28"/>
          <w:szCs w:val="28"/>
        </w:rPr>
        <w:t>-----</w:t>
      </w:r>
      <w:r>
        <w:rPr>
          <w:rFonts w:hint="eastAsia" w:ascii="仿宋_GB2312" w:hAnsi="仿宋_GB2312" w:eastAsia="仿宋_GB2312" w:cs="仿宋_GB2312"/>
          <w:b/>
          <w:bCs/>
          <w:sz w:val="28"/>
          <w:szCs w:val="28"/>
        </w:rPr>
        <w:t>体育管理改革相对滞后</w:t>
      </w:r>
      <w:r>
        <w:rPr>
          <w:rFonts w:hint="eastAsia" w:ascii="仿宋_GB2312" w:hAnsi="仿宋_GB2312" w:eastAsia="仿宋_GB2312" w:cs="仿宋_GB2312"/>
          <w:bCs/>
          <w:sz w:val="28"/>
          <w:szCs w:val="28"/>
        </w:rPr>
        <w:t>。体育标准化工作有待推进，尚未形成统一的建设和评估标准体系。</w:t>
      </w:r>
      <w:r>
        <w:rPr>
          <w:rFonts w:hint="eastAsia" w:ascii="仿宋_GB2312" w:hAnsi="仿宋_GB2312" w:eastAsia="仿宋_GB2312" w:cs="仿宋_GB2312"/>
          <w:bCs/>
          <w:sz w:val="28"/>
          <w:szCs w:val="28"/>
          <w:lang w:eastAsia="zh-CN"/>
        </w:rPr>
        <w:t>对</w:t>
      </w:r>
      <w:r>
        <w:rPr>
          <w:rFonts w:hint="eastAsia" w:ascii="仿宋_GB2312" w:hAnsi="仿宋_GB2312" w:eastAsia="仿宋_GB2312" w:cs="仿宋_GB2312"/>
          <w:bCs/>
          <w:sz w:val="28"/>
          <w:szCs w:val="28"/>
        </w:rPr>
        <w:t>国家提出的 “新型举国体制”办体育缺乏深入研究与探索。对引导社会力量办体育缺乏抓手，政府供养依赖较大。</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二、指导思想与总体目标</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（一）指导思想</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坚持以习近平新时代中国特色社会主义思想为指导，全面贯彻党的</w:t>
      </w:r>
      <w:r>
        <w:rPr>
          <w:rFonts w:hint="eastAsia" w:ascii="仿宋_GB2312" w:hAnsi="仿宋_GB2312" w:eastAsia="仿宋_GB2312" w:cs="仿宋_GB2312"/>
          <w:bCs/>
          <w:sz w:val="28"/>
          <w:szCs w:val="28"/>
          <w:lang w:eastAsia="zh-CN"/>
        </w:rPr>
        <w:t>二十</w:t>
      </w:r>
      <w:r>
        <w:rPr>
          <w:rFonts w:hint="eastAsia" w:ascii="仿宋_GB2312" w:hAnsi="仿宋_GB2312" w:eastAsia="仿宋_GB2312" w:cs="仿宋_GB2312"/>
          <w:bCs/>
          <w:sz w:val="28"/>
          <w:szCs w:val="28"/>
        </w:rPr>
        <w:t>大和</w:t>
      </w:r>
      <w:r>
        <w:rPr>
          <w:rFonts w:hint="eastAsia" w:ascii="仿宋_GB2312" w:hAnsi="仿宋_GB2312" w:eastAsia="仿宋_GB2312" w:cs="仿宋_GB2312"/>
          <w:bCs/>
          <w:sz w:val="28"/>
          <w:szCs w:val="28"/>
          <w:lang w:eastAsia="zh-CN"/>
        </w:rPr>
        <w:t>二十</w:t>
      </w:r>
      <w:r>
        <w:rPr>
          <w:rFonts w:hint="eastAsia" w:ascii="仿宋_GB2312" w:hAnsi="仿宋_GB2312" w:eastAsia="仿宋_GB2312" w:cs="仿宋_GB2312"/>
          <w:bCs/>
          <w:sz w:val="28"/>
          <w:szCs w:val="28"/>
        </w:rPr>
        <w:t>届二中、三中全会精神，</w:t>
      </w:r>
      <w:r>
        <w:rPr>
          <w:rFonts w:hint="eastAsia" w:ascii="仿宋_GB2312" w:hAnsi="仿宋_GB2312" w:eastAsia="仿宋_GB2312" w:cs="仿宋_GB2312"/>
          <w:bCs/>
          <w:color w:val="000000" w:themeColor="text1"/>
          <w:sz w:val="28"/>
          <w:szCs w:val="28"/>
          <w14:textFill>
            <w14:solidFill>
              <w14:schemeClr w14:val="tx1"/>
            </w14:solidFill>
          </w14:textFill>
        </w:rPr>
        <w:t>以习近平总书记关于体育的重要论述和重要指示批示精神为根本遵循,</w:t>
      </w:r>
      <w:r>
        <w:rPr>
          <w:rFonts w:hint="eastAsia" w:ascii="仿宋_GB2312" w:hAnsi="仿宋_GB2312" w:eastAsia="仿宋_GB2312" w:cs="仿宋_GB2312"/>
          <w:bCs/>
          <w:sz w:val="28"/>
          <w:szCs w:val="28"/>
        </w:rPr>
        <w:t>按照习近平总书记对杭州提出的“四个杭州”“四个一流”要求,紧紧围绕体育强国建设目标,以新发展理念为引领,以推动高质量发展为主题,以深化供给侧结构性改革为主线,以满足人民日益增长的美好生活需要为根本目的,将我区体育事业建设成为中国式现代化先行示范区的标志性事业。</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 xml:space="preserve">（二）总体目标 </w:t>
      </w:r>
    </w:p>
    <w:p>
      <w:pPr>
        <w:spacing w:line="580" w:lineRule="exact"/>
        <w:jc w:val="both"/>
        <w:rPr>
          <w:rFonts w:hint="eastAsia"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sz w:val="28"/>
          <w:szCs w:val="28"/>
        </w:rPr>
        <w:t xml:space="preserve">   充分发挥体育的先行示范作用，以“敢为人先、追求卓越”的精神，“求真务实、不断创新”的实践，构建体育发展的“滨江样板”。</w:t>
      </w:r>
      <w:r>
        <w:rPr>
          <w:rFonts w:hint="eastAsia" w:ascii="仿宋_GB2312" w:hAnsi="仿宋_GB2312" w:eastAsia="仿宋_GB2312" w:cs="仿宋_GB2312"/>
          <w:bCs/>
          <w:color w:val="000000" w:themeColor="text1"/>
          <w:sz w:val="28"/>
          <w:szCs w:val="28"/>
          <w14:textFill>
            <w14:solidFill>
              <w14:schemeClr w14:val="tx1"/>
            </w14:solidFill>
          </w14:textFill>
        </w:rPr>
        <w:t>到2035年，形成与我区经济社会发展水平相匹配的、特色鲜明、内涵丰富、综合实力市内领先、在省内外具有广泛影响力的“滨江体育发展模式”。</w:t>
      </w:r>
    </w:p>
    <w:p>
      <w:pPr>
        <w:spacing w:line="58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1、体育公共服务能力和水平进一步增强。</w:t>
      </w:r>
    </w:p>
    <w:p>
      <w:pPr>
        <w:spacing w:line="580" w:lineRule="exact"/>
        <w:ind w:firstLine="560" w:firstLineChars="200"/>
        <w:jc w:val="both"/>
        <w:rPr>
          <w:rFonts w:hint="eastAsia"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建成“全覆盖、高水平”的体育公共服务体系。亲民、便民、利民体育运动场地设施进一步完善，每万人拥有体育活动场地</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40</w:t>
      </w:r>
      <w:r>
        <w:rPr>
          <w:rFonts w:hint="eastAsia" w:ascii="仿宋_GB2312" w:hAnsi="仿宋_GB2312" w:eastAsia="仿宋_GB2312" w:cs="仿宋_GB2312"/>
          <w:bCs/>
          <w:color w:val="000000" w:themeColor="text1"/>
          <w:sz w:val="28"/>
          <w:szCs w:val="28"/>
          <w14:textFill>
            <w14:solidFill>
              <w14:schemeClr w14:val="tx1"/>
            </w14:solidFill>
          </w14:textFill>
        </w:rPr>
        <w:t>个，人均面积达到</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3.0平方米</w:t>
      </w:r>
      <w:r>
        <w:rPr>
          <w:rFonts w:hint="eastAsia" w:ascii="仿宋_GB2312" w:hAnsi="仿宋_GB2312" w:eastAsia="仿宋_GB2312" w:cs="仿宋_GB2312"/>
          <w:bCs/>
          <w:color w:val="000000" w:themeColor="text1"/>
          <w:sz w:val="28"/>
          <w:szCs w:val="28"/>
          <w14:textFill>
            <w14:solidFill>
              <w14:schemeClr w14:val="tx1"/>
            </w14:solidFill>
          </w14:textFill>
        </w:rPr>
        <w:t>。形成一批具有较强社会影响力的体育赛事活动。经常参加体育锻炼活动的人数比例达到全区总人口的</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50</w:t>
      </w:r>
      <w:r>
        <w:rPr>
          <w:rFonts w:hint="eastAsia" w:ascii="仿宋_GB2312" w:hAnsi="仿宋_GB2312" w:eastAsia="仿宋_GB2312" w:cs="仿宋_GB2312"/>
          <w:bCs/>
          <w:color w:val="000000" w:themeColor="text1"/>
          <w:sz w:val="28"/>
          <w:szCs w:val="28"/>
          <w14:textFill>
            <w14:solidFill>
              <w14:schemeClr w14:val="tx1"/>
            </w14:solidFill>
          </w14:textFill>
        </w:rPr>
        <w:t>%以上。体育社会组织进一步发展</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w:t>
      </w:r>
      <w:r>
        <w:rPr>
          <w:rFonts w:hint="eastAsia" w:ascii="仿宋_GB2312" w:hAnsi="仿宋_GB2312" w:eastAsia="仿宋_GB2312" w:cs="仿宋_GB2312"/>
          <w:bCs/>
          <w:color w:val="000000" w:themeColor="text1"/>
          <w:sz w:val="28"/>
          <w:szCs w:val="28"/>
          <w14:textFill>
            <w14:solidFill>
              <w14:schemeClr w14:val="tx1"/>
            </w14:solidFill>
          </w14:textFill>
        </w:rPr>
        <w:t>到2035年每万人拥有体育社会组织</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12</w:t>
      </w:r>
      <w:r>
        <w:rPr>
          <w:rFonts w:hint="eastAsia" w:ascii="仿宋_GB2312" w:hAnsi="仿宋_GB2312" w:eastAsia="仿宋_GB2312" w:cs="仿宋_GB2312"/>
          <w:bCs/>
          <w:color w:val="000000" w:themeColor="text1"/>
          <w:sz w:val="28"/>
          <w:szCs w:val="28"/>
          <w14:textFill>
            <w14:solidFill>
              <w14:schemeClr w14:val="tx1"/>
            </w14:solidFill>
          </w14:textFill>
        </w:rPr>
        <w:t>个。体育运动指导服务体系进一步健全。社会体育指导员队伍建设进一步完善，每</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万</w:t>
      </w:r>
      <w:r>
        <w:rPr>
          <w:rFonts w:hint="eastAsia" w:ascii="仿宋_GB2312" w:hAnsi="仿宋_GB2312" w:eastAsia="仿宋_GB2312" w:cs="仿宋_GB2312"/>
          <w:bCs/>
          <w:color w:val="000000" w:themeColor="text1"/>
          <w:sz w:val="28"/>
          <w:szCs w:val="28"/>
          <w14:textFill>
            <w14:solidFill>
              <w14:schemeClr w14:val="tx1"/>
            </w14:solidFill>
          </w14:textFill>
        </w:rPr>
        <w:t>人拥有体育指导员</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50</w:t>
      </w:r>
      <w:r>
        <w:rPr>
          <w:rFonts w:hint="eastAsia" w:ascii="仿宋_GB2312" w:hAnsi="仿宋_GB2312" w:eastAsia="仿宋_GB2312" w:cs="仿宋_GB2312"/>
          <w:bCs/>
          <w:color w:val="000000" w:themeColor="text1"/>
          <w:sz w:val="28"/>
          <w:szCs w:val="28"/>
          <w14:textFill>
            <w14:solidFill>
              <w14:schemeClr w14:val="tx1"/>
            </w14:solidFill>
          </w14:textFill>
        </w:rPr>
        <w:t>人</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以上</w:t>
      </w:r>
      <w:r>
        <w:rPr>
          <w:rFonts w:hint="eastAsia" w:ascii="仿宋_GB2312" w:hAnsi="仿宋_GB2312" w:eastAsia="仿宋_GB2312" w:cs="仿宋_GB2312"/>
          <w:bCs/>
          <w:color w:val="000000" w:themeColor="text1"/>
          <w:sz w:val="28"/>
          <w:szCs w:val="28"/>
          <w14:textFill>
            <w14:solidFill>
              <w14:schemeClr w14:val="tx1"/>
            </w14:solidFill>
          </w14:textFill>
        </w:rPr>
        <w:t>。建设体育活动云服务平台。</w:t>
      </w:r>
    </w:p>
    <w:p>
      <w:pPr>
        <w:spacing w:line="580" w:lineRule="exact"/>
        <w:ind w:firstLine="562" w:firstLineChars="200"/>
        <w:jc w:val="both"/>
        <w:rPr>
          <w:rFonts w:hint="eastAsia"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
          <w:bCs/>
          <w:color w:val="000000" w:themeColor="text1"/>
          <w:sz w:val="28"/>
          <w:szCs w:val="28"/>
          <w14:textFill>
            <w14:solidFill>
              <w14:schemeClr w14:val="tx1"/>
            </w14:solidFill>
          </w14:textFill>
        </w:rPr>
        <w:t>2、竞技体育水平和社会影响力进一步提高。</w:t>
      </w:r>
      <w:r>
        <w:rPr>
          <w:rFonts w:hint="eastAsia" w:ascii="仿宋_GB2312" w:hAnsi="仿宋_GB2312" w:eastAsia="仿宋_GB2312" w:cs="仿宋_GB2312"/>
          <w:bCs/>
          <w:color w:val="000000" w:themeColor="text1"/>
          <w:sz w:val="28"/>
          <w:szCs w:val="28"/>
          <w14:textFill>
            <w14:solidFill>
              <w14:schemeClr w14:val="tx1"/>
            </w14:solidFill>
          </w14:textFill>
        </w:rPr>
        <w:t>科学训练体系进一步完善，竞赛成绩稳步提升。市运会进入第一军团的地位。竞技体育战略定位与布局更加科学合理。竞技后备人才培养体系进一步完善，为国家、省市输送体育后备人才人数逐年增加。</w:t>
      </w:r>
    </w:p>
    <w:p>
      <w:pPr>
        <w:spacing w:line="580" w:lineRule="exact"/>
        <w:ind w:firstLine="560" w:firstLineChars="200"/>
        <w:jc w:val="both"/>
        <w:rPr>
          <w:rFonts w:hint="eastAsia" w:ascii="仿宋_GB2312" w:hAnsi="仿宋_GB2312" w:eastAsia="仿宋_GB2312" w:cs="仿宋_GB2312"/>
          <w:bCs/>
          <w:color w:val="000000" w:themeColor="text1"/>
          <w:sz w:val="28"/>
          <w:szCs w:val="28"/>
          <w14:textFill>
            <w14:solidFill>
              <w14:schemeClr w14:val="tx1"/>
            </w14:solidFill>
          </w14:textFill>
        </w:rPr>
      </w:pPr>
      <w:r>
        <w:rPr>
          <w:rFonts w:hint="eastAsia" w:ascii="仿宋_GB2312" w:hAnsi="仿宋_GB2312" w:eastAsia="仿宋_GB2312" w:cs="仿宋_GB2312"/>
          <w:bCs/>
          <w:color w:val="000000" w:themeColor="text1"/>
          <w:sz w:val="28"/>
          <w:szCs w:val="28"/>
          <w14:textFill>
            <w14:solidFill>
              <w14:schemeClr w14:val="tx1"/>
            </w14:solidFill>
          </w14:textFill>
        </w:rPr>
        <w:t xml:space="preserve">3、 </w:t>
      </w:r>
      <w:r>
        <w:rPr>
          <w:rFonts w:hint="eastAsia" w:ascii="仿宋_GB2312" w:hAnsi="仿宋_GB2312" w:eastAsia="仿宋_GB2312" w:cs="仿宋_GB2312"/>
          <w:b/>
          <w:bCs/>
          <w:color w:val="000000" w:themeColor="text1"/>
          <w:sz w:val="28"/>
          <w:szCs w:val="28"/>
          <w14:textFill>
            <w14:solidFill>
              <w14:schemeClr w14:val="tx1"/>
            </w14:solidFill>
          </w14:textFill>
        </w:rPr>
        <w:t>体育产业规模和发展环境进一步优化。</w:t>
      </w:r>
      <w:r>
        <w:rPr>
          <w:rFonts w:hint="eastAsia" w:ascii="仿宋_GB2312" w:hAnsi="仿宋_GB2312" w:eastAsia="仿宋_GB2312" w:cs="仿宋_GB2312"/>
          <w:bCs/>
          <w:color w:val="000000" w:themeColor="text1"/>
          <w:sz w:val="28"/>
          <w:szCs w:val="28"/>
          <w14:textFill>
            <w14:solidFill>
              <w14:schemeClr w14:val="tx1"/>
            </w14:solidFill>
          </w14:textFill>
        </w:rPr>
        <w:t>符合滨江经济特点和资源禀赋的体育产业布局进一步形成，体育竞赛业、体育休闲业、数字体育方面取得突破。体育表演业、体育用品制造业、体育服务业显著提升。加快市场主体培育、推进体育产业平台建设。优化营商环境，引导社会力量、各界资本有序、大量进入体育产业。到2035年，全区体育产业总产出超过</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100</w:t>
      </w:r>
      <w:r>
        <w:rPr>
          <w:rFonts w:hint="eastAsia" w:ascii="仿宋_GB2312" w:hAnsi="仿宋_GB2312" w:eastAsia="仿宋_GB2312" w:cs="仿宋_GB2312"/>
          <w:bCs/>
          <w:color w:val="000000" w:themeColor="text1"/>
          <w:sz w:val="28"/>
          <w:szCs w:val="28"/>
          <w14:textFill>
            <w14:solidFill>
              <w14:schemeClr w14:val="tx1"/>
            </w14:solidFill>
          </w14:textFill>
        </w:rPr>
        <w:t>亿元，产业增加值的年均增长速度明显高于同期经济增长速度。体育产业发展环境进一步优化。</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4、数字体育发展模式基本成型。</w:t>
      </w:r>
      <w:r>
        <w:rPr>
          <w:rFonts w:hint="eastAsia" w:ascii="仿宋_GB2312" w:hAnsi="仿宋_GB2312" w:eastAsia="仿宋_GB2312" w:cs="仿宋_GB2312"/>
          <w:bCs/>
          <w:sz w:val="28"/>
          <w:szCs w:val="28"/>
        </w:rPr>
        <w:t>充分利用科技体育发展经验和数字体育发展优势，大力推动体育数字产业化和产业数字化发展，扩大</w:t>
      </w:r>
      <w:r>
        <w:rPr>
          <w:rFonts w:hint="eastAsia" w:ascii="仿宋_GB2312" w:hAnsi="仿宋_GB2312" w:eastAsia="仿宋_GB2312" w:cs="仿宋_GB2312"/>
          <w:bCs/>
          <w:color w:val="000000" w:themeColor="text1"/>
          <w:sz w:val="28"/>
          <w:szCs w:val="28"/>
          <w14:textFill>
            <w14:solidFill>
              <w14:schemeClr w14:val="tx1"/>
            </w14:solidFill>
          </w14:textFill>
        </w:rPr>
        <w:t>电子竞技、航模、无人机等数字体育运动产业规模，</w:t>
      </w:r>
      <w:r>
        <w:rPr>
          <w:rFonts w:hint="eastAsia" w:ascii="仿宋_GB2312" w:hAnsi="仿宋_GB2312" w:eastAsia="仿宋_GB2312" w:cs="仿宋_GB2312"/>
          <w:bCs/>
          <w:sz w:val="28"/>
          <w:szCs w:val="28"/>
        </w:rPr>
        <w:t>形成省内领先，数字体育发展模式。</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5、体教融合发展内涵和活力进一步增强。</w:t>
      </w:r>
      <w:r>
        <w:rPr>
          <w:rFonts w:hint="eastAsia" w:ascii="仿宋_GB2312" w:hAnsi="仿宋_GB2312" w:eastAsia="仿宋_GB2312" w:cs="仿宋_GB2312"/>
          <w:bCs/>
          <w:sz w:val="28"/>
          <w:szCs w:val="28"/>
        </w:rPr>
        <w:t>深化体制机制改革，实现体教两家无缝连接，加强双师型教练员培养，教练员、体育师资力量多渠道持续充实。大力举办校园赛事活动，进一步增强体育发展活力。体-教-社深度融合发展内涵和活力不断丰富。</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6、体育文化传播度和辨识度进一步提升。</w:t>
      </w:r>
      <w:r>
        <w:rPr>
          <w:rFonts w:hint="eastAsia" w:ascii="仿宋_GB2312" w:hAnsi="仿宋_GB2312" w:eastAsia="仿宋_GB2312" w:cs="仿宋_GB2312"/>
          <w:bCs/>
          <w:sz w:val="28"/>
          <w:szCs w:val="28"/>
        </w:rPr>
        <w:t>大力弘扬中国优秀传统体育文化。深度挖掘滨江特色体育文化精髓。持续打造一批体育文化滨江“金名片”。坚持“走出去”与“引进来”同步发展，统筹区域文化交流合作，提升体育文化传播度和辨识度。进一步契合城市发展定位与文化品位，成为城市文化竞争力的重要力量。</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7、</w:t>
      </w:r>
      <w:r>
        <w:rPr>
          <w:rFonts w:hint="eastAsia" w:ascii="仿宋_GB2312" w:hAnsi="仿宋_GB2312" w:eastAsia="仿宋_GB2312" w:cs="仿宋_GB2312"/>
          <w:b/>
          <w:bCs/>
          <w:sz w:val="28"/>
          <w:szCs w:val="28"/>
        </w:rPr>
        <w:t>强化体育改革力度和加快改革探索步伐。</w:t>
      </w:r>
      <w:r>
        <w:rPr>
          <w:rFonts w:hint="eastAsia" w:ascii="仿宋_GB2312" w:hAnsi="仿宋_GB2312" w:eastAsia="仿宋_GB2312" w:cs="仿宋_GB2312"/>
          <w:bCs/>
          <w:sz w:val="28"/>
          <w:szCs w:val="28"/>
        </w:rPr>
        <w:t>理清各项目发展协会、组织、机构和场地设施，建立统一组织体系与架构。深化放管服改革，打造体育“一次都不跑”服务样板。以群众化、市场化为取向的运行体制进一步完善，政府购买公共体育服务制度进一步健全。标准化工作快速推进。体育法律法规建设进一步加强。人才队伍整体素质进一步提升。</w:t>
      </w:r>
    </w:p>
    <w:p>
      <w:pPr>
        <w:spacing w:line="580" w:lineRule="exact"/>
        <w:jc w:val="both"/>
        <w:rPr>
          <w:rFonts w:hint="eastAsia" w:ascii="仿宋_GB2312" w:hAnsi="仿宋_GB2312" w:eastAsia="仿宋_GB2312" w:cs="仿宋_GB2312"/>
          <w:b/>
          <w:bCs/>
          <w:sz w:val="28"/>
          <w:szCs w:val="28"/>
        </w:rPr>
      </w:pPr>
      <w:bookmarkStart w:id="0" w:name="_Hlk177249543"/>
      <w:r>
        <w:rPr>
          <w:rFonts w:hint="eastAsia" w:ascii="仿宋_GB2312" w:hAnsi="仿宋_GB2312" w:eastAsia="仿宋_GB2312" w:cs="仿宋_GB2312"/>
          <w:b/>
          <w:bCs/>
          <w:sz w:val="28"/>
          <w:szCs w:val="28"/>
        </w:rPr>
        <w:t>三、</w:t>
      </w:r>
      <w:bookmarkEnd w:id="0"/>
      <w:r>
        <w:rPr>
          <w:rFonts w:hint="eastAsia" w:ascii="仿宋_GB2312" w:hAnsi="仿宋_GB2312" w:eastAsia="仿宋_GB2312" w:cs="仿宋_GB2312"/>
          <w:b/>
          <w:bCs/>
          <w:sz w:val="28"/>
          <w:szCs w:val="28"/>
        </w:rPr>
        <w:t>具体任务与实现途径</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（一）围绕“全民健身计划”，全面完善体育公共服务体系。</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1、建设供需匹配、布局科学的全民健身场地设施。</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对标建设高水平体育现代化区，全面加强全区运动场地设施统计、规划、建设和管理，着力构建特色鲜明、布局合理的公共体育场地设施网络。摸清全区体育设施现有体量，实现均衡合理的空间、功能布局。通过盘活城市空闲土地、倡导复合用地模式等方式，合理利用住宅、商业、文化、娱乐、旅游等建设项目附属空间，挖掘可建设体育健身场地设施潜力。推动体育场地向西南区块、白马湖区块等场地薄弱区域布局，完善综合文体中心、全民健身中心等综合性体育场地配置。聚焦群众就近健身和多样化运动需求，重点规划建设贴近社区、举步可就的体育公园、百姓健身房、多功能运动场、健身广场、健身步道以及足球、匹克球、网球、冰雪运动场地等场地设施。鼓励新建工作场地适当建设健身活动场地。鼓励社会力量建设体育场地并对外开放。完善公共体育场地设施免费或低收费开放政策，有序促进各类体育场地设施向社会开放。健全公共体育运动场地设施建设与管理长效机制。</w:t>
      </w:r>
    </w:p>
    <w:p>
      <w:pPr>
        <w:numPr>
          <w:ilvl w:val="0"/>
          <w:numId w:val="1"/>
        </w:num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完善覆盖各级、规范有序的全民健身组织网络。</w:t>
      </w:r>
    </w:p>
    <w:p>
      <w:pPr>
        <w:spacing w:line="580" w:lineRule="exact"/>
        <w:ind w:firstLine="560"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Cs/>
          <w:sz w:val="28"/>
          <w:szCs w:val="28"/>
        </w:rPr>
        <w:t>进一步加强对体育社会组织的扶持和培育，充分发挥其积极作用。依托区体育总会，建立完善的区、街道、社区三级体育协会、社团、俱乐部工作网络。激发体育社会组织活力，带动各级各类单项、行业和人群组织开展全民健身活动。完善体育社会组织管理办法。引导各类体育社会组织深化改革，加强自身建设，完善相关规章制度，规范运行。激励社会体育指导员广泛开展全民健身指导服务，建立全民健身志愿服务长效机制。</w:t>
      </w:r>
    </w:p>
    <w:p>
      <w:pPr>
        <w:pStyle w:val="31"/>
        <w:numPr>
          <w:ilvl w:val="0"/>
          <w:numId w:val="0"/>
        </w:numPr>
        <w:spacing w:line="580" w:lineRule="exact"/>
        <w:ind w:firstLine="560" w:firstLineChars="200"/>
        <w:jc w:val="both"/>
        <w:rPr>
          <w:rFonts w:hint="eastAsia" w:ascii="仿宋_GB2312" w:hAnsi="仿宋_GB2312" w:eastAsia="仿宋_GB2312" w:cs="仿宋_GB2312"/>
          <w:bCs/>
          <w:color w:val="0000FF"/>
          <w:sz w:val="28"/>
          <w:szCs w:val="28"/>
        </w:rPr>
      </w:pP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构建特色鲜明、参与广泛的全民健身赛事活动体系。</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推动全民健身广泛深入开展，并逐步实现项目化、常态化。按照“一区一品”“一区多品”的要求，扶持和推广具有滨江特色的体育运动项目发展，发展培育新一批区域特色全民健身品牌赛事、活动和项目。促进青少年、老年人、残疾人、职业人群等重点群体体育活动开展，深化体医融合，开展重点人群体质健康干预计划。着力推进经常化、身边化全民健身，按照因地制宜、自发组织、小型多样、就近就便的原则，推动</w:t>
      </w:r>
      <w:r>
        <w:rPr>
          <w:rFonts w:hint="eastAsia" w:ascii="仿宋_GB2312" w:hAnsi="仿宋_GB2312" w:eastAsia="仿宋_GB2312" w:cs="仿宋_GB2312"/>
          <w:bCs/>
          <w:color w:val="000000" w:themeColor="text1"/>
          <w:sz w:val="28"/>
          <w:szCs w:val="28"/>
          <w14:textFill>
            <w14:solidFill>
              <w14:schemeClr w14:val="tx1"/>
            </w14:solidFill>
          </w14:textFill>
        </w:rPr>
        <w:t>足球、篮球、羽毛球、乒乓球、路跑等群</w:t>
      </w:r>
      <w:r>
        <w:rPr>
          <w:rFonts w:hint="eastAsia" w:ascii="仿宋_GB2312" w:hAnsi="仿宋_GB2312" w:eastAsia="仿宋_GB2312" w:cs="仿宋_GB2312"/>
          <w:bCs/>
          <w:sz w:val="28"/>
          <w:szCs w:val="28"/>
        </w:rPr>
        <w:t>众基础广的体育项目蓬勃开展，形成体育活动“生活化、娱乐化、休闲化”的局面。以创建特色社区、企业、机关事业单位为抓手，积极推动体育健身活动进社区、企业、机关事业单位。</w:t>
      </w:r>
    </w:p>
    <w:p>
      <w:pPr>
        <w:spacing w:line="580" w:lineRule="exact"/>
        <w:ind w:firstLine="560" w:firstLineChars="200"/>
        <w:jc w:val="both"/>
        <w:rPr>
          <w:rFonts w:ascii="仿宋_GB2312" w:hAnsi="仿宋_GB2312" w:eastAsia="仿宋_GB2312" w:cs="仿宋_GB2312"/>
          <w:bCs/>
          <w:sz w:val="28"/>
          <w:szCs w:val="28"/>
        </w:rPr>
      </w:pPr>
      <w:r>
        <w:rPr>
          <w:rFonts w:hint="eastAsia" w:ascii="仿宋_GB2312" w:hAnsi="仿宋_GB2312" w:eastAsia="仿宋_GB2312" w:cs="仿宋_GB2312"/>
          <w:bCs/>
          <w:sz w:val="28"/>
          <w:szCs w:val="28"/>
        </w:rPr>
        <w:t>4.</w:t>
      </w:r>
      <w:r>
        <w:rPr>
          <w:rFonts w:hint="eastAsia" w:ascii="仿宋_GB2312" w:hAnsi="仿宋_GB2312" w:eastAsia="仿宋_GB2312" w:cs="仿宋_GB2312"/>
          <w:bCs/>
          <w:sz w:val="28"/>
          <w:szCs w:val="28"/>
          <w:lang w:eastAsia="zh-CN"/>
        </w:rPr>
        <w:t>推动</w:t>
      </w:r>
      <w:r>
        <w:rPr>
          <w:rFonts w:hint="eastAsia" w:ascii="仿宋_GB2312" w:hAnsi="仿宋_GB2312" w:eastAsia="仿宋_GB2312" w:cs="仿宋_GB2312"/>
          <w:bCs/>
          <w:sz w:val="28"/>
          <w:szCs w:val="28"/>
        </w:rPr>
        <w:t>全民健身智慧化发展。</w:t>
      </w:r>
    </w:p>
    <w:p>
      <w:pPr>
        <w:spacing w:line="580" w:lineRule="exact"/>
        <w:ind w:firstLine="560" w:firstLineChars="200"/>
        <w:jc w:val="both"/>
        <w:rPr>
          <w:rFonts w:hint="eastAsia" w:ascii="仿宋_GB2312" w:hAnsi="仿宋_GB2312" w:eastAsia="仿宋_GB2312" w:cs="仿宋_GB2312"/>
          <w:b/>
          <w:bCs/>
          <w:sz w:val="28"/>
          <w:szCs w:val="28"/>
          <w:lang w:eastAsia="zh-CN"/>
        </w:rPr>
      </w:pPr>
      <w:r>
        <w:rPr>
          <w:rFonts w:hint="eastAsia" w:ascii="仿宋_GB2312" w:hAnsi="仿宋_GB2312" w:eastAsia="仿宋_GB2312" w:cs="仿宋_GB2312"/>
          <w:bCs/>
          <w:sz w:val="28"/>
          <w:szCs w:val="28"/>
        </w:rPr>
        <w:t>着力建设体育运动互联网服务平台。</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完善</w:t>
      </w:r>
      <w:r>
        <w:rPr>
          <w:rFonts w:hint="eastAsia" w:ascii="仿宋_GB2312" w:hAnsi="仿宋_GB2312" w:eastAsia="仿宋_GB2312" w:cs="仿宋_GB2312"/>
          <w:bCs/>
          <w:color w:val="000000" w:themeColor="text1"/>
          <w:sz w:val="28"/>
          <w:szCs w:val="28"/>
          <w14:textFill>
            <w14:solidFill>
              <w14:schemeClr w14:val="tx1"/>
            </w14:solidFill>
          </w14:textFill>
        </w:rPr>
        <w:t>滨江区</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全民健身</w:t>
      </w:r>
      <w:r>
        <w:rPr>
          <w:rFonts w:hint="eastAsia" w:ascii="仿宋_GB2312" w:hAnsi="仿宋_GB2312" w:eastAsia="仿宋_GB2312" w:cs="仿宋_GB2312"/>
          <w:bCs/>
          <w:color w:val="000000" w:themeColor="text1"/>
          <w:sz w:val="28"/>
          <w:szCs w:val="28"/>
          <w14:textFill>
            <w14:solidFill>
              <w14:schemeClr w14:val="tx1"/>
            </w14:solidFill>
          </w14:textFill>
        </w:rPr>
        <w:t>云服务平台，</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推广智能预约系统</w:t>
      </w:r>
      <w:r>
        <w:rPr>
          <w:rFonts w:hint="eastAsia" w:ascii="仿宋_GB2312" w:hAnsi="仿宋_GB2312" w:eastAsia="仿宋_GB2312" w:cs="仿宋_GB2312"/>
          <w:bCs/>
          <w:color w:val="000000" w:themeColor="text1"/>
          <w:sz w:val="28"/>
          <w:szCs w:val="28"/>
          <w14:textFill>
            <w14:solidFill>
              <w14:schemeClr w14:val="tx1"/>
            </w14:solidFill>
          </w14:textFill>
        </w:rPr>
        <w:t>。</w:t>
      </w:r>
      <w:r>
        <w:rPr>
          <w:rFonts w:hint="eastAsia" w:ascii="仿宋_GB2312" w:hAnsi="仿宋_GB2312" w:eastAsia="仿宋_GB2312" w:cs="仿宋_GB2312"/>
          <w:bCs/>
          <w:sz w:val="28"/>
          <w:szCs w:val="28"/>
        </w:rPr>
        <w:t>丰富体育运动服务配送、体育运动信息发布、体育运动大数据等内容，提高体育运动服务信息化、数字化水平。</w:t>
      </w:r>
      <w:r>
        <w:rPr>
          <w:rFonts w:hint="eastAsia" w:ascii="仿宋_GB2312" w:hAnsi="仿宋_GB2312" w:eastAsia="仿宋_GB2312" w:cs="仿宋_GB2312"/>
          <w:bCs/>
          <w:sz w:val="28"/>
          <w:szCs w:val="28"/>
          <w:lang w:eastAsia="zh-CN"/>
        </w:rPr>
        <w:t>运用持续深化智慧场馆、智能健身设施建设。</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（二）实施“竞技体育振兴计划”，全面提升竞技运动水平</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充分发挥竞技体育的引领示范作用，通过“重点项目”、“领军人才”等工程，积极推进竞技体育改革，稳步提升竞技运动的整体水平和社会影响力。</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sz w:val="28"/>
          <w:szCs w:val="28"/>
        </w:rPr>
        <w:t>1、调整优化竞技项目布局。</w:t>
      </w:r>
      <w:r>
        <w:rPr>
          <w:rFonts w:hint="eastAsia" w:ascii="仿宋_GB2312" w:hAnsi="仿宋_GB2312" w:eastAsia="仿宋_GB2312" w:cs="仿宋_GB2312"/>
          <w:bCs/>
          <w:sz w:val="28"/>
          <w:szCs w:val="28"/>
        </w:rPr>
        <w:t>按照“接轨省市、夯实基础、发挥优势、优化结构、以点带面”原则，调整优化我区竞技项目布局。</w:t>
      </w:r>
      <w:r>
        <w:rPr>
          <w:rFonts w:hint="eastAsia" w:ascii="仿宋_GB2312" w:hAnsi="仿宋_GB2312" w:eastAsia="仿宋_GB2312" w:cs="仿宋_GB2312"/>
          <w:sz w:val="28"/>
          <w:szCs w:val="28"/>
        </w:rPr>
        <w:t>做大做强校园足球等优势项目，</w:t>
      </w:r>
      <w:r>
        <w:rPr>
          <w:rFonts w:hint="eastAsia" w:ascii="仿宋_GB2312" w:hAnsi="仿宋_GB2312" w:eastAsia="仿宋_GB2312" w:cs="仿宋_GB2312"/>
          <w:bCs/>
          <w:sz w:val="28"/>
          <w:szCs w:val="28"/>
        </w:rPr>
        <w:t>建立</w:t>
      </w:r>
      <w:r>
        <w:rPr>
          <w:rFonts w:hint="eastAsia" w:ascii="仿宋_GB2312" w:hAnsi="仿宋_GB2312" w:eastAsia="仿宋_GB2312" w:cs="仿宋_GB2312"/>
          <w:bCs/>
          <w:color w:val="000000" w:themeColor="text1"/>
          <w:sz w:val="28"/>
          <w:szCs w:val="28"/>
          <w:lang w:val="en-US" w:eastAsia="zh-CN"/>
          <w14:textFill>
            <w14:solidFill>
              <w14:schemeClr w14:val="tx1"/>
            </w14:solidFill>
          </w14:textFill>
        </w:rPr>
        <w:t>3个以上</w:t>
      </w:r>
      <w:r>
        <w:rPr>
          <w:rFonts w:hint="eastAsia" w:ascii="仿宋_GB2312" w:hAnsi="仿宋_GB2312" w:eastAsia="仿宋_GB2312" w:cs="仿宋_GB2312"/>
          <w:bCs/>
          <w:sz w:val="28"/>
          <w:szCs w:val="28"/>
        </w:rPr>
        <w:t>重点及优势运动项目省市级训练基地。</w:t>
      </w:r>
      <w:r>
        <w:rPr>
          <w:rFonts w:hint="eastAsia" w:ascii="仿宋_GB2312" w:hAnsi="仿宋_GB2312" w:eastAsia="仿宋_GB2312" w:cs="仿宋_GB2312"/>
          <w:sz w:val="28"/>
          <w:szCs w:val="28"/>
        </w:rPr>
        <w:t>努力突破潜优势项目，</w:t>
      </w:r>
      <w:r>
        <w:rPr>
          <w:rFonts w:hint="eastAsia" w:ascii="仿宋_GB2312" w:hAnsi="仿宋_GB2312" w:eastAsia="仿宋_GB2312" w:cs="仿宋_GB2312"/>
          <w:bCs/>
          <w:sz w:val="28"/>
          <w:szCs w:val="28"/>
        </w:rPr>
        <w:t>重视人才队伍建设，特别是青少年运动员的培养。争取在</w:t>
      </w:r>
      <w:r>
        <w:rPr>
          <w:rFonts w:hint="eastAsia" w:ascii="仿宋_GB2312" w:hAnsi="仿宋_GB2312" w:eastAsia="仿宋_GB2312" w:cs="仿宋_GB2312"/>
          <w:bCs/>
          <w:color w:val="000000" w:themeColor="text1"/>
          <w:sz w:val="28"/>
          <w:szCs w:val="28"/>
          <w14:textFill>
            <w14:solidFill>
              <w14:schemeClr w14:val="tx1"/>
            </w14:solidFill>
          </w14:textFill>
        </w:rPr>
        <w:t>水上</w:t>
      </w:r>
      <w:r>
        <w:rPr>
          <w:rFonts w:hint="eastAsia" w:ascii="仿宋_GB2312" w:hAnsi="仿宋_GB2312" w:eastAsia="仿宋_GB2312" w:cs="仿宋_GB2312"/>
          <w:bCs/>
          <w:color w:val="000000" w:themeColor="text1"/>
          <w:sz w:val="28"/>
          <w:szCs w:val="28"/>
          <w:lang w:eastAsia="zh-CN"/>
          <w14:textFill>
            <w14:solidFill>
              <w14:schemeClr w14:val="tx1"/>
            </w14:solidFill>
          </w14:textFill>
        </w:rPr>
        <w:t>、游泳</w:t>
      </w:r>
      <w:r>
        <w:rPr>
          <w:rFonts w:hint="eastAsia" w:ascii="仿宋_GB2312" w:hAnsi="仿宋_GB2312" w:eastAsia="仿宋_GB2312" w:cs="仿宋_GB2312"/>
          <w:bCs/>
          <w:color w:val="000000" w:themeColor="text1"/>
          <w:sz w:val="28"/>
          <w:szCs w:val="28"/>
          <w14:textFill>
            <w14:solidFill>
              <w14:schemeClr w14:val="tx1"/>
            </w14:solidFill>
          </w14:textFill>
        </w:rPr>
        <w:t>项目等</w:t>
      </w:r>
      <w:r>
        <w:rPr>
          <w:rFonts w:hint="eastAsia" w:ascii="仿宋_GB2312" w:hAnsi="仿宋_GB2312" w:eastAsia="仿宋_GB2312" w:cs="仿宋_GB2312"/>
          <w:bCs/>
          <w:sz w:val="28"/>
          <w:szCs w:val="28"/>
        </w:rPr>
        <w:t>项目上有新的突破。</w:t>
      </w:r>
      <w:r>
        <w:rPr>
          <w:rFonts w:hint="eastAsia" w:ascii="仿宋_GB2312" w:hAnsi="仿宋_GB2312" w:eastAsia="仿宋_GB2312" w:cs="仿宋_GB2312"/>
          <w:sz w:val="28"/>
          <w:szCs w:val="28"/>
        </w:rPr>
        <w:t>支持弱势项目实现弯道超车，</w:t>
      </w:r>
      <w:r>
        <w:rPr>
          <w:rFonts w:hint="eastAsia" w:ascii="仿宋_GB2312" w:hAnsi="仿宋_GB2312" w:eastAsia="仿宋_GB2312" w:cs="仿宋_GB2312"/>
          <w:bCs/>
          <w:sz w:val="28"/>
          <w:szCs w:val="28"/>
        </w:rPr>
        <w:t>加大对弱势项目的支持力度，从调整项目结构、加强教练员队伍建设和优化训练方式方法等方面入手，挖掘项目的闪光点，积极推动与区位经济产业相匹配的新兴体育项目规范发展。</w:t>
      </w:r>
    </w:p>
    <w:p>
      <w:pPr>
        <w:spacing w:line="580" w:lineRule="exact"/>
        <w:ind w:firstLine="843" w:firstLineChars="300"/>
        <w:jc w:val="both"/>
        <w:rPr>
          <w:rFonts w:ascii="仿宋_GB2312" w:hAnsi="仿宋_GB2312" w:eastAsia="仿宋_GB2312" w:cs="仿宋_GB2312"/>
          <w:bCs/>
          <w:sz w:val="28"/>
          <w:szCs w:val="28"/>
        </w:rPr>
      </w:pPr>
      <w:r>
        <w:rPr>
          <w:rFonts w:hint="eastAsia" w:ascii="仿宋_GB2312" w:hAnsi="仿宋_GB2312" w:eastAsia="仿宋_GB2312" w:cs="仿宋_GB2312"/>
          <w:b/>
          <w:bCs/>
          <w:sz w:val="28"/>
          <w:szCs w:val="28"/>
        </w:rPr>
        <w:t>2、提升竞技体育综合水平。</w:t>
      </w:r>
      <w:r>
        <w:rPr>
          <w:rFonts w:hint="eastAsia" w:ascii="仿宋_GB2312" w:hAnsi="仿宋_GB2312" w:eastAsia="仿宋_GB2312" w:cs="仿宋_GB2312"/>
          <w:bCs/>
          <w:sz w:val="28"/>
          <w:szCs w:val="28"/>
        </w:rPr>
        <w:t>着眼竞技运动的可持续发展，树立科学的训练理念，大力提升运动训练科学化水平，促进竞技人才的全面发展和竞技水平的不断提高。</w:t>
      </w:r>
      <w:r>
        <w:rPr>
          <w:rFonts w:hint="eastAsia" w:ascii="仿宋_GB2312" w:hAnsi="仿宋_GB2312" w:eastAsia="仿宋_GB2312" w:cs="仿宋_GB2312"/>
          <w:b w:val="0"/>
          <w:bCs w:val="0"/>
          <w:sz w:val="28"/>
          <w:szCs w:val="28"/>
        </w:rPr>
        <w:t>加强教练员队伍建设。</w:t>
      </w:r>
      <w:r>
        <w:rPr>
          <w:rFonts w:hint="eastAsia" w:ascii="仿宋_GB2312" w:hAnsi="仿宋_GB2312" w:eastAsia="仿宋_GB2312" w:cs="仿宋_GB2312"/>
          <w:bCs/>
          <w:sz w:val="28"/>
          <w:szCs w:val="28"/>
        </w:rPr>
        <w:t>依托省市优秀教练员资源，建设“金牌教练员工作室”，科学规划人才培养战略，实施优秀教练员培养工程，制定我区教练员培养计划，建立学历教育、岗位培训和业务培训相结合的培训体系，全面提高教练员的业务水平。</w:t>
      </w:r>
      <w:r>
        <w:rPr>
          <w:rFonts w:hint="eastAsia" w:ascii="仿宋_GB2312" w:hAnsi="仿宋_GB2312" w:eastAsia="仿宋_GB2312" w:cs="仿宋_GB2312"/>
          <w:b w:val="0"/>
          <w:bCs w:val="0"/>
          <w:sz w:val="28"/>
          <w:szCs w:val="28"/>
        </w:rPr>
        <w:t>完善运动员培养机制。</w:t>
      </w:r>
      <w:r>
        <w:rPr>
          <w:rFonts w:hint="eastAsia" w:ascii="仿宋_GB2312" w:hAnsi="仿宋_GB2312" w:eastAsia="仿宋_GB2312" w:cs="仿宋_GB2312"/>
          <w:bCs/>
          <w:sz w:val="28"/>
          <w:szCs w:val="28"/>
        </w:rPr>
        <w:t>坚持从粗放型向质效型转变，实施运动员因材施教和个性化培养。注重运动员的全面发展，加强运动员的文化教育和思想素质培养。建立并完善运动员选拔档案信息库，跟踪运动员各阶段发展。完善长效的后备人才选拔机制，及时发现、培养、输送人才。</w:t>
      </w:r>
    </w:p>
    <w:p>
      <w:pPr>
        <w:spacing w:line="580" w:lineRule="exact"/>
        <w:ind w:firstLine="840" w:firstLineChars="3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w:t>
      </w:r>
      <w:r>
        <w:rPr>
          <w:rFonts w:hint="eastAsia" w:ascii="仿宋_GB2312" w:hAnsi="仿宋_GB2312" w:eastAsia="仿宋_GB2312" w:cs="仿宋_GB2312"/>
          <w:b/>
          <w:bCs/>
          <w:sz w:val="28"/>
          <w:szCs w:val="28"/>
        </w:rPr>
        <w:t>拓宽业余训练多元化路径。</w:t>
      </w:r>
      <w:r>
        <w:rPr>
          <w:rFonts w:hint="eastAsia" w:ascii="仿宋_GB2312" w:hAnsi="仿宋_GB2312" w:eastAsia="仿宋_GB2312" w:cs="仿宋_GB2312"/>
          <w:bCs/>
          <w:sz w:val="28"/>
          <w:szCs w:val="28"/>
        </w:rPr>
        <w:t>进一步完善业训布局，通过各级训练基地、示范村、体育运动协会、社团、俱乐部和学校培养，形成多形式、多渠道、多层次的后备人才培养体系。</w:t>
      </w:r>
      <w:r>
        <w:rPr>
          <w:rFonts w:hint="eastAsia" w:ascii="仿宋_GB2312" w:hAnsi="仿宋_GB2312" w:eastAsia="仿宋_GB2312" w:cs="仿宋_GB2312"/>
          <w:b w:val="0"/>
          <w:bCs w:val="0"/>
          <w:sz w:val="28"/>
          <w:szCs w:val="28"/>
        </w:rPr>
        <w:t>强化训练基地、训练点建设</w:t>
      </w:r>
      <w:r>
        <w:rPr>
          <w:rFonts w:hint="eastAsia" w:ascii="仿宋_GB2312" w:hAnsi="仿宋_GB2312" w:eastAsia="仿宋_GB2312" w:cs="仿宋_GB2312"/>
          <w:b w:val="0"/>
          <w:bCs w:val="0"/>
          <w:sz w:val="28"/>
          <w:szCs w:val="28"/>
          <w:lang w:eastAsia="zh-CN"/>
        </w:rPr>
        <w:t>，建设“训、科、医、教、服”新型一体化训练基地。</w:t>
      </w:r>
      <w:r>
        <w:rPr>
          <w:rFonts w:hint="eastAsia" w:ascii="仿宋_GB2312" w:hAnsi="仿宋_GB2312" w:eastAsia="仿宋_GB2312" w:cs="仿宋_GB2312"/>
          <w:bCs/>
          <w:sz w:val="28"/>
          <w:szCs w:val="28"/>
        </w:rPr>
        <w:t>加强对现有训练基地的管理和扶持力度。拓宽跨区域联合培养、异地培养的途径。充分发挥“教体融合、资源共享”的优势，成为竞技运动人才培养的摇篮。</w:t>
      </w:r>
      <w:r>
        <w:rPr>
          <w:rFonts w:hint="eastAsia" w:ascii="仿宋_GB2312" w:hAnsi="仿宋_GB2312" w:eastAsia="仿宋_GB2312" w:cs="仿宋_GB2312"/>
          <w:b w:val="0"/>
          <w:bCs w:val="0"/>
          <w:sz w:val="28"/>
          <w:szCs w:val="28"/>
        </w:rPr>
        <w:t>大力推进校办运动队模式。</w:t>
      </w:r>
      <w:r>
        <w:rPr>
          <w:rFonts w:hint="eastAsia" w:ascii="仿宋_GB2312" w:hAnsi="仿宋_GB2312" w:eastAsia="仿宋_GB2312" w:cs="仿宋_GB2312"/>
          <w:bCs/>
          <w:sz w:val="28"/>
          <w:szCs w:val="28"/>
        </w:rPr>
        <w:t>将青少年业余训练纳入学校体育的轨道，积极鼓励推广学校办运动队，使学校成为输送高水平后备运动人才的重要基地。</w:t>
      </w:r>
      <w:r>
        <w:rPr>
          <w:rFonts w:hint="eastAsia" w:ascii="仿宋_GB2312" w:hAnsi="仿宋_GB2312" w:eastAsia="仿宋_GB2312" w:cs="仿宋_GB2312"/>
          <w:b w:val="0"/>
          <w:bCs w:val="0"/>
          <w:sz w:val="28"/>
          <w:szCs w:val="28"/>
        </w:rPr>
        <w:t>积极探索社会力量参与青少年业余训练模式。</w:t>
      </w:r>
      <w:r>
        <w:rPr>
          <w:rFonts w:hint="eastAsia" w:ascii="仿宋_GB2312" w:hAnsi="仿宋_GB2312" w:eastAsia="仿宋_GB2312" w:cs="仿宋_GB2312"/>
          <w:bCs/>
          <w:sz w:val="28"/>
          <w:szCs w:val="28"/>
        </w:rPr>
        <w:t>充分利用社会力量办体育，鼓励和支持社会资本依法办青少年业余培训和训练基地。大力加强政策研究，切实改革体制机制，营造公平灵活的政策环境。</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（三）实施“体育产业促进计划”，全面提升产业发展规模和效益。</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贯彻落实国务院《关于加快发展体育产业促进体育消费的若干意见》、《浙江省人民政府关于加快发展体育产业促进体育消费的实施意见》，通过“体育产业促进计划”，加快推进我区运动产业发展。</w:t>
      </w:r>
    </w:p>
    <w:p>
      <w:pPr>
        <w:spacing w:line="580" w:lineRule="exact"/>
        <w:ind w:firstLine="562" w:firstLineChars="200"/>
        <w:jc w:val="both"/>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1、打造现代化体育产业业态。</w:t>
      </w:r>
      <w:r>
        <w:rPr>
          <w:rFonts w:hint="eastAsia" w:ascii="仿宋_GB2312" w:hAnsi="仿宋_GB2312" w:eastAsia="仿宋_GB2312" w:cs="仿宋_GB2312"/>
          <w:bCs/>
          <w:sz w:val="28"/>
          <w:szCs w:val="28"/>
        </w:rPr>
        <w:t>从我区体育产业基础和资源禀的实际出发，</w:t>
      </w:r>
      <w:r>
        <w:rPr>
          <w:rFonts w:hint="eastAsia" w:ascii="仿宋_GB2312" w:hAnsi="仿宋_GB2312" w:eastAsia="仿宋_GB2312" w:cs="仿宋_GB2312"/>
          <w:sz w:val="28"/>
          <w:szCs w:val="28"/>
        </w:rPr>
        <w:t>创新发展全民健身休闲产业。</w:t>
      </w:r>
      <w:r>
        <w:rPr>
          <w:rFonts w:hint="eastAsia" w:ascii="仿宋_GB2312" w:hAnsi="仿宋_GB2312" w:eastAsia="仿宋_GB2312" w:cs="仿宋_GB2312"/>
          <w:bCs/>
          <w:sz w:val="28"/>
          <w:szCs w:val="28"/>
        </w:rPr>
        <w:t>通过政府购买服务等多种方式，鼓励社会各界资本进入全民健身休闲市场。</w:t>
      </w:r>
      <w:r>
        <w:rPr>
          <w:rFonts w:hint="eastAsia" w:ascii="仿宋_GB2312" w:hAnsi="仿宋_GB2312" w:eastAsia="仿宋_GB2312" w:cs="仿宋_GB2312"/>
          <w:sz w:val="28"/>
          <w:szCs w:val="28"/>
        </w:rPr>
        <w:t>扶持体育制造业发展，支持健身器材等优势体育制造企业转型升级，</w:t>
      </w:r>
      <w:r>
        <w:rPr>
          <w:rFonts w:hint="eastAsia" w:ascii="仿宋_GB2312" w:hAnsi="仿宋_GB2312" w:eastAsia="仿宋_GB2312" w:cs="仿宋_GB2312"/>
          <w:bCs/>
          <w:sz w:val="28"/>
          <w:szCs w:val="28"/>
        </w:rPr>
        <w:t>加快推进技术创新，培育具有自主知识产权的运动装备品牌，完善产业链，提高运动装备制造业的创新与竞争能力。</w:t>
      </w:r>
      <w:r>
        <w:rPr>
          <w:rFonts w:hint="eastAsia" w:ascii="仿宋_GB2312" w:hAnsi="仿宋_GB2312" w:eastAsia="仿宋_GB2312" w:cs="仿宋_GB2312"/>
          <w:sz w:val="28"/>
          <w:szCs w:val="28"/>
        </w:rPr>
        <w:t>积极提升体育服务业。</w:t>
      </w:r>
      <w:r>
        <w:rPr>
          <w:rFonts w:hint="eastAsia" w:ascii="仿宋_GB2312" w:hAnsi="仿宋_GB2312" w:eastAsia="仿宋_GB2312" w:cs="仿宋_GB2312"/>
          <w:bCs/>
          <w:sz w:val="28"/>
          <w:szCs w:val="28"/>
        </w:rPr>
        <w:t>实施体育服务业精品工程，开展体育服务业示范企业认定工作，打造一批优秀体育俱乐部（培训机构）、企业和品牌赛事活动，促进体育运动与旅游、文化、科技、会展、传媒、大型赛事等领域的深度融合。大力扶持发展电子竞技等新兴产业。</w:t>
      </w:r>
      <w:r>
        <w:rPr>
          <w:rFonts w:hint="eastAsia" w:ascii="仿宋_GB2312" w:hAnsi="仿宋_GB2312" w:eastAsia="仿宋_GB2312" w:cs="仿宋_GB2312"/>
          <w:sz w:val="28"/>
          <w:szCs w:val="28"/>
        </w:rPr>
        <w:t>大力发展体育运动教育培训产业。</w:t>
      </w:r>
    </w:p>
    <w:p>
      <w:pPr>
        <w:spacing w:line="580" w:lineRule="exact"/>
        <w:ind w:firstLine="703" w:firstLineChars="250"/>
        <w:jc w:val="both"/>
        <w:rPr>
          <w:rFonts w:ascii="仿宋_GB2312" w:hAnsi="仿宋_GB2312" w:eastAsia="仿宋_GB2312" w:cs="仿宋_GB2312"/>
          <w:b/>
          <w:bCs/>
          <w:sz w:val="28"/>
          <w:szCs w:val="28"/>
        </w:rPr>
      </w:pPr>
      <w:r>
        <w:rPr>
          <w:rFonts w:hint="eastAsia" w:ascii="仿宋_GB2312" w:hAnsi="仿宋_GB2312" w:eastAsia="仿宋_GB2312" w:cs="仿宋_GB2312"/>
          <w:b/>
          <w:bCs/>
          <w:sz w:val="28"/>
          <w:szCs w:val="28"/>
        </w:rPr>
        <w:t>2、繁荣体育竞赛表演产业。</w:t>
      </w:r>
      <w:r>
        <w:rPr>
          <w:rFonts w:hint="eastAsia" w:ascii="仿宋_GB2312" w:hAnsi="仿宋_GB2312" w:eastAsia="仿宋_GB2312" w:cs="仿宋_GB2312"/>
          <w:sz w:val="28"/>
          <w:szCs w:val="28"/>
        </w:rPr>
        <w:t>完善赛事体系。</w:t>
      </w:r>
      <w:r>
        <w:rPr>
          <w:rFonts w:hint="eastAsia" w:ascii="仿宋_GB2312" w:hAnsi="仿宋_GB2312" w:eastAsia="仿宋_GB2312" w:cs="仿宋_GB2312"/>
          <w:bCs/>
          <w:sz w:val="28"/>
          <w:szCs w:val="28"/>
        </w:rPr>
        <w:t>到2035年，基本形成创新、开放、共享的现代体育赛事活动体系。</w:t>
      </w:r>
      <w:r>
        <w:rPr>
          <w:rFonts w:hint="eastAsia" w:ascii="仿宋_GB2312" w:hAnsi="仿宋_GB2312" w:eastAsia="仿宋_GB2312" w:cs="仿宋_GB2312"/>
          <w:bCs/>
          <w:sz w:val="28"/>
          <w:szCs w:val="28"/>
          <w:lang w:eastAsia="zh-CN"/>
        </w:rPr>
        <w:t>每年</w:t>
      </w:r>
      <w:r>
        <w:rPr>
          <w:rFonts w:hint="eastAsia" w:ascii="仿宋_GB2312" w:hAnsi="仿宋_GB2312" w:eastAsia="仿宋_GB2312" w:cs="仿宋_GB2312"/>
          <w:bCs/>
          <w:sz w:val="28"/>
          <w:szCs w:val="28"/>
        </w:rPr>
        <w:t>申办、落户</w:t>
      </w:r>
      <w:r>
        <w:rPr>
          <w:rFonts w:hint="eastAsia" w:ascii="仿宋_GB2312" w:hAnsi="仿宋_GB2312" w:eastAsia="仿宋_GB2312" w:cs="仿宋_GB2312"/>
          <w:bCs/>
          <w:sz w:val="28"/>
          <w:szCs w:val="28"/>
          <w:lang w:val="en-US" w:eastAsia="zh-CN"/>
        </w:rPr>
        <w:t>2项以上</w:t>
      </w:r>
      <w:r>
        <w:rPr>
          <w:rFonts w:hint="eastAsia" w:ascii="仿宋_GB2312" w:hAnsi="仿宋_GB2312" w:eastAsia="仿宋_GB2312" w:cs="仿宋_GB2312"/>
          <w:bCs/>
          <w:sz w:val="28"/>
          <w:szCs w:val="28"/>
        </w:rPr>
        <w:t>国际高水平体育赛事，积极举办国家级、省级、市级综合赛事，繁荣各类体育赛事活动。支持举办高水平职业联赛。支持开展街道、社区联赛。</w:t>
      </w:r>
      <w:r>
        <w:rPr>
          <w:rFonts w:hint="eastAsia" w:ascii="仿宋_GB2312" w:hAnsi="仿宋_GB2312" w:eastAsia="仿宋_GB2312" w:cs="仿宋_GB2312"/>
          <w:sz w:val="28"/>
          <w:szCs w:val="28"/>
        </w:rPr>
        <w:t>积极</w:t>
      </w:r>
      <w:r>
        <w:rPr>
          <w:rFonts w:hint="eastAsia" w:ascii="仿宋_GB2312" w:hAnsi="仿宋_GB2312" w:eastAsia="仿宋_GB2312" w:cs="仿宋_GB2312"/>
          <w:bCs/>
          <w:sz w:val="28"/>
          <w:szCs w:val="28"/>
        </w:rPr>
        <w:t>引进或自主举办有影响力的品牌体育赛事，探索城市与体育赛事共融发展之路。加强品牌培育，</w:t>
      </w:r>
      <w:r>
        <w:rPr>
          <w:rFonts w:hint="eastAsia" w:ascii="仿宋_GB2312" w:hAnsi="仿宋_GB2312" w:eastAsia="仿宋_GB2312" w:cs="仿宋_GB2312"/>
          <w:bCs/>
          <w:sz w:val="28"/>
          <w:szCs w:val="28"/>
          <w:lang w:eastAsia="zh-CN"/>
        </w:rPr>
        <w:t>新增</w:t>
      </w:r>
      <w:r>
        <w:rPr>
          <w:rFonts w:hint="eastAsia" w:ascii="仿宋_GB2312" w:hAnsi="仿宋_GB2312" w:eastAsia="仿宋_GB2312" w:cs="仿宋_GB2312"/>
          <w:b w:val="0"/>
          <w:bCs w:val="0"/>
          <w:sz w:val="28"/>
          <w:szCs w:val="28"/>
        </w:rPr>
        <w:t>培育有一定知名度的品牌赛事</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Cs/>
          <w:sz w:val="28"/>
          <w:szCs w:val="28"/>
        </w:rPr>
        <w:t>强化公共资源对体育赛事文化的宣传推广，鼓励围绕赛事开展文创和公益活动、开发赛事衍生品。积极争取省市级扶持体育发展专项资金对品牌赛事予以重点支持。</w:t>
      </w:r>
    </w:p>
    <w:p>
      <w:pPr>
        <w:spacing w:line="580" w:lineRule="exact"/>
        <w:ind w:firstLine="703" w:firstLineChars="25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3、培育激活体育市场主体。</w:t>
      </w:r>
      <w:r>
        <w:rPr>
          <w:rFonts w:hint="eastAsia" w:ascii="仿宋_GB2312" w:hAnsi="仿宋_GB2312" w:eastAsia="仿宋_GB2312" w:cs="仿宋_GB2312"/>
          <w:bCs/>
          <w:sz w:val="28"/>
          <w:szCs w:val="28"/>
        </w:rPr>
        <w:t>发挥体育产业扶持资金、各类体育投资基金的推动作用，培育和激活体育产业市场主体。积极引导和鼓励企业以赞助、参股、并股等方式参与体育项目建设。着力扶持、培育一批具有自主品牌和竞争实力的体育骨干企业。落实国家扶持中小企业发展政策措施，培育一批本土中小体育企业。吸引国内外著名体育企业项目落户和投资，带动相关产业联动发展、整体提升。积极搭建产业发展平台，推动体育产业加快发展。</w:t>
      </w:r>
      <w:r>
        <w:rPr>
          <w:rFonts w:hint="eastAsia" w:ascii="仿宋_GB2312" w:hAnsi="仿宋_GB2312" w:eastAsia="仿宋_GB2312" w:cs="仿宋_GB2312"/>
          <w:sz w:val="28"/>
          <w:szCs w:val="28"/>
        </w:rPr>
        <w:t>挖掘滨江区体育文化、体育旅游资源，开发和培育体育旅游精品路线和运动休闲基地。</w:t>
      </w:r>
      <w:r>
        <w:rPr>
          <w:rFonts w:hint="eastAsia" w:ascii="仿宋_GB2312" w:hAnsi="仿宋_GB2312" w:eastAsia="仿宋_GB2312" w:cs="仿宋_GB2312"/>
          <w:bCs/>
          <w:sz w:val="28"/>
          <w:szCs w:val="28"/>
        </w:rPr>
        <w:t>加强体育产业区域发展合作，尝试联动办赛、办展、办演，建立完善互惠互利互通的联动机制。深化ATP杭州公开赛等大型体育赛事的市场开发，支持各类体育产业孵化平台建设。</w:t>
      </w:r>
    </w:p>
    <w:p>
      <w:pPr>
        <w:spacing w:line="58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5、拓展体育消费空间。</w:t>
      </w:r>
      <w:r>
        <w:rPr>
          <w:rFonts w:hint="eastAsia" w:ascii="仿宋_GB2312" w:hAnsi="仿宋_GB2312" w:eastAsia="仿宋_GB2312" w:cs="仿宋_GB2312"/>
          <w:bCs/>
          <w:sz w:val="28"/>
          <w:szCs w:val="28"/>
        </w:rPr>
        <w:t>广泛开展群众性体育活动，增强体育消费粘性，丰富节假日体育赛事供给，激发大众体育消费需求。拓展体育健身、体育观赛、体育培训、体育旅游、云端体育产品等消费新空间，促进健身休闲、竞赛表演产业发展。推动体育消费便利化，打造体育消费融合示范空间。积极争取体育消费激励政策，努力探索体育消费引导模式。</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5、促进体育市场规范发展。</w:t>
      </w:r>
      <w:r>
        <w:rPr>
          <w:rFonts w:hint="eastAsia" w:ascii="仿宋_GB2312" w:hAnsi="仿宋_GB2312" w:eastAsia="仿宋_GB2312" w:cs="仿宋_GB2312"/>
          <w:bCs/>
          <w:sz w:val="28"/>
          <w:szCs w:val="28"/>
        </w:rPr>
        <w:t>完善体育产业市场监督管理机制，推进综合行政执法，创造良好的体育产业发展环境。</w:t>
      </w:r>
      <w:r>
        <w:rPr>
          <w:rFonts w:hint="eastAsia" w:ascii="仿宋_GB2312" w:hAnsi="仿宋_GB2312" w:eastAsia="仿宋_GB2312" w:cs="仿宋_GB2312"/>
          <w:sz w:val="28"/>
          <w:szCs w:val="28"/>
        </w:rPr>
        <w:t>加大对体育产业的资金扶持力度，结合省市最新体育产业发展规划，不断优化鼓励社会力量投资体育产业的政策措施。充分发挥市场在体育资源配置中的决定性作用，建立体育产业市场化运行机制</w:t>
      </w:r>
      <w:r>
        <w:rPr>
          <w:rFonts w:hint="eastAsia" w:ascii="仿宋_GB2312" w:hAnsi="仿宋_GB2312" w:eastAsia="仿宋_GB2312" w:cs="仿宋_GB2312"/>
          <w:bCs/>
          <w:sz w:val="28"/>
          <w:szCs w:val="28"/>
        </w:rPr>
        <w:t>。</w:t>
      </w:r>
    </w:p>
    <w:p>
      <w:pPr>
        <w:numPr>
          <w:ilvl w:val="0"/>
          <w:numId w:val="2"/>
        </w:num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实施数字体育跨越计划，大力探索数字体育的发展模式。</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1、广泛开展数字体育活动和赛事。</w:t>
      </w:r>
      <w:r>
        <w:rPr>
          <w:rFonts w:hint="eastAsia" w:ascii="仿宋_GB2312" w:hAnsi="仿宋_GB2312" w:eastAsia="仿宋_GB2312" w:cs="仿宋_GB2312"/>
          <w:bCs/>
          <w:sz w:val="28"/>
          <w:szCs w:val="28"/>
        </w:rPr>
        <w:t>联合相关部门</w:t>
      </w:r>
      <w:r>
        <w:rPr>
          <w:rFonts w:hint="eastAsia" w:ascii="仿宋_GB2312" w:hAnsi="仿宋_GB2312" w:eastAsia="仿宋_GB2312" w:cs="仿宋_GB2312"/>
          <w:bCs/>
          <w:sz w:val="28"/>
          <w:szCs w:val="28"/>
          <w:lang w:eastAsia="zh-CN"/>
        </w:rPr>
        <w:t>引进、</w:t>
      </w:r>
      <w:r>
        <w:rPr>
          <w:rFonts w:hint="eastAsia" w:ascii="仿宋_GB2312" w:hAnsi="仿宋_GB2312" w:eastAsia="仿宋_GB2312" w:cs="仿宋_GB2312"/>
          <w:bCs/>
          <w:sz w:val="28"/>
          <w:szCs w:val="28"/>
        </w:rPr>
        <w:t>举办全国、全省科技（数字）体育</w:t>
      </w:r>
      <w:r>
        <w:rPr>
          <w:rFonts w:hint="eastAsia" w:ascii="仿宋_GB2312" w:hAnsi="仿宋_GB2312" w:eastAsia="仿宋_GB2312" w:cs="仿宋_GB2312"/>
          <w:bCs/>
          <w:sz w:val="28"/>
          <w:szCs w:val="28"/>
          <w:lang w:eastAsia="zh-CN"/>
        </w:rPr>
        <w:t>类项目</w:t>
      </w:r>
      <w:r>
        <w:rPr>
          <w:rFonts w:hint="eastAsia" w:ascii="仿宋_GB2312" w:hAnsi="仿宋_GB2312" w:eastAsia="仿宋_GB2312" w:cs="仿宋_GB2312"/>
          <w:bCs/>
          <w:sz w:val="28"/>
          <w:szCs w:val="28"/>
        </w:rPr>
        <w:t>大赛、</w:t>
      </w:r>
      <w:r>
        <w:rPr>
          <w:rFonts w:hint="eastAsia" w:ascii="仿宋_GB2312" w:hAnsi="仿宋_GB2312" w:eastAsia="仿宋_GB2312" w:cs="仿宋_GB2312"/>
          <w:bCs/>
          <w:sz w:val="28"/>
          <w:szCs w:val="28"/>
          <w:lang w:eastAsia="zh-CN"/>
        </w:rPr>
        <w:t>人工智能、电子竞技相关</w:t>
      </w:r>
      <w:r>
        <w:rPr>
          <w:rFonts w:hint="eastAsia" w:ascii="仿宋_GB2312" w:hAnsi="仿宋_GB2312" w:eastAsia="仿宋_GB2312" w:cs="仿宋_GB2312"/>
          <w:bCs/>
          <w:sz w:val="28"/>
          <w:szCs w:val="28"/>
        </w:rPr>
        <w:t>等赛事。充分利用现有资源举办科技（数字）体育竞赛与展示、机器人比赛、技能培训等活动。推动电子竞技合理健康快速发展，成立电子竞技俱乐部，</w:t>
      </w:r>
      <w:r>
        <w:rPr>
          <w:rFonts w:hint="eastAsia" w:ascii="仿宋_GB2312" w:hAnsi="仿宋_GB2312" w:eastAsia="仿宋_GB2312" w:cs="仿宋_GB2312"/>
          <w:bCs/>
          <w:sz w:val="28"/>
          <w:szCs w:val="28"/>
          <w:lang w:eastAsia="zh-CN"/>
        </w:rPr>
        <w:t>积极引进或打造</w:t>
      </w:r>
      <w:r>
        <w:rPr>
          <w:rFonts w:hint="eastAsia" w:ascii="仿宋_GB2312" w:hAnsi="仿宋_GB2312" w:eastAsia="仿宋_GB2312" w:cs="仿宋_GB2312"/>
          <w:bCs/>
          <w:sz w:val="28"/>
          <w:szCs w:val="28"/>
        </w:rPr>
        <w:t>电子竞技职业联赛。</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2、扩大数字体育产业规模。</w:t>
      </w:r>
      <w:r>
        <w:rPr>
          <w:rFonts w:hint="eastAsia" w:ascii="仿宋_GB2312" w:hAnsi="仿宋_GB2312" w:eastAsia="仿宋_GB2312" w:cs="仿宋_GB2312"/>
          <w:sz w:val="28"/>
          <w:szCs w:val="28"/>
        </w:rPr>
        <w:t>依托线上直播、人工智能等先进技术和发达的数字经济基础，大力发展线上线下相结合的竞赛表演业。</w:t>
      </w:r>
      <w:r>
        <w:rPr>
          <w:rFonts w:hint="eastAsia" w:ascii="仿宋_GB2312" w:hAnsi="仿宋_GB2312" w:eastAsia="仿宋_GB2312" w:cs="仿宋_GB2312"/>
          <w:bCs/>
          <w:sz w:val="28"/>
          <w:szCs w:val="28"/>
        </w:rPr>
        <w:t>完善赛事运行机制，以电子竞技项目为突破口，与互联网企业建立战略合作关系。努力打造多项目、多层次、多受众的特色赛事体系，</w:t>
      </w:r>
      <w:r>
        <w:rPr>
          <w:rFonts w:hint="eastAsia" w:ascii="仿宋_GB2312" w:hAnsi="仿宋_GB2312" w:eastAsia="仿宋_GB2312" w:cs="仿宋_GB2312"/>
          <w:bCs/>
          <w:sz w:val="28"/>
          <w:szCs w:val="28"/>
          <w:lang w:eastAsia="zh-CN"/>
        </w:rPr>
        <w:t>发展</w:t>
      </w:r>
      <w:r>
        <w:rPr>
          <w:rFonts w:hint="eastAsia" w:ascii="仿宋_GB2312" w:hAnsi="仿宋_GB2312" w:eastAsia="仿宋_GB2312" w:cs="仿宋_GB2312"/>
          <w:bCs/>
          <w:sz w:val="28"/>
          <w:szCs w:val="28"/>
        </w:rPr>
        <w:t>数字运动竞赛表演产业。</w:t>
      </w:r>
      <w:r>
        <w:rPr>
          <w:rFonts w:hint="eastAsia" w:ascii="仿宋_GB2312" w:hAnsi="仿宋_GB2312" w:eastAsia="仿宋_GB2312" w:cs="仿宋_GB2312"/>
          <w:sz w:val="28"/>
          <w:szCs w:val="28"/>
        </w:rPr>
        <w:t>鼓励各类</w:t>
      </w:r>
      <w:r>
        <w:rPr>
          <w:rFonts w:hint="eastAsia" w:ascii="仿宋_GB2312" w:hAnsi="仿宋_GB2312" w:eastAsia="仿宋_GB2312" w:cs="仿宋_GB2312"/>
          <w:bCs/>
          <w:sz w:val="28"/>
          <w:szCs w:val="28"/>
        </w:rPr>
        <w:t>体育企业、俱乐部和社会组织充分利用互联网技术和平台，积极开展电子商务、技能培训和直播娱乐休闲活动，进一步扩大线上受众群体和流量。</w:t>
      </w:r>
      <w:r>
        <w:rPr>
          <w:rFonts w:hint="eastAsia" w:ascii="仿宋_GB2312" w:hAnsi="仿宋_GB2312" w:eastAsia="仿宋_GB2312" w:cs="仿宋_GB2312"/>
          <w:sz w:val="28"/>
          <w:szCs w:val="28"/>
        </w:rPr>
        <w:t>推动数字体育产业集群建设。</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3、提高数字化智能服务水平。</w:t>
      </w:r>
      <w:r>
        <w:rPr>
          <w:rFonts w:hint="eastAsia" w:ascii="仿宋_GB2312" w:hAnsi="仿宋_GB2312" w:eastAsia="仿宋_GB2312" w:cs="仿宋_GB2312"/>
          <w:bCs/>
          <w:sz w:val="28"/>
          <w:szCs w:val="28"/>
        </w:rPr>
        <w:t>通过移动终端、5</w:t>
      </w:r>
      <w:r>
        <w:rPr>
          <w:rFonts w:hint="eastAsia" w:ascii="仿宋_GB2312" w:hAnsi="仿宋_GB2312" w:eastAsia="仿宋_GB2312" w:cs="仿宋_GB2312"/>
          <w:bCs/>
          <w:sz w:val="28"/>
          <w:szCs w:val="28"/>
          <w:lang w:val="en-US" w:eastAsia="zh-CN"/>
        </w:rPr>
        <w:t>G</w:t>
      </w:r>
      <w:r>
        <w:rPr>
          <w:rFonts w:hint="eastAsia" w:ascii="仿宋_GB2312" w:hAnsi="仿宋_GB2312" w:eastAsia="仿宋_GB2312" w:cs="仿宋_GB2312"/>
          <w:bCs/>
          <w:sz w:val="28"/>
          <w:szCs w:val="28"/>
        </w:rPr>
        <w:t>技术和人工智能，打造集赛事活动、交流学习、休闲娱乐、管理服务功能为一体的全区运动云服务平台，实现线上＋线下协同发展，打造“一次都不跑”工作标杆。积极</w:t>
      </w:r>
      <w:r>
        <w:rPr>
          <w:rFonts w:hint="eastAsia" w:ascii="仿宋_GB2312" w:hAnsi="仿宋_GB2312" w:eastAsia="仿宋_GB2312" w:cs="仿宋_GB2312"/>
          <w:bCs/>
          <w:sz w:val="28"/>
          <w:szCs w:val="28"/>
          <w:lang w:eastAsia="zh-CN"/>
        </w:rPr>
        <w:t>发展、布局智能体育服务</w:t>
      </w:r>
      <w:r>
        <w:rPr>
          <w:rFonts w:hint="eastAsia" w:ascii="仿宋_GB2312" w:hAnsi="仿宋_GB2312" w:eastAsia="仿宋_GB2312" w:cs="仿宋_GB2312"/>
          <w:bCs/>
          <w:sz w:val="28"/>
          <w:szCs w:val="28"/>
        </w:rPr>
        <w:t>终端设备，</w:t>
      </w:r>
      <w:r>
        <w:rPr>
          <w:rFonts w:hint="eastAsia" w:ascii="仿宋_GB2312" w:hAnsi="仿宋_GB2312" w:eastAsia="仿宋_GB2312" w:cs="仿宋_GB2312"/>
          <w:bCs/>
          <w:sz w:val="28"/>
          <w:szCs w:val="28"/>
          <w:lang w:eastAsia="zh-CN"/>
        </w:rPr>
        <w:t>推动实现</w:t>
      </w:r>
      <w:r>
        <w:rPr>
          <w:rFonts w:hint="eastAsia" w:ascii="仿宋_GB2312" w:hAnsi="仿宋_GB2312" w:eastAsia="仿宋_GB2312" w:cs="仿宋_GB2312"/>
          <w:bCs/>
          <w:sz w:val="28"/>
          <w:szCs w:val="28"/>
        </w:rPr>
        <w:t>足不出户即可享受数字体育带来的便捷与健身益智功能，助力未来社区建设。</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（五）深入研究体教融合发展内涵，激发体教融合的活力。</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贯彻落实《关于深化体教融合促进青少年健康发展的意见》，积极推进校园体育提升工程，促进体、教、社深度融合发展。</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1、深入开展阳光体育运动。</w:t>
      </w:r>
      <w:r>
        <w:rPr>
          <w:rFonts w:hint="eastAsia" w:ascii="仿宋_GB2312" w:hAnsi="仿宋_GB2312" w:eastAsia="仿宋_GB2312" w:cs="仿宋_GB2312"/>
          <w:bCs/>
          <w:sz w:val="28"/>
          <w:szCs w:val="28"/>
        </w:rPr>
        <w:t>认真贯彻落实国家《关于加强青少年体育增强青少年体质的意见》，开展以青少年“阳光体育”为重点。广泛开展形式多样、富有创新、层次丰富的赛事活动。推动全区体育课程教学质量提升工程、特色体育项目学校工程等，全面提高全区学校体育的办学水平，以及学生的体质健康水平。</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2、开展体育特色项目学校创建活动。</w:t>
      </w:r>
      <w:r>
        <w:rPr>
          <w:rFonts w:hint="eastAsia" w:ascii="仿宋_GB2312" w:hAnsi="仿宋_GB2312" w:eastAsia="仿宋_GB2312" w:cs="仿宋_GB2312"/>
          <w:bCs/>
          <w:sz w:val="28"/>
          <w:szCs w:val="28"/>
        </w:rPr>
        <w:t>以创评“滨江体育运动特色学校”“滨江优秀体育俱乐部”为抓手，通过开展“特色体育”校长论坛、教学交流比赛、师资培训，让特色项目扎根校园。加强与教育部门的合作，扩大学生参与面，联合举办校际联赛、俱乐部联赛，形成体育竞赛校园赛事体系。逐步形成校校有特色，班班有队伍，周周有比赛的校园体育文化氛围。</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3、大力培养体育运动后备人才。</w:t>
      </w:r>
      <w:r>
        <w:rPr>
          <w:rFonts w:hint="eastAsia" w:ascii="仿宋_GB2312" w:hAnsi="仿宋_GB2312" w:eastAsia="仿宋_GB2312" w:cs="仿宋_GB2312"/>
          <w:bCs/>
          <w:sz w:val="28"/>
          <w:szCs w:val="28"/>
        </w:rPr>
        <w:t>推进业余体校、项目共建学校、各级青少年体育运动俱乐部建设，鼓励学校创建运动项目后备人才培养基地。通过体教融合改革，加强制度建设，以新型体校建设为切入点，畅通学生的升学通道。教育与体育部门联合主办的校园赛事纳入运动员技术等级评定体系。支持有条件的学校组建各级别的高水平运动队。与大学合作共建，鼓励高校开设足球学院，联合培养技能水平过硬，文化素质高的复合型运动人才。</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4、切实加强体育师资力量。</w:t>
      </w:r>
      <w:r>
        <w:rPr>
          <w:rFonts w:hint="eastAsia" w:ascii="仿宋_GB2312" w:hAnsi="仿宋_GB2312" w:eastAsia="仿宋_GB2312" w:cs="仿宋_GB2312"/>
          <w:bCs/>
          <w:sz w:val="28"/>
          <w:szCs w:val="28"/>
        </w:rPr>
        <w:t>通过举办体育师资培训班和送教下乡服务活动等方式，不断提高体育教师、教练员的业务水平和能力。学校要加强双师型教师培养，师资力量多渠道持续充实。鼓励通过引进专业教练员、退役运动员、体育培训机构为学校体育课外训练和竞赛提供指导与服务。支持社会体育组织为学校提供活动指导，普及运动技能。通过政府向社会体育组织购买服务的方式，为缺少体育师资的中小学校提供体育教学和教练服务。完善青少年体育社会组织评价标准，建立相应评价机制。</w:t>
      </w:r>
    </w:p>
    <w:p>
      <w:pPr>
        <w:spacing w:line="580" w:lineRule="exact"/>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（六）实施体育文化窗口计划，提升体育文化传播度和辨识度。</w:t>
      </w:r>
    </w:p>
    <w:p>
      <w:pPr>
        <w:spacing w:line="580" w:lineRule="exact"/>
        <w:ind w:firstLine="562" w:firstLineChars="20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1、深入传承传统体育文化 。</w:t>
      </w:r>
      <w:r>
        <w:rPr>
          <w:rFonts w:hint="eastAsia" w:ascii="仿宋_GB2312" w:hAnsi="仿宋_GB2312" w:eastAsia="仿宋_GB2312" w:cs="仿宋_GB2312"/>
          <w:sz w:val="28"/>
          <w:szCs w:val="28"/>
        </w:rPr>
        <w:t>加强优秀民间体育、民俗体育的保护、推广和创新,推进传统体育项目文化的挖掘和整理。</w:t>
      </w:r>
      <w:r>
        <w:rPr>
          <w:rFonts w:hint="eastAsia" w:ascii="仿宋_GB2312" w:hAnsi="仿宋_GB2312" w:eastAsia="仿宋_GB2312" w:cs="仿宋_GB2312"/>
          <w:sz w:val="28"/>
          <w:szCs w:val="28"/>
          <w:lang w:eastAsia="zh-CN"/>
        </w:rPr>
        <w:t>深化非物质文化遗产与体育文化融合，</w:t>
      </w:r>
      <w:r>
        <w:rPr>
          <w:rFonts w:hint="eastAsia" w:ascii="仿宋_GB2312" w:hAnsi="仿宋_GB2312" w:eastAsia="仿宋_GB2312" w:cs="仿宋_GB2312"/>
          <w:sz w:val="28"/>
          <w:szCs w:val="28"/>
        </w:rPr>
        <w:t>开展传统体育类非物质文化遗产展示展演活动,推动传统体育类非物质文化遗产进校园。</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2、实施体育文化推广工程。</w:t>
      </w:r>
      <w:r>
        <w:rPr>
          <w:rFonts w:hint="eastAsia" w:ascii="仿宋_GB2312" w:hAnsi="仿宋_GB2312" w:eastAsia="仿宋_GB2312" w:cs="仿宋_GB2312"/>
          <w:bCs/>
          <w:sz w:val="28"/>
          <w:szCs w:val="28"/>
        </w:rPr>
        <w:t>利用微信公众号、抖音等网络平台进行</w:t>
      </w:r>
      <w:r>
        <w:rPr>
          <w:rFonts w:hint="eastAsia" w:ascii="仿宋_GB2312" w:hAnsi="仿宋_GB2312" w:eastAsia="仿宋_GB2312" w:cs="仿宋_GB2312"/>
          <w:bCs/>
          <w:sz w:val="28"/>
          <w:szCs w:val="28"/>
          <w:lang w:eastAsia="zh-CN"/>
        </w:rPr>
        <w:t>体育文化</w:t>
      </w:r>
      <w:r>
        <w:rPr>
          <w:rFonts w:hint="eastAsia" w:ascii="仿宋_GB2312" w:hAnsi="仿宋_GB2312" w:eastAsia="仿宋_GB2312" w:cs="仿宋_GB2312"/>
          <w:bCs/>
          <w:sz w:val="28"/>
          <w:szCs w:val="28"/>
        </w:rPr>
        <w:t>宣传普及。通过与公益、旅游、文化、科创和大型赛事相融合，推动体育跨界、跨行业融合发展，扩大体育与其他领域交流合作，提升体育公众认知和影响力。发挥社会组织作用，促进体育企业间、协会间交流合作。举办</w:t>
      </w:r>
      <w:r>
        <w:rPr>
          <w:rFonts w:hint="eastAsia" w:ascii="仿宋_GB2312" w:hAnsi="仿宋_GB2312" w:eastAsia="仿宋_GB2312" w:cs="仿宋_GB2312"/>
          <w:bCs/>
          <w:sz w:val="28"/>
          <w:szCs w:val="28"/>
          <w:lang w:eastAsia="zh-CN"/>
        </w:rPr>
        <w:t>各类</w:t>
      </w:r>
      <w:r>
        <w:rPr>
          <w:rFonts w:hint="eastAsia" w:ascii="仿宋_GB2312" w:hAnsi="仿宋_GB2312" w:eastAsia="仿宋_GB2312" w:cs="仿宋_GB2312"/>
          <w:bCs/>
          <w:sz w:val="28"/>
          <w:szCs w:val="28"/>
        </w:rPr>
        <w:t>体育</w:t>
      </w:r>
      <w:r>
        <w:rPr>
          <w:rFonts w:hint="eastAsia" w:ascii="仿宋_GB2312" w:hAnsi="仿宋_GB2312" w:eastAsia="仿宋_GB2312" w:cs="仿宋_GB2312"/>
          <w:bCs/>
          <w:sz w:val="28"/>
          <w:szCs w:val="28"/>
          <w:lang w:eastAsia="zh-CN"/>
        </w:rPr>
        <w:t>文化交流展示活动</w:t>
      </w:r>
      <w:r>
        <w:rPr>
          <w:rFonts w:hint="eastAsia" w:ascii="仿宋_GB2312" w:hAnsi="仿宋_GB2312" w:eastAsia="仿宋_GB2312" w:cs="仿宋_GB2312"/>
          <w:bCs/>
          <w:sz w:val="28"/>
          <w:szCs w:val="28"/>
        </w:rPr>
        <w:t>。</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3、将体育文化打造成城市发展“金名片”。</w:t>
      </w:r>
      <w:r>
        <w:rPr>
          <w:rFonts w:hint="eastAsia" w:ascii="仿宋_GB2312" w:hAnsi="仿宋_GB2312" w:eastAsia="仿宋_GB2312" w:cs="仿宋_GB2312"/>
          <w:bCs/>
          <w:sz w:val="28"/>
          <w:szCs w:val="28"/>
        </w:rPr>
        <w:t>打造一批体育运动示范社区、体育运动博览会等体育文化滨江特色。积极推动开展体育影视、体育音乐、体育摄影、体育美术、体育动漫、体育收藏品等展示和评选活动。加强滨江体育文史研究,编印《滨江体育年鉴》。按照“一区一品”的目标，充分挖掘当地特色体育文化资源，坚持传承与创新发展相结合，结合城市经济社会文化发展方向，</w:t>
      </w:r>
      <w:r>
        <w:rPr>
          <w:rFonts w:hint="eastAsia" w:ascii="仿宋_GB2312" w:hAnsi="仿宋_GB2312" w:eastAsia="仿宋_GB2312" w:cs="仿宋_GB2312"/>
          <w:bCs/>
          <w:sz w:val="28"/>
          <w:szCs w:val="28"/>
          <w:lang w:eastAsia="zh-CN"/>
        </w:rPr>
        <w:t>将滨江打造成兼具知名度和美誉度的国际赛事名城</w:t>
      </w:r>
      <w:r>
        <w:rPr>
          <w:rFonts w:hint="eastAsia" w:ascii="仿宋_GB2312" w:hAnsi="仿宋_GB2312" w:eastAsia="仿宋_GB2312" w:cs="仿宋_GB2312"/>
          <w:bCs/>
          <w:sz w:val="28"/>
          <w:szCs w:val="28"/>
        </w:rPr>
        <w:t>。</w:t>
      </w:r>
    </w:p>
    <w:p>
      <w:pPr>
        <w:spacing w:line="580" w:lineRule="exact"/>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（七）深化体育管理体制改革，推动体育治理体系和治理能力现代化。</w:t>
      </w:r>
    </w:p>
    <w:p>
      <w:pPr>
        <w:spacing w:line="580" w:lineRule="exact"/>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贯彻落实二十大三中全会精神，进一步全面深化体育改革，深入实施综合改革工程，聚焦突出问题和薄弱环节，主动打破阻碍体育发展的观念、举措和体制，推进体育领域的各项改革措施，推动体育治理体育和治理能力的现代化。</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1、推进行政管理体制改革创新。</w:t>
      </w:r>
      <w:r>
        <w:rPr>
          <w:rFonts w:hint="eastAsia" w:ascii="仿宋_GB2312" w:hAnsi="仿宋_GB2312" w:eastAsia="仿宋_GB2312" w:cs="仿宋_GB2312"/>
          <w:sz w:val="28"/>
          <w:szCs w:val="28"/>
        </w:rPr>
        <w:t>加快转变政府职能。</w:t>
      </w:r>
      <w:r>
        <w:rPr>
          <w:rFonts w:hint="eastAsia" w:ascii="仿宋_GB2312" w:hAnsi="仿宋_GB2312" w:eastAsia="仿宋_GB2312" w:cs="仿宋_GB2312"/>
          <w:bCs/>
          <w:sz w:val="28"/>
          <w:szCs w:val="28"/>
        </w:rPr>
        <w:t>进一步明确自身工作职能和定位，处理好政府和市场的关系，从大政府小社会向小政府大社会转变。强化社会服务职能，积极推行政社分开、政企分开、管办分离。</w:t>
      </w:r>
      <w:r>
        <w:rPr>
          <w:rFonts w:hint="eastAsia" w:ascii="仿宋_GB2312" w:hAnsi="仿宋_GB2312" w:eastAsia="仿宋_GB2312" w:cs="仿宋_GB2312"/>
          <w:sz w:val="28"/>
          <w:szCs w:val="28"/>
        </w:rPr>
        <w:t>改革事业发展的体制机制。</w:t>
      </w:r>
      <w:r>
        <w:rPr>
          <w:rFonts w:hint="eastAsia" w:ascii="仿宋_GB2312" w:hAnsi="仿宋_GB2312" w:eastAsia="仿宋_GB2312" w:cs="仿宋_GB2312"/>
          <w:bCs/>
          <w:sz w:val="28"/>
          <w:szCs w:val="28"/>
        </w:rPr>
        <w:t>坚持把改革创新作为推进体育事业科学发展的根本动力，创新体育管理的工作方式方法，从政府主办向政府主导、部门协同、全社会共同参与转变。</w:t>
      </w:r>
    </w:p>
    <w:p>
      <w:pPr>
        <w:spacing w:line="580" w:lineRule="exact"/>
        <w:ind w:firstLine="562"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
          <w:bCs/>
          <w:sz w:val="28"/>
          <w:szCs w:val="28"/>
        </w:rPr>
        <w:t>2、推进体育社会组织改革创新。</w:t>
      </w:r>
      <w:r>
        <w:rPr>
          <w:rFonts w:hint="eastAsia" w:ascii="仿宋_GB2312" w:hAnsi="仿宋_GB2312" w:eastAsia="仿宋_GB2312" w:cs="仿宋_GB2312"/>
          <w:bCs/>
          <w:sz w:val="28"/>
          <w:szCs w:val="28"/>
        </w:rPr>
        <w:t>以运动单项协会、行业协会为重点，按照分类指导、分步推进的原则，</w:t>
      </w:r>
      <w:r>
        <w:rPr>
          <w:rFonts w:hint="eastAsia" w:ascii="仿宋_GB2312" w:hAnsi="仿宋_GB2312" w:eastAsia="仿宋_GB2312" w:cs="仿宋_GB2312"/>
          <w:sz w:val="28"/>
          <w:szCs w:val="28"/>
        </w:rPr>
        <w:t>推进体育社团社会化、实体化改革。激发社会力量办体育的动力</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Cs/>
          <w:sz w:val="28"/>
          <w:szCs w:val="28"/>
        </w:rPr>
        <w:t>充分发挥社会力量办体育的优势和潜能，从政府包揽向社会化发展转变。</w:t>
      </w:r>
    </w:p>
    <w:p>
      <w:pPr>
        <w:spacing w:line="580" w:lineRule="exact"/>
        <w:ind w:firstLine="703" w:firstLineChars="250"/>
        <w:jc w:val="both"/>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3、推进体育赛事改革创新。</w:t>
      </w:r>
      <w:r>
        <w:rPr>
          <w:rFonts w:hint="eastAsia" w:ascii="仿宋_GB2312" w:hAnsi="仿宋_GB2312" w:eastAsia="仿宋_GB2312" w:cs="仿宋_GB2312"/>
          <w:sz w:val="28"/>
          <w:szCs w:val="28"/>
        </w:rPr>
        <w:t>转变活动开展形式。</w:t>
      </w:r>
      <w:r>
        <w:rPr>
          <w:rFonts w:hint="eastAsia" w:ascii="仿宋_GB2312" w:hAnsi="仿宋_GB2312" w:eastAsia="仿宋_GB2312" w:cs="仿宋_GB2312"/>
          <w:bCs/>
          <w:sz w:val="28"/>
          <w:szCs w:val="28"/>
        </w:rPr>
        <w:t>举办群众活动赛事从大而宽向小而精转变，更多开展群众身边的、喜闻乐见、参与率高的活动。</w:t>
      </w:r>
      <w:r>
        <w:rPr>
          <w:rFonts w:hint="eastAsia" w:ascii="仿宋_GB2312" w:hAnsi="仿宋_GB2312" w:eastAsia="仿宋_GB2312" w:cs="仿宋_GB2312"/>
          <w:sz w:val="28"/>
          <w:szCs w:val="28"/>
        </w:rPr>
        <w:t>深化赛事改革。</w:t>
      </w:r>
      <w:r>
        <w:rPr>
          <w:rFonts w:hint="eastAsia" w:ascii="仿宋_GB2312" w:hAnsi="仿宋_GB2312" w:eastAsia="仿宋_GB2312" w:cs="仿宋_GB2312"/>
          <w:bCs/>
          <w:sz w:val="28"/>
          <w:szCs w:val="28"/>
        </w:rPr>
        <w:t>提前向社会公开发布赛事资源，通过市场交易方式确定办赛主体。探索综合性体育运动会的市场化办赛模式。逐步优化完善赛事运作机制，提高办赛的规范化、社会化、市场化水平。</w:t>
      </w:r>
      <w:r>
        <w:rPr>
          <w:rFonts w:hint="eastAsia" w:ascii="仿宋_GB2312" w:hAnsi="仿宋_GB2312" w:eastAsia="仿宋_GB2312" w:cs="仿宋_GB2312"/>
          <w:sz w:val="28"/>
          <w:szCs w:val="28"/>
        </w:rPr>
        <w:t>改变竞赛组织方式。</w:t>
      </w:r>
      <w:r>
        <w:rPr>
          <w:rFonts w:hint="eastAsia" w:ascii="仿宋_GB2312" w:hAnsi="仿宋_GB2312" w:eastAsia="仿宋_GB2312" w:cs="仿宋_GB2312"/>
          <w:bCs/>
          <w:sz w:val="28"/>
          <w:szCs w:val="28"/>
        </w:rPr>
        <w:t>打破时间场地限制，充分利用互联网技术和体育锻炼APP，广泛开展线上、线下，形式多样的各种类型的体育赛事，以满足不同体育参与群体的需要。</w:t>
      </w:r>
    </w:p>
    <w:p>
      <w:pPr>
        <w:spacing w:line="580" w:lineRule="exact"/>
        <w:ind w:firstLine="560" w:firstLineChars="200"/>
        <w:jc w:val="both"/>
        <w:rPr>
          <w:rFonts w:hint="eastAsia" w:ascii="黑体" w:hAnsi="黑体" w:eastAsia="黑体" w:cs="黑体"/>
          <w:b w:val="0"/>
          <w:bCs w:val="0"/>
          <w:sz w:val="28"/>
          <w:szCs w:val="28"/>
        </w:rPr>
      </w:pPr>
      <w:r>
        <w:rPr>
          <w:rFonts w:hint="eastAsia" w:ascii="黑体" w:hAnsi="黑体" w:eastAsia="黑体" w:cs="黑体"/>
          <w:b w:val="0"/>
          <w:bCs w:val="0"/>
          <w:sz w:val="28"/>
          <w:szCs w:val="28"/>
        </w:rPr>
        <w:t>四、保障措施</w:t>
      </w:r>
    </w:p>
    <w:p>
      <w:pPr>
        <w:spacing w:line="580" w:lineRule="exact"/>
        <w:ind w:firstLine="560" w:firstLineChars="200"/>
        <w:jc w:val="both"/>
        <w:rPr>
          <w:rFonts w:hint="eastAsia" w:ascii="楷体_GB2312" w:hAnsi="楷体_GB2312" w:eastAsia="楷体_GB2312" w:cs="楷体_GB2312"/>
          <w:b w:val="0"/>
          <w:bCs w:val="0"/>
          <w:sz w:val="28"/>
          <w:szCs w:val="28"/>
        </w:rPr>
      </w:pPr>
      <w:r>
        <w:rPr>
          <w:rFonts w:hint="eastAsia" w:ascii="楷体_GB2312" w:hAnsi="楷体_GB2312" w:eastAsia="楷体_GB2312" w:cs="楷体_GB2312"/>
          <w:b w:val="0"/>
          <w:bCs w:val="0"/>
          <w:sz w:val="28"/>
          <w:szCs w:val="28"/>
        </w:rPr>
        <w:t>（</w:t>
      </w:r>
      <w:r>
        <w:rPr>
          <w:rFonts w:hint="eastAsia" w:ascii="楷体_GB2312" w:hAnsi="楷体_GB2312" w:eastAsia="楷体_GB2312" w:cs="楷体_GB2312"/>
          <w:b w:val="0"/>
          <w:bCs w:val="0"/>
          <w:sz w:val="28"/>
          <w:szCs w:val="28"/>
          <w:lang w:eastAsia="zh-CN"/>
        </w:rPr>
        <w:t>一</w:t>
      </w:r>
      <w:r>
        <w:rPr>
          <w:rFonts w:hint="eastAsia" w:ascii="楷体_GB2312" w:hAnsi="楷体_GB2312" w:eastAsia="楷体_GB2312" w:cs="楷体_GB2312"/>
          <w:b w:val="0"/>
          <w:bCs w:val="0"/>
          <w:sz w:val="28"/>
          <w:szCs w:val="28"/>
        </w:rPr>
        <w:t>）组织保障</w:t>
      </w:r>
    </w:p>
    <w:p>
      <w:pPr>
        <w:spacing w:line="580" w:lineRule="exact"/>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把党的领导贯穿于体育发展的各领域、全过程，以全面从严治党引领体育治理体系和治理能力现代化。</w:t>
      </w:r>
      <w:r>
        <w:rPr>
          <w:rFonts w:hint="eastAsia" w:ascii="仿宋_GB2312" w:hAnsi="仿宋_GB2312" w:eastAsia="仿宋_GB2312" w:cs="仿宋_GB2312"/>
          <w:b w:val="0"/>
          <w:bCs w:val="0"/>
          <w:sz w:val="28"/>
          <w:szCs w:val="28"/>
          <w:lang w:eastAsia="zh-CN"/>
        </w:rPr>
        <w:t>继续分步建立滨江区体育发展十五五规划、十六五规划</w:t>
      </w:r>
      <w:r>
        <w:rPr>
          <w:rFonts w:hint="eastAsia" w:ascii="仿宋_GB2312" w:hAnsi="仿宋_GB2312" w:eastAsia="仿宋_GB2312" w:cs="仿宋_GB2312"/>
          <w:b w:val="0"/>
          <w:bCs w:val="0"/>
          <w:sz w:val="28"/>
          <w:szCs w:val="28"/>
        </w:rPr>
        <w:t>目标任务</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rPr>
        <w:t>分解考核机制，统筹推进规划任务实施确保各项规划目标如期完成。扩大体育社会宣传，利用各种媒体开展体育宣传,努力营造良好的氛围和环境,表彰在群众体育、竞技体育、体育产业发展中作出突出贡献的集体和个人。</w:t>
      </w:r>
    </w:p>
    <w:p>
      <w:pPr>
        <w:spacing w:line="580" w:lineRule="exact"/>
        <w:ind w:firstLine="560" w:firstLineChars="200"/>
        <w:jc w:val="both"/>
        <w:rPr>
          <w:rFonts w:hint="eastAsia" w:ascii="楷体_GB2312" w:hAnsi="楷体_GB2312" w:eastAsia="楷体_GB2312" w:cs="楷体_GB2312"/>
          <w:b w:val="0"/>
          <w:bCs w:val="0"/>
          <w:sz w:val="28"/>
          <w:szCs w:val="28"/>
        </w:rPr>
      </w:pPr>
      <w:r>
        <w:rPr>
          <w:rFonts w:hint="eastAsia" w:ascii="楷体_GB2312" w:hAnsi="楷体_GB2312" w:eastAsia="楷体_GB2312" w:cs="楷体_GB2312"/>
          <w:b w:val="0"/>
          <w:bCs w:val="0"/>
          <w:sz w:val="28"/>
          <w:szCs w:val="28"/>
          <w:lang w:eastAsia="zh-CN"/>
        </w:rPr>
        <w:t>（二）</w:t>
      </w:r>
      <w:r>
        <w:rPr>
          <w:rFonts w:hint="eastAsia" w:ascii="楷体_GB2312" w:hAnsi="楷体_GB2312" w:eastAsia="楷体_GB2312" w:cs="楷体_GB2312"/>
          <w:b w:val="0"/>
          <w:bCs w:val="0"/>
          <w:sz w:val="28"/>
          <w:szCs w:val="28"/>
        </w:rPr>
        <w:t>资金保障</w:t>
      </w:r>
    </w:p>
    <w:p>
      <w:pPr>
        <w:numPr>
          <w:ilvl w:val="0"/>
          <w:numId w:val="0"/>
        </w:numPr>
        <w:spacing w:line="580" w:lineRule="exact"/>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优化完善公共财政体育投入机制，</w:t>
      </w:r>
      <w:r>
        <w:rPr>
          <w:rFonts w:hint="eastAsia" w:ascii="仿宋_GB2312" w:hAnsi="仿宋_GB2312" w:eastAsia="仿宋_GB2312" w:cs="仿宋_GB2312"/>
          <w:b w:val="0"/>
          <w:bCs w:val="0"/>
          <w:sz w:val="28"/>
          <w:szCs w:val="28"/>
          <w:lang w:eastAsia="zh-CN"/>
        </w:rPr>
        <w:t>街道</w:t>
      </w:r>
      <w:r>
        <w:rPr>
          <w:rFonts w:hint="eastAsia" w:ascii="仿宋_GB2312" w:hAnsi="仿宋_GB2312" w:eastAsia="仿宋_GB2312" w:cs="仿宋_GB2312"/>
          <w:b w:val="0"/>
          <w:bCs w:val="0"/>
          <w:sz w:val="28"/>
          <w:szCs w:val="28"/>
        </w:rPr>
        <w:t>要将体育事业经费列入本级财政预算，支持公共体育设施建设。统筹安排公共财政资金和体育彩票公益金，支持全民健身、竞技体育、品牌体育赛事、体育场馆公益性开放等工作开展,打响“</w:t>
      </w:r>
      <w:r>
        <w:rPr>
          <w:rFonts w:hint="eastAsia" w:ascii="仿宋_GB2312" w:hAnsi="仿宋_GB2312" w:eastAsia="仿宋_GB2312" w:cs="仿宋_GB2312"/>
          <w:b w:val="0"/>
          <w:bCs w:val="0"/>
          <w:sz w:val="28"/>
          <w:szCs w:val="28"/>
          <w:lang w:eastAsia="zh-CN"/>
        </w:rPr>
        <w:t>滨江</w:t>
      </w:r>
      <w:r>
        <w:rPr>
          <w:rFonts w:hint="eastAsia" w:ascii="仿宋_GB2312" w:hAnsi="仿宋_GB2312" w:eastAsia="仿宋_GB2312" w:cs="仿宋_GB2312"/>
          <w:b w:val="0"/>
          <w:bCs w:val="0"/>
          <w:sz w:val="28"/>
          <w:szCs w:val="28"/>
        </w:rPr>
        <w:t>体育”品牌</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rPr>
        <w:t>加大体彩公益金使用的宣传力度。</w:t>
      </w:r>
    </w:p>
    <w:p>
      <w:pPr>
        <w:spacing w:line="580" w:lineRule="exact"/>
        <w:ind w:firstLine="560" w:firstLineChars="200"/>
        <w:jc w:val="both"/>
        <w:rPr>
          <w:rFonts w:hint="eastAsia" w:ascii="楷体_GB2312" w:hAnsi="楷体_GB2312" w:eastAsia="楷体_GB2312" w:cs="楷体_GB2312"/>
          <w:b w:val="0"/>
          <w:bCs w:val="0"/>
          <w:sz w:val="28"/>
          <w:szCs w:val="28"/>
        </w:rPr>
      </w:pPr>
      <w:r>
        <w:rPr>
          <w:rFonts w:hint="eastAsia" w:ascii="楷体_GB2312" w:hAnsi="楷体_GB2312" w:eastAsia="楷体_GB2312" w:cs="楷体_GB2312"/>
          <w:b w:val="0"/>
          <w:bCs w:val="0"/>
          <w:sz w:val="28"/>
          <w:szCs w:val="28"/>
          <w:lang w:eastAsia="zh-CN"/>
        </w:rPr>
        <w:t>（三）</w:t>
      </w:r>
      <w:r>
        <w:rPr>
          <w:rFonts w:hint="eastAsia" w:ascii="楷体_GB2312" w:hAnsi="楷体_GB2312" w:eastAsia="楷体_GB2312" w:cs="楷体_GB2312"/>
          <w:b w:val="0"/>
          <w:bCs w:val="0"/>
          <w:sz w:val="28"/>
          <w:szCs w:val="28"/>
        </w:rPr>
        <w:t>用地保障</w:t>
      </w:r>
    </w:p>
    <w:p>
      <w:pPr>
        <w:numPr>
          <w:ilvl w:val="0"/>
          <w:numId w:val="0"/>
        </w:numPr>
        <w:spacing w:line="580" w:lineRule="exact"/>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将公共体育设施建设纳入国土空间规划，在编制和调整国土空间规划时充分考虑相关体育项目、设施的空间布局和建设用地。落实《</w:t>
      </w:r>
      <w:r>
        <w:rPr>
          <w:rFonts w:hint="eastAsia" w:ascii="仿宋_GB2312" w:hAnsi="仿宋_GB2312" w:eastAsia="仿宋_GB2312" w:cs="仿宋_GB2312"/>
          <w:b w:val="0"/>
          <w:bCs w:val="0"/>
          <w:sz w:val="28"/>
          <w:szCs w:val="28"/>
          <w:lang w:eastAsia="zh-CN"/>
        </w:rPr>
        <w:t>滨江区</w:t>
      </w:r>
      <w:r>
        <w:rPr>
          <w:rFonts w:hint="eastAsia" w:ascii="仿宋_GB2312" w:hAnsi="仿宋_GB2312" w:eastAsia="仿宋_GB2312" w:cs="仿宋_GB2312"/>
          <w:b w:val="0"/>
          <w:bCs w:val="0"/>
          <w:sz w:val="28"/>
          <w:szCs w:val="28"/>
        </w:rPr>
        <w:t>体育设施专项规划》。根据《浙江省居民住宅区公共文化设施配套建设标准》,对规划新建的居住区和社区公共体育设施按照室内人均建筑面积不低于0.1平方米或室外人均用地不低于0.3平方米设置,并与主体工程同步规划设计、建设、验收并投入使用。</w:t>
      </w:r>
    </w:p>
    <w:p>
      <w:pPr>
        <w:spacing w:line="580" w:lineRule="exact"/>
        <w:ind w:firstLine="560" w:firstLineChars="200"/>
        <w:jc w:val="both"/>
        <w:rPr>
          <w:rFonts w:hint="eastAsia" w:ascii="楷体_GB2312" w:hAnsi="楷体_GB2312" w:eastAsia="楷体_GB2312" w:cs="楷体_GB2312"/>
          <w:b w:val="0"/>
          <w:bCs w:val="0"/>
          <w:sz w:val="28"/>
          <w:szCs w:val="28"/>
        </w:rPr>
      </w:pPr>
      <w:r>
        <w:rPr>
          <w:rFonts w:hint="eastAsia" w:ascii="楷体_GB2312" w:hAnsi="楷体_GB2312" w:eastAsia="楷体_GB2312" w:cs="楷体_GB2312"/>
          <w:b w:val="0"/>
          <w:bCs w:val="0"/>
          <w:sz w:val="28"/>
          <w:szCs w:val="28"/>
          <w:lang w:eastAsia="zh-CN"/>
        </w:rPr>
        <w:t>（四）</w:t>
      </w:r>
      <w:r>
        <w:rPr>
          <w:rFonts w:hint="eastAsia" w:ascii="楷体_GB2312" w:hAnsi="楷体_GB2312" w:eastAsia="楷体_GB2312" w:cs="楷体_GB2312"/>
          <w:b w:val="0"/>
          <w:bCs w:val="0"/>
          <w:sz w:val="28"/>
          <w:szCs w:val="28"/>
        </w:rPr>
        <w:t>人才保障</w:t>
      </w:r>
    </w:p>
    <w:p>
      <w:pPr>
        <w:numPr>
          <w:ilvl w:val="0"/>
          <w:numId w:val="0"/>
        </w:numPr>
        <w:spacing w:line="580" w:lineRule="exact"/>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rPr>
        <w:t>继续抓好体育公共管理、体育教练员、社会体育指导员、体育产业人才队伍建设,促进</w:t>
      </w:r>
      <w:r>
        <w:rPr>
          <w:rFonts w:hint="eastAsia" w:ascii="仿宋_GB2312" w:hAnsi="仿宋_GB2312" w:eastAsia="仿宋_GB2312" w:cs="仿宋_GB2312"/>
          <w:b w:val="0"/>
          <w:bCs w:val="0"/>
          <w:sz w:val="28"/>
          <w:szCs w:val="28"/>
          <w:lang w:eastAsia="zh-CN"/>
        </w:rPr>
        <w:t>全区</w:t>
      </w:r>
      <w:r>
        <w:rPr>
          <w:rFonts w:hint="eastAsia" w:ascii="仿宋_GB2312" w:hAnsi="仿宋_GB2312" w:eastAsia="仿宋_GB2312" w:cs="仿宋_GB2312"/>
          <w:b w:val="0"/>
          <w:bCs w:val="0"/>
          <w:sz w:val="28"/>
          <w:szCs w:val="28"/>
        </w:rPr>
        <w:t>体育人才队伍高质量发展。创新竞技体育人才培养、选拔、激励保障机制和运动员管理体系。开展体育引智工作,加大体育事业人才引进力度。重点引进高水平体育运动员、教练员、场馆经营和赛事组织管理人才，完善优化体育行业相关的高层次人才分类标准，建立健全适应体育行业特点的人事和评价制度。加强教练员和裁判员的培训管理</w:t>
      </w:r>
      <w:r>
        <w:rPr>
          <w:rFonts w:hint="eastAsia" w:ascii="仿宋_GB2312" w:hAnsi="仿宋_GB2312" w:eastAsia="仿宋_GB2312" w:cs="仿宋_GB2312"/>
          <w:b w:val="0"/>
          <w:bCs w:val="0"/>
          <w:sz w:val="28"/>
          <w:szCs w:val="28"/>
          <w:lang w:eastAsia="zh-CN"/>
        </w:rPr>
        <w:t>。</w:t>
      </w:r>
    </w:p>
    <w:p>
      <w:pPr>
        <w:spacing w:line="580" w:lineRule="exact"/>
        <w:ind w:firstLine="560" w:firstLineChars="200"/>
        <w:jc w:val="both"/>
        <w:rPr>
          <w:rFonts w:hint="eastAsia" w:ascii="楷体_GB2312" w:hAnsi="楷体_GB2312" w:eastAsia="楷体_GB2312" w:cs="楷体_GB2312"/>
          <w:b w:val="0"/>
          <w:bCs w:val="0"/>
          <w:sz w:val="28"/>
          <w:szCs w:val="28"/>
          <w:lang w:eastAsia="zh-CN"/>
        </w:rPr>
      </w:pPr>
      <w:r>
        <w:rPr>
          <w:rFonts w:hint="eastAsia" w:ascii="楷体_GB2312" w:hAnsi="楷体_GB2312" w:eastAsia="楷体_GB2312" w:cs="楷体_GB2312"/>
          <w:b w:val="0"/>
          <w:bCs w:val="0"/>
          <w:sz w:val="28"/>
          <w:szCs w:val="28"/>
          <w:lang w:eastAsia="zh-CN"/>
        </w:rPr>
        <w:t>（五）法治保障</w:t>
      </w:r>
    </w:p>
    <w:p>
      <w:pPr>
        <w:numPr>
          <w:ilvl w:val="0"/>
          <w:numId w:val="0"/>
        </w:numPr>
        <w:spacing w:line="580" w:lineRule="exact"/>
        <w:ind w:firstLine="560" w:firstLineChars="200"/>
        <w:jc w:val="both"/>
        <w:rPr>
          <w:rFonts w:hint="eastAsia" w:ascii="仿宋_GB2312" w:hAnsi="仿宋_GB2312" w:eastAsia="仿宋_GB2312" w:cs="仿宋_GB2312"/>
          <w:b w:val="0"/>
          <w:bCs w:val="0"/>
          <w:sz w:val="28"/>
          <w:szCs w:val="28"/>
          <w:lang w:eastAsia="zh-CN"/>
        </w:rPr>
        <w:sectPr>
          <w:footerReference r:id="rId5" w:type="default"/>
          <w:pgSz w:w="11906" w:h="16838"/>
          <w:pgMar w:top="1440" w:right="1800" w:bottom="1440" w:left="1800" w:header="851" w:footer="992" w:gutter="0"/>
          <w:pgNumType w:fmt="decimal"/>
          <w:cols w:space="425" w:num="1"/>
          <w:docGrid w:type="lines" w:linePitch="312" w:charSpace="0"/>
        </w:sectPr>
      </w:pPr>
      <w:r>
        <w:rPr>
          <w:rFonts w:hint="eastAsia" w:ascii="仿宋_GB2312" w:hAnsi="仿宋_GB2312" w:eastAsia="仿宋_GB2312" w:cs="仿宋_GB2312"/>
          <w:b w:val="0"/>
          <w:bCs w:val="0"/>
          <w:sz w:val="28"/>
          <w:szCs w:val="28"/>
          <w:lang w:eastAsia="zh-CN"/>
        </w:rPr>
        <w:t>持续推进体育领域法治建设。不断完善体育配套法规，依法规范重大行政决策程序。严格落实举办体育赛事活动的主体责任,按照“谁主办、谁负责”的原则落实赛事监管责任。强化体育赛事活动风险评估,将体育赛事活动纳入重大决策社会稳定风险评估范围。加强行政执法人员培训和管理，深化综合行政执法改革,逐步建立体育纠纷多元化解机制。持续开展行政执法监督工作.加强规范性文件监督管理。</w:t>
      </w:r>
    </w:p>
    <w:p>
      <w:pPr>
        <w:jc w:val="center"/>
        <w:rPr>
          <w:rFonts w:hint="eastAsia" w:ascii="黑体" w:hAnsi="黑体" w:eastAsia="黑体" w:cs="黑体"/>
          <w:sz w:val="36"/>
          <w:szCs w:val="36"/>
          <w:lang w:eastAsia="zh-CN"/>
        </w:rPr>
      </w:pPr>
      <w:r>
        <w:rPr>
          <w:rFonts w:hint="eastAsia" w:ascii="黑体" w:hAnsi="黑体" w:eastAsia="黑体" w:cs="黑体"/>
          <w:sz w:val="36"/>
          <w:szCs w:val="36"/>
          <w:lang w:eastAsia="zh-CN"/>
        </w:rPr>
        <w:t>滨江区</w:t>
      </w:r>
      <w:r>
        <w:rPr>
          <w:rFonts w:hint="eastAsia" w:ascii="黑体" w:hAnsi="黑体" w:eastAsia="黑体" w:cs="黑体"/>
          <w:sz w:val="36"/>
          <w:szCs w:val="36"/>
        </w:rPr>
        <w:t>体育发展规划重点</w:t>
      </w:r>
      <w:r>
        <w:rPr>
          <w:rFonts w:hint="eastAsia" w:ascii="黑体" w:hAnsi="黑体" w:eastAsia="黑体" w:cs="黑体"/>
          <w:sz w:val="36"/>
          <w:szCs w:val="36"/>
          <w:lang w:eastAsia="zh-CN"/>
        </w:rPr>
        <w:t>工程专栏</w:t>
      </w:r>
    </w:p>
    <w:tbl>
      <w:tblPr>
        <w:tblStyle w:val="16"/>
        <w:tblW w:w="0" w:type="auto"/>
        <w:tblInd w:w="0" w:type="dxa"/>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sz w:val="28"/>
                <w:szCs w:val="28"/>
              </w:rPr>
              <w:t>专栏1   场地设施规划建设与管理利用工程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全面统计运动场地设施现有体量。</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深化</w:t>
            </w:r>
            <w:r>
              <w:rPr>
                <w:rFonts w:hint="eastAsia" w:ascii="仿宋_GB2312" w:hAnsi="仿宋_GB2312" w:eastAsia="仿宋_GB2312" w:cs="仿宋_GB2312"/>
                <w:b w:val="0"/>
                <w:bCs w:val="0"/>
                <w:sz w:val="28"/>
                <w:szCs w:val="28"/>
              </w:rPr>
              <w:t>实施《滨江区</w:t>
            </w:r>
            <w:r>
              <w:rPr>
                <w:rFonts w:hint="eastAsia" w:ascii="仿宋_GB2312" w:hAnsi="仿宋_GB2312" w:eastAsia="仿宋_GB2312" w:cs="仿宋_GB2312"/>
                <w:b w:val="0"/>
                <w:bCs w:val="0"/>
                <w:sz w:val="28"/>
                <w:szCs w:val="28"/>
                <w:lang w:eastAsia="zh-CN"/>
              </w:rPr>
              <w:t>公共体育场地设施</w:t>
            </w:r>
            <w:r>
              <w:rPr>
                <w:rFonts w:hint="eastAsia" w:ascii="仿宋_GB2312" w:hAnsi="仿宋_GB2312" w:eastAsia="仿宋_GB2312" w:cs="仿宋_GB2312"/>
                <w:b w:val="0"/>
                <w:bCs w:val="0"/>
                <w:sz w:val="28"/>
                <w:szCs w:val="28"/>
              </w:rPr>
              <w:t>建设管理办法》。</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推动体育场地向西南区块、白马湖区块等场地薄弱区域布局，完善综合文体中心、全民健身中心等综合性体育场地配置。</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rPr>
              <w:t>规划建设</w:t>
            </w:r>
            <w:r>
              <w:rPr>
                <w:rFonts w:hint="eastAsia" w:ascii="仿宋_GB2312" w:hAnsi="仿宋_GB2312" w:eastAsia="仿宋_GB2312" w:cs="仿宋_GB2312"/>
                <w:b w:val="0"/>
                <w:bCs w:val="0"/>
                <w:sz w:val="28"/>
                <w:szCs w:val="28"/>
                <w:lang w:eastAsia="zh-CN"/>
              </w:rPr>
              <w:t>一批</w:t>
            </w:r>
            <w:r>
              <w:rPr>
                <w:rFonts w:hint="eastAsia" w:ascii="仿宋_GB2312" w:hAnsi="仿宋_GB2312" w:eastAsia="仿宋_GB2312" w:cs="仿宋_GB2312"/>
                <w:b w:val="0"/>
                <w:bCs w:val="0"/>
                <w:sz w:val="28"/>
                <w:szCs w:val="28"/>
              </w:rPr>
              <w:t>贴近社区、举步可就的</w:t>
            </w:r>
            <w:r>
              <w:rPr>
                <w:rFonts w:hint="eastAsia" w:ascii="仿宋_GB2312" w:hAnsi="仿宋_GB2312" w:eastAsia="仿宋_GB2312" w:cs="仿宋_GB2312"/>
                <w:b w:val="0"/>
                <w:bCs w:val="0"/>
                <w:sz w:val="28"/>
                <w:szCs w:val="28"/>
                <w:lang w:eastAsia="zh-CN"/>
              </w:rPr>
              <w:t>多样化体育健身</w:t>
            </w:r>
            <w:r>
              <w:rPr>
                <w:rFonts w:hint="eastAsia" w:ascii="仿宋_GB2312" w:hAnsi="仿宋_GB2312" w:eastAsia="仿宋_GB2312" w:cs="仿宋_GB2312"/>
                <w:b w:val="0"/>
                <w:bCs w:val="0"/>
                <w:sz w:val="28"/>
                <w:szCs w:val="28"/>
              </w:rPr>
              <w:t>场地设施</w:t>
            </w:r>
            <w:r>
              <w:rPr>
                <w:rFonts w:hint="eastAsia" w:ascii="仿宋_GB2312" w:hAnsi="仿宋_GB2312" w:eastAsia="仿宋_GB2312" w:cs="仿宋_GB2312"/>
                <w:b w:val="0"/>
                <w:bCs w:val="0"/>
                <w:sz w:val="28"/>
                <w:szCs w:val="28"/>
                <w:lang w:eastAsia="zh-CN"/>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鼓励新建工作场地适当建设健身活动场地。</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鼓励社会力量建设体育场地并对外开放。</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rPr>
              <w:t>完善公共体育场地设施免费或低收费开放政策</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rPr>
              <w:t>促进各类体育场地设施向社会开放</w:t>
            </w:r>
            <w:r>
              <w:rPr>
                <w:rFonts w:hint="eastAsia" w:ascii="仿宋_GB2312" w:hAnsi="仿宋_GB2312" w:eastAsia="仿宋_GB2312" w:cs="仿宋_GB2312"/>
                <w:b w:val="0"/>
                <w:bCs w:val="0"/>
                <w:sz w:val="28"/>
                <w:szCs w:val="28"/>
                <w:lang w:eastAsia="zh-CN"/>
              </w:rPr>
              <w:t>。</w:t>
            </w:r>
          </w:p>
          <w:p>
            <w:pPr>
              <w:jc w:val="center"/>
              <w:rPr>
                <w:rFonts w:hint="eastAsia" w:ascii="仿宋_GB2312" w:hAnsi="仿宋_GB2312" w:eastAsia="仿宋_GB2312" w:cs="仿宋_GB2312"/>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sz w:val="28"/>
                <w:szCs w:val="28"/>
              </w:rPr>
              <w:t>专栏2   体育社会组织体系建设工程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建立完善区、街道、社区</w:t>
            </w:r>
            <w:r>
              <w:rPr>
                <w:rFonts w:hint="eastAsia" w:ascii="仿宋_GB2312" w:hAnsi="仿宋_GB2312" w:eastAsia="仿宋_GB2312" w:cs="仿宋_GB2312"/>
                <w:b w:val="0"/>
                <w:bCs w:val="0"/>
                <w:sz w:val="28"/>
                <w:szCs w:val="28"/>
                <w:lang w:eastAsia="zh-CN"/>
              </w:rPr>
              <w:t>三级</w:t>
            </w:r>
            <w:r>
              <w:rPr>
                <w:rFonts w:hint="eastAsia" w:ascii="仿宋_GB2312" w:hAnsi="仿宋_GB2312" w:eastAsia="仿宋_GB2312" w:cs="仿宋_GB2312"/>
                <w:b w:val="0"/>
                <w:bCs w:val="0"/>
                <w:sz w:val="28"/>
                <w:szCs w:val="28"/>
              </w:rPr>
              <w:t>体育</w:t>
            </w:r>
            <w:r>
              <w:rPr>
                <w:rFonts w:hint="eastAsia" w:ascii="仿宋_GB2312" w:hAnsi="仿宋_GB2312" w:eastAsia="仿宋_GB2312" w:cs="仿宋_GB2312"/>
                <w:b w:val="0"/>
                <w:bCs w:val="0"/>
                <w:sz w:val="28"/>
                <w:szCs w:val="28"/>
                <w:lang w:eastAsia="zh-CN"/>
              </w:rPr>
              <w:t>社会组织</w:t>
            </w:r>
            <w:r>
              <w:rPr>
                <w:rFonts w:hint="eastAsia" w:ascii="仿宋_GB2312" w:hAnsi="仿宋_GB2312" w:eastAsia="仿宋_GB2312" w:cs="仿宋_GB2312"/>
                <w:b w:val="0"/>
                <w:bCs w:val="0"/>
                <w:sz w:val="28"/>
                <w:szCs w:val="28"/>
              </w:rPr>
              <w:t>工作网络。</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出台体育社会组织管理办法。</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成立一批新兴体育运动社会组织</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完成体育社团社会化、实体化改革目标。</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ind w:firstLine="560" w:firstLineChars="200"/>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sz w:val="28"/>
                <w:szCs w:val="28"/>
              </w:rPr>
              <w:t>专栏3  全民健身赛事活动体系</w:t>
            </w:r>
            <w:r>
              <w:rPr>
                <w:rFonts w:hint="eastAsia" w:ascii="楷体_GB2312" w:hAnsi="楷体_GB2312" w:eastAsia="楷体_GB2312" w:cs="楷体_GB2312"/>
                <w:b w:val="0"/>
                <w:bCs w:val="0"/>
                <w:sz w:val="28"/>
                <w:szCs w:val="28"/>
                <w:lang w:eastAsia="zh-CN"/>
              </w:rPr>
              <w:t>建设</w:t>
            </w:r>
            <w:r>
              <w:rPr>
                <w:rFonts w:hint="eastAsia" w:ascii="楷体_GB2312" w:hAnsi="楷体_GB2312" w:eastAsia="楷体_GB2312" w:cs="楷体_GB2312"/>
                <w:b w:val="0"/>
                <w:bCs w:val="0"/>
                <w:sz w:val="28"/>
                <w:szCs w:val="28"/>
              </w:rPr>
              <w:t>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rPr>
              <w:t>发展培育新一批区域特色全民健身品牌赛事、活动和项目</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Cs/>
                <w:sz w:val="28"/>
                <w:szCs w:val="28"/>
              </w:rPr>
              <w:t>促进青少年、老年人、残疾人、职业人群等重点群体体育活动开展</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Cs/>
                <w:sz w:val="28"/>
                <w:szCs w:val="28"/>
              </w:rPr>
              <w:t>推动</w:t>
            </w:r>
            <w:r>
              <w:rPr>
                <w:rFonts w:hint="eastAsia" w:ascii="仿宋_GB2312" w:hAnsi="仿宋_GB2312" w:eastAsia="仿宋_GB2312" w:cs="仿宋_GB2312"/>
                <w:bCs/>
                <w:color w:val="000000"/>
                <w:sz w:val="28"/>
                <w:szCs w:val="28"/>
              </w:rPr>
              <w:t>足球、篮球、羽毛球、乒乓球、路跑等群</w:t>
            </w:r>
            <w:r>
              <w:rPr>
                <w:rFonts w:hint="eastAsia" w:ascii="仿宋_GB2312" w:hAnsi="仿宋_GB2312" w:eastAsia="仿宋_GB2312" w:cs="仿宋_GB2312"/>
                <w:bCs/>
                <w:sz w:val="28"/>
                <w:szCs w:val="28"/>
              </w:rPr>
              <w:t>众基础广的体育项目蓬勃开展</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rPr>
              <w:t>体育健身活动进社区、企业、机关事业单位</w:t>
            </w:r>
            <w:r>
              <w:rPr>
                <w:rFonts w:hint="eastAsia" w:ascii="仿宋_GB2312" w:hAnsi="仿宋_GB2312" w:eastAsia="仿宋_GB2312" w:cs="仿宋_GB2312"/>
                <w:b w:val="0"/>
                <w:bCs w:val="0"/>
                <w:sz w:val="28"/>
                <w:szCs w:val="28"/>
                <w:lang w:eastAsia="zh-CN"/>
              </w:rPr>
              <w:t>数量逐年增长</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sz w:val="28"/>
                <w:szCs w:val="28"/>
              </w:rPr>
              <w:t>专栏5   全民健身智慧化发展工程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color w:val="000000"/>
                <w:sz w:val="28"/>
                <w:szCs w:val="28"/>
                <w:lang w:eastAsia="zh-CN"/>
              </w:rPr>
              <w:t>完善</w:t>
            </w:r>
            <w:r>
              <w:rPr>
                <w:rFonts w:hint="eastAsia" w:ascii="仿宋_GB2312" w:hAnsi="仿宋_GB2312" w:eastAsia="仿宋_GB2312" w:cs="仿宋_GB2312"/>
                <w:bCs/>
                <w:color w:val="000000"/>
                <w:sz w:val="28"/>
                <w:szCs w:val="28"/>
              </w:rPr>
              <w:t>滨江区</w:t>
            </w:r>
            <w:r>
              <w:rPr>
                <w:rFonts w:hint="eastAsia" w:ascii="仿宋_GB2312" w:hAnsi="仿宋_GB2312" w:eastAsia="仿宋_GB2312" w:cs="仿宋_GB2312"/>
                <w:bCs/>
                <w:color w:val="000000"/>
                <w:sz w:val="28"/>
                <w:szCs w:val="28"/>
                <w:lang w:eastAsia="zh-CN"/>
              </w:rPr>
              <w:t>全民健身</w:t>
            </w:r>
            <w:r>
              <w:rPr>
                <w:rFonts w:hint="eastAsia" w:ascii="仿宋_GB2312" w:hAnsi="仿宋_GB2312" w:eastAsia="仿宋_GB2312" w:cs="仿宋_GB2312"/>
                <w:bCs/>
                <w:color w:val="000000"/>
                <w:sz w:val="28"/>
                <w:szCs w:val="28"/>
              </w:rPr>
              <w:t>云服务平台</w:t>
            </w:r>
            <w:r>
              <w:rPr>
                <w:rFonts w:hint="eastAsia" w:ascii="仿宋_GB2312" w:hAnsi="仿宋_GB2312" w:eastAsia="仿宋_GB2312" w:cs="仿宋_GB2312"/>
                <w:bCs/>
                <w:color w:val="000000"/>
                <w:sz w:val="28"/>
                <w:szCs w:val="28"/>
                <w:lang w:eastAsia="zh-CN"/>
              </w:rPr>
              <w:t>，</w:t>
            </w:r>
            <w:r>
              <w:rPr>
                <w:rFonts w:hint="eastAsia" w:ascii="仿宋_GB2312" w:hAnsi="仿宋_GB2312" w:eastAsia="仿宋_GB2312" w:cs="仿宋_GB2312"/>
                <w:bCs/>
                <w:sz w:val="28"/>
                <w:szCs w:val="28"/>
              </w:rPr>
              <w:t>提高体育运动服务信息化、数字化水平。</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lang w:eastAsia="zh-CN"/>
              </w:rPr>
              <w:t>深化智慧场馆建设，实现智能健身设施全域健身点覆盖</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sz w:val="28"/>
                <w:szCs w:val="28"/>
              </w:rPr>
              <w:t>专栏6   竞技体育振兴计划</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rPr>
              <w:t>建立</w:t>
            </w:r>
            <w:r>
              <w:rPr>
                <w:rFonts w:hint="eastAsia" w:ascii="仿宋_GB2312" w:hAnsi="仿宋_GB2312" w:eastAsia="仿宋_GB2312" w:cs="仿宋_GB2312"/>
                <w:b w:val="0"/>
                <w:bCs w:val="0"/>
                <w:sz w:val="28"/>
                <w:szCs w:val="28"/>
                <w:lang w:eastAsia="zh-CN"/>
              </w:rPr>
              <w:t>足球等</w:t>
            </w:r>
            <w:r>
              <w:rPr>
                <w:rFonts w:hint="eastAsia" w:ascii="仿宋_GB2312" w:hAnsi="仿宋_GB2312" w:eastAsia="仿宋_GB2312" w:cs="仿宋_GB2312"/>
                <w:b w:val="0"/>
                <w:bCs w:val="0"/>
                <w:sz w:val="28"/>
                <w:szCs w:val="28"/>
              </w:rPr>
              <w:t>重点及优势运动项目省市级训练基地</w:t>
            </w:r>
            <w:r>
              <w:rPr>
                <w:rFonts w:hint="eastAsia" w:ascii="仿宋_GB2312" w:hAnsi="仿宋_GB2312" w:eastAsia="仿宋_GB2312" w:cs="仿宋_GB2312"/>
                <w:b w:val="0"/>
                <w:bCs w:val="0"/>
                <w:sz w:val="28"/>
                <w:szCs w:val="28"/>
                <w:lang w:val="en-US" w:eastAsia="zh-CN"/>
              </w:rPr>
              <w:t>3</w:t>
            </w:r>
            <w:r>
              <w:rPr>
                <w:rFonts w:hint="eastAsia" w:ascii="仿宋_GB2312" w:hAnsi="仿宋_GB2312" w:eastAsia="仿宋_GB2312" w:cs="仿宋_GB2312"/>
                <w:b w:val="0"/>
                <w:bCs w:val="0"/>
                <w:sz w:val="28"/>
                <w:szCs w:val="28"/>
              </w:rPr>
              <w:t>个</w:t>
            </w:r>
            <w:r>
              <w:rPr>
                <w:rFonts w:hint="eastAsia" w:ascii="仿宋_GB2312" w:hAnsi="仿宋_GB2312" w:eastAsia="仿宋_GB2312" w:cs="仿宋_GB2312"/>
                <w:b w:val="0"/>
                <w:bCs w:val="0"/>
                <w:sz w:val="28"/>
                <w:szCs w:val="28"/>
                <w:lang w:eastAsia="zh-CN"/>
              </w:rPr>
              <w:t>以上。</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rPr>
              <w:t>加强教练员队伍建设</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 w:val="0"/>
                <w:bCs w:val="0"/>
                <w:sz w:val="28"/>
                <w:szCs w:val="28"/>
                <w:lang w:eastAsia="zh-CN"/>
              </w:rPr>
              <w:t>引进培育一批</w:t>
            </w:r>
            <w:r>
              <w:rPr>
                <w:rFonts w:hint="eastAsia" w:ascii="仿宋_GB2312" w:hAnsi="仿宋_GB2312" w:eastAsia="仿宋_GB2312" w:cs="仿宋_GB2312"/>
                <w:b w:val="0"/>
                <w:bCs w:val="0"/>
                <w:color w:val="000000"/>
                <w:sz w:val="28"/>
                <w:szCs w:val="28"/>
                <w:lang w:eastAsia="zh-CN"/>
              </w:rPr>
              <w:t>国家级以上</w:t>
            </w:r>
            <w:r>
              <w:rPr>
                <w:rFonts w:hint="eastAsia" w:ascii="仿宋_GB2312" w:hAnsi="仿宋_GB2312" w:eastAsia="仿宋_GB2312" w:cs="仿宋_GB2312"/>
                <w:b w:val="0"/>
                <w:bCs w:val="0"/>
                <w:sz w:val="28"/>
                <w:szCs w:val="28"/>
                <w:lang w:eastAsia="zh-CN"/>
              </w:rPr>
              <w:t>优秀教练员、裁判员</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市运会奖牌数量与总体排名前</w:t>
            </w:r>
            <w:r>
              <w:rPr>
                <w:rFonts w:hint="eastAsia" w:ascii="仿宋_GB2312" w:hAnsi="仿宋_GB2312" w:eastAsia="仿宋_GB2312" w:cs="仿宋_GB2312"/>
                <w:b w:val="0"/>
                <w:bCs w:val="0"/>
                <w:sz w:val="28"/>
                <w:szCs w:val="28"/>
                <w:lang w:eastAsia="zh-CN"/>
              </w:rPr>
              <w:t>列</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积极探索区队校办、高校办、社会办模式。</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专栏7   合理布局体育产业业态</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Cs/>
                <w:sz w:val="28"/>
                <w:szCs w:val="28"/>
              </w:rPr>
              <w:t>打造一批优秀体育俱乐部（培训机构）、企业和品牌赛事活动</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大力扶持发展电子竞技等新兴产业。</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sz w:val="28"/>
                <w:szCs w:val="28"/>
              </w:rPr>
              <w:t>大力发展体育运动教育培训产业</w:t>
            </w:r>
            <w:r>
              <w:rPr>
                <w:rFonts w:hint="eastAsia" w:ascii="仿宋_GB2312" w:hAnsi="仿宋_GB2312" w:eastAsia="仿宋_GB2312" w:cs="仿宋_GB2312"/>
                <w:sz w:val="28"/>
                <w:szCs w:val="28"/>
                <w:lang w:eastAsia="zh-CN"/>
              </w:rPr>
              <w:t>。</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专栏8   繁荣体育竞赛表演产业</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每年引进举办</w:t>
            </w:r>
            <w:r>
              <w:rPr>
                <w:rFonts w:hint="eastAsia" w:ascii="仿宋_GB2312" w:hAnsi="仿宋_GB2312" w:eastAsia="仿宋_GB2312" w:cs="仿宋_GB2312"/>
                <w:b w:val="0"/>
                <w:bCs w:val="0"/>
                <w:sz w:val="28"/>
                <w:szCs w:val="28"/>
                <w:lang w:val="en-US" w:eastAsia="zh-CN"/>
              </w:rPr>
              <w:t>2项以上</w:t>
            </w:r>
            <w:r>
              <w:rPr>
                <w:rFonts w:hint="eastAsia" w:ascii="仿宋_GB2312" w:hAnsi="仿宋_GB2312" w:eastAsia="仿宋_GB2312" w:cs="仿宋_GB2312"/>
                <w:b w:val="0"/>
                <w:bCs w:val="0"/>
                <w:sz w:val="28"/>
                <w:szCs w:val="28"/>
              </w:rPr>
              <w:t>具有较大影响力的国际高水平赛事。</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新增</w:t>
            </w:r>
            <w:r>
              <w:rPr>
                <w:rFonts w:hint="eastAsia" w:ascii="仿宋_GB2312" w:hAnsi="仿宋_GB2312" w:eastAsia="仿宋_GB2312" w:cs="仿宋_GB2312"/>
                <w:b w:val="0"/>
                <w:bCs w:val="0"/>
                <w:sz w:val="28"/>
                <w:szCs w:val="28"/>
              </w:rPr>
              <w:t>培育</w:t>
            </w:r>
            <w:r>
              <w:rPr>
                <w:rFonts w:hint="eastAsia" w:ascii="仿宋_GB2312" w:hAnsi="仿宋_GB2312" w:eastAsia="仿宋_GB2312" w:cs="仿宋_GB2312"/>
                <w:b w:val="0"/>
                <w:bCs w:val="0"/>
                <w:sz w:val="28"/>
                <w:szCs w:val="28"/>
                <w:lang w:eastAsia="zh-CN"/>
              </w:rPr>
              <w:t>有</w:t>
            </w:r>
            <w:r>
              <w:rPr>
                <w:rFonts w:hint="eastAsia" w:ascii="仿宋_GB2312" w:hAnsi="仿宋_GB2312" w:eastAsia="仿宋_GB2312" w:cs="仿宋_GB2312"/>
                <w:b w:val="0"/>
                <w:bCs w:val="0"/>
                <w:sz w:val="28"/>
                <w:szCs w:val="28"/>
              </w:rPr>
              <w:t>一定知名度的品牌赛事</w:t>
            </w:r>
            <w:r>
              <w:rPr>
                <w:rFonts w:hint="eastAsia" w:ascii="仿宋_GB2312" w:hAnsi="仿宋_GB2312" w:eastAsia="仿宋_GB2312" w:cs="仿宋_GB2312"/>
                <w:b w:val="0"/>
                <w:bCs w:val="0"/>
                <w:sz w:val="28"/>
                <w:szCs w:val="28"/>
                <w:lang w:eastAsia="zh-CN"/>
              </w:rPr>
              <w:t>，</w:t>
            </w:r>
            <w:r>
              <w:rPr>
                <w:rFonts w:hint="eastAsia" w:ascii="仿宋_GB2312" w:hAnsi="仿宋_GB2312" w:eastAsia="仿宋_GB2312" w:cs="仿宋_GB2312"/>
                <w:b w:val="0"/>
                <w:bCs w:val="0"/>
                <w:sz w:val="28"/>
                <w:szCs w:val="28"/>
              </w:rPr>
              <w:t>争取列入《浙江省重点培育品牌体育赛事名录库》。</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eastAsia="zh-CN"/>
              </w:rPr>
              <w:t>每年</w:t>
            </w:r>
            <w:r>
              <w:rPr>
                <w:rFonts w:hint="eastAsia" w:ascii="仿宋_GB2312" w:hAnsi="仿宋_GB2312" w:eastAsia="仿宋_GB2312" w:cs="仿宋_GB2312"/>
                <w:b w:val="0"/>
                <w:bCs w:val="0"/>
                <w:sz w:val="28"/>
                <w:szCs w:val="28"/>
              </w:rPr>
              <w:t>举办高水平职业联赛、全国性综合赛事。</w:t>
            </w:r>
          </w:p>
          <w:p>
            <w:pPr>
              <w:ind w:firstLine="560" w:firstLineChars="200"/>
              <w:jc w:val="both"/>
              <w:rPr>
                <w:rFonts w:hint="eastAsia" w:ascii="仿宋_GB2312" w:hAnsi="仿宋_GB2312" w:eastAsia="仿宋_GB2312" w:cs="仿宋_GB2312"/>
                <w:b w:val="0"/>
                <w:bCs w:val="0"/>
                <w:sz w:val="28"/>
                <w:szCs w:val="28"/>
                <w:lang w:eastAsia="zh-CN"/>
              </w:rPr>
            </w:pPr>
            <w:r>
              <w:rPr>
                <w:rFonts w:hint="eastAsia" w:ascii="仿宋_GB2312" w:hAnsi="仿宋_GB2312" w:eastAsia="仿宋_GB2312" w:cs="仿宋_GB2312"/>
                <w:b w:val="0"/>
                <w:bCs w:val="0"/>
                <w:sz w:val="28"/>
                <w:szCs w:val="28"/>
              </w:rPr>
              <w:t>支持开展基层特色示范村（社区）联赛。</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专栏9   市场主体培育工程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引进国际顶级体育企业</w:t>
            </w:r>
            <w:r>
              <w:rPr>
                <w:rFonts w:hint="eastAsia" w:ascii="仿宋_GB2312" w:hAnsi="仿宋_GB2312" w:eastAsia="仿宋_GB2312" w:cs="仿宋_GB2312"/>
                <w:b w:val="0"/>
                <w:bCs w:val="0"/>
                <w:sz w:val="28"/>
                <w:szCs w:val="28"/>
                <w:lang w:val="en-US" w:eastAsia="zh-CN"/>
              </w:rPr>
              <w:t>1</w:t>
            </w:r>
            <w:r>
              <w:rPr>
                <w:rFonts w:hint="eastAsia" w:ascii="仿宋_GB2312" w:hAnsi="仿宋_GB2312" w:eastAsia="仿宋_GB2312" w:cs="仿宋_GB2312"/>
                <w:b w:val="0"/>
                <w:bCs w:val="0"/>
                <w:sz w:val="28"/>
                <w:szCs w:val="28"/>
              </w:rPr>
              <w:t>家。</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打造国内外知名的体育骨干企业</w:t>
            </w:r>
            <w:r>
              <w:rPr>
                <w:rFonts w:hint="eastAsia" w:ascii="仿宋_GB2312" w:hAnsi="仿宋_GB2312" w:eastAsia="仿宋_GB2312" w:cs="仿宋_GB2312"/>
                <w:b w:val="0"/>
                <w:bCs w:val="0"/>
                <w:sz w:val="28"/>
                <w:szCs w:val="28"/>
                <w:lang w:val="en-US" w:eastAsia="zh-CN"/>
              </w:rPr>
              <w:t>2</w:t>
            </w:r>
            <w:r>
              <w:rPr>
                <w:rFonts w:hint="eastAsia" w:ascii="仿宋_GB2312" w:hAnsi="仿宋_GB2312" w:eastAsia="仿宋_GB2312" w:cs="仿宋_GB2312"/>
                <w:b w:val="0"/>
                <w:bCs w:val="0"/>
                <w:sz w:val="28"/>
                <w:szCs w:val="28"/>
              </w:rPr>
              <w:t>家。</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培育一批拥有自主品牌和核心竞争力的中小体育企业。</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sz w:val="28"/>
                <w:szCs w:val="28"/>
              </w:rPr>
              <w:t>开发和培育</w:t>
            </w:r>
            <w:r>
              <w:rPr>
                <w:rFonts w:hint="eastAsia" w:ascii="仿宋_GB2312" w:hAnsi="仿宋_GB2312" w:eastAsia="仿宋_GB2312" w:cs="仿宋_GB2312"/>
                <w:sz w:val="28"/>
                <w:szCs w:val="28"/>
                <w:lang w:eastAsia="zh-CN"/>
              </w:rPr>
              <w:t>省级以上</w:t>
            </w:r>
            <w:r>
              <w:rPr>
                <w:rFonts w:hint="eastAsia" w:ascii="仿宋_GB2312" w:hAnsi="仿宋_GB2312" w:eastAsia="仿宋_GB2312" w:cs="仿宋_GB2312"/>
                <w:sz w:val="28"/>
                <w:szCs w:val="28"/>
              </w:rPr>
              <w:t>体育旅游精品路线和运动休闲基地</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rPr>
              <w:t>深化ATP杭州公开赛等大型体育赛事的市场开发，支持各类体育产业孵化平台建设</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 w:val="0"/>
                <w:bCs w:val="0"/>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专栏10   体育消费空间</w:t>
            </w:r>
            <w:r>
              <w:rPr>
                <w:rFonts w:hint="eastAsia" w:ascii="楷体_GB2312" w:hAnsi="楷体_GB2312" w:eastAsia="楷体_GB2312" w:cs="楷体_GB2312"/>
                <w:b w:val="0"/>
                <w:bCs w:val="0"/>
                <w:kern w:val="0"/>
                <w:sz w:val="28"/>
                <w:szCs w:val="28"/>
                <w:lang w:eastAsia="zh-CN"/>
              </w:rPr>
              <w:t>拓展工程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丰富节假日体育赛事供给</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拓展体育健身、体育观赛、体育培训、体育旅游、云端体育产品等消费新空间</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打造体育消费融合示范空间</w:t>
            </w:r>
            <w:r>
              <w:rPr>
                <w:rFonts w:hint="eastAsia" w:ascii="仿宋_GB2312" w:hAnsi="仿宋_GB2312" w:eastAsia="仿宋_GB2312" w:cs="仿宋_GB2312"/>
                <w:bCs/>
                <w:sz w:val="28"/>
                <w:szCs w:val="28"/>
                <w:lang w:eastAsia="zh-CN"/>
              </w:rPr>
              <w:t>。</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争取体育消费激励政策</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探索体育消费引导模式。</w:t>
            </w:r>
          </w:p>
          <w:p>
            <w:pPr>
              <w:ind w:firstLine="560" w:firstLineChars="200"/>
              <w:jc w:val="both"/>
              <w:rPr>
                <w:rFonts w:hint="eastAsia" w:ascii="仿宋_GB2312" w:hAnsi="仿宋_GB2312" w:eastAsia="仿宋_GB2312" w:cs="仿宋_GB2312"/>
                <w:bCs/>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专栏11   数字体育体育跨越计划工程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spacing w:after="160" w:line="278" w:lineRule="auto"/>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lang w:val="en-US" w:eastAsia="zh-CN"/>
              </w:rPr>
              <w:t xml:space="preserve">  引</w:t>
            </w:r>
            <w:r>
              <w:rPr>
                <w:rFonts w:hint="eastAsia" w:ascii="仿宋_GB2312" w:hAnsi="仿宋_GB2312" w:eastAsia="仿宋_GB2312" w:cs="仿宋_GB2312"/>
                <w:bCs/>
                <w:sz w:val="28"/>
                <w:szCs w:val="28"/>
                <w:lang w:eastAsia="zh-CN"/>
              </w:rPr>
              <w:t>进、</w:t>
            </w:r>
            <w:r>
              <w:rPr>
                <w:rFonts w:hint="eastAsia" w:ascii="仿宋_GB2312" w:hAnsi="仿宋_GB2312" w:eastAsia="仿宋_GB2312" w:cs="仿宋_GB2312"/>
                <w:bCs/>
                <w:sz w:val="28"/>
                <w:szCs w:val="28"/>
              </w:rPr>
              <w:t>举办全国、全省科技（数字）体育</w:t>
            </w:r>
            <w:r>
              <w:rPr>
                <w:rFonts w:hint="eastAsia" w:ascii="仿宋_GB2312" w:hAnsi="仿宋_GB2312" w:eastAsia="仿宋_GB2312" w:cs="仿宋_GB2312"/>
                <w:bCs/>
                <w:sz w:val="28"/>
                <w:szCs w:val="28"/>
                <w:lang w:eastAsia="zh-CN"/>
              </w:rPr>
              <w:t>类项目</w:t>
            </w:r>
            <w:r>
              <w:rPr>
                <w:rFonts w:hint="eastAsia" w:ascii="仿宋_GB2312" w:hAnsi="仿宋_GB2312" w:eastAsia="仿宋_GB2312" w:cs="仿宋_GB2312"/>
                <w:bCs/>
                <w:sz w:val="28"/>
                <w:szCs w:val="28"/>
              </w:rPr>
              <w:t>大赛、</w:t>
            </w:r>
            <w:r>
              <w:rPr>
                <w:rFonts w:hint="eastAsia" w:ascii="仿宋_GB2312" w:hAnsi="仿宋_GB2312" w:eastAsia="仿宋_GB2312" w:cs="仿宋_GB2312"/>
                <w:bCs/>
                <w:sz w:val="28"/>
                <w:szCs w:val="28"/>
                <w:lang w:eastAsia="zh-CN"/>
              </w:rPr>
              <w:t>人工智能、电子竞技相关</w:t>
            </w:r>
            <w:r>
              <w:rPr>
                <w:rFonts w:hint="eastAsia" w:ascii="仿宋_GB2312" w:hAnsi="仿宋_GB2312" w:eastAsia="仿宋_GB2312" w:cs="仿宋_GB2312"/>
                <w:bCs/>
                <w:sz w:val="28"/>
                <w:szCs w:val="28"/>
              </w:rPr>
              <w:t>等赛事</w:t>
            </w:r>
            <w:r>
              <w:rPr>
                <w:rFonts w:hint="eastAsia" w:ascii="仿宋_GB2312" w:hAnsi="仿宋_GB2312" w:eastAsia="仿宋_GB2312" w:cs="仿宋_GB2312"/>
                <w:b w:val="0"/>
                <w:bCs w:val="0"/>
                <w:sz w:val="28"/>
                <w:szCs w:val="28"/>
              </w:rPr>
              <w:t>。</w:t>
            </w:r>
          </w:p>
          <w:p>
            <w:pPr>
              <w:spacing w:after="160" w:line="278" w:lineRule="auto"/>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推动电子竞技合理健康快速发展</w:t>
            </w:r>
            <w:r>
              <w:rPr>
                <w:rFonts w:hint="eastAsia" w:ascii="仿宋_GB2312" w:hAnsi="仿宋_GB2312" w:eastAsia="仿宋_GB2312" w:cs="仿宋_GB2312"/>
                <w:bCs/>
                <w:sz w:val="28"/>
                <w:szCs w:val="28"/>
                <w:lang w:eastAsia="zh-CN"/>
              </w:rPr>
              <w:t>。</w:t>
            </w:r>
          </w:p>
          <w:p>
            <w:pPr>
              <w:spacing w:after="160" w:line="278" w:lineRule="auto"/>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sz w:val="28"/>
                <w:szCs w:val="28"/>
              </w:rPr>
              <w:t>发展线上线下相结合的竞赛表演业</w:t>
            </w:r>
            <w:r>
              <w:rPr>
                <w:rFonts w:hint="eastAsia" w:ascii="仿宋_GB2312" w:hAnsi="仿宋_GB2312" w:eastAsia="仿宋_GB2312" w:cs="仿宋_GB2312"/>
                <w:sz w:val="28"/>
                <w:szCs w:val="28"/>
                <w:lang w:eastAsia="zh-CN"/>
              </w:rPr>
              <w:t>。</w:t>
            </w:r>
          </w:p>
          <w:p>
            <w:pPr>
              <w:spacing w:after="160" w:line="278" w:lineRule="auto"/>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打造集赛事活动、交流学习、休闲娱乐、管理服务功能为一体的全区运动云服务平台</w:t>
            </w:r>
            <w:r>
              <w:rPr>
                <w:rFonts w:hint="eastAsia" w:ascii="仿宋_GB2312" w:hAnsi="仿宋_GB2312" w:eastAsia="仿宋_GB2312" w:cs="仿宋_GB2312"/>
                <w:bCs/>
                <w:sz w:val="28"/>
                <w:szCs w:val="28"/>
                <w:lang w:eastAsia="zh-CN"/>
              </w:rPr>
              <w:t>。</w:t>
            </w:r>
          </w:p>
          <w:p>
            <w:pPr>
              <w:spacing w:after="160" w:line="278" w:lineRule="auto"/>
              <w:ind w:firstLine="560" w:firstLineChars="200"/>
              <w:jc w:val="both"/>
              <w:rPr>
                <w:rFonts w:hint="eastAsia" w:ascii="仿宋_GB2312" w:hAnsi="仿宋_GB2312" w:eastAsia="仿宋_GB2312" w:cs="仿宋_GB2312"/>
                <w:bCs/>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spacing w:after="160" w:line="278" w:lineRule="auto"/>
              <w:jc w:val="center"/>
              <w:rPr>
                <w:rFonts w:hint="eastAsia" w:ascii="仿宋_GB2312" w:hAnsi="仿宋_GB2312" w:eastAsia="仿宋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 xml:space="preserve">专栏12   </w:t>
            </w:r>
            <w:r>
              <w:rPr>
                <w:rFonts w:hint="eastAsia" w:ascii="楷体_GB2312" w:hAnsi="楷体_GB2312" w:eastAsia="楷体_GB2312" w:cs="楷体_GB2312"/>
                <w:b w:val="0"/>
                <w:bCs w:val="0"/>
                <w:kern w:val="0"/>
                <w:sz w:val="28"/>
                <w:szCs w:val="28"/>
                <w:lang w:eastAsia="zh-CN"/>
              </w:rPr>
              <w:t>深化体教融合改革</w:t>
            </w:r>
            <w:r>
              <w:rPr>
                <w:rFonts w:hint="eastAsia" w:ascii="楷体_GB2312" w:hAnsi="楷体_GB2312" w:eastAsia="楷体_GB2312" w:cs="楷体_GB2312"/>
                <w:b w:val="0"/>
                <w:bCs w:val="0"/>
                <w:kern w:val="0"/>
                <w:sz w:val="28"/>
                <w:szCs w:val="28"/>
              </w:rPr>
              <w:t>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开展“阳光体育”，</w:t>
            </w:r>
            <w:r>
              <w:rPr>
                <w:rFonts w:hint="eastAsia" w:ascii="仿宋_GB2312" w:hAnsi="仿宋_GB2312" w:eastAsia="仿宋_GB2312" w:cs="仿宋_GB2312"/>
                <w:b w:val="0"/>
                <w:bCs w:val="0"/>
                <w:sz w:val="28"/>
                <w:szCs w:val="28"/>
                <w:lang w:eastAsia="zh-CN"/>
              </w:rPr>
              <w:t>保障</w:t>
            </w:r>
            <w:r>
              <w:rPr>
                <w:rFonts w:hint="eastAsia" w:ascii="仿宋_GB2312" w:hAnsi="仿宋_GB2312" w:eastAsia="仿宋_GB2312" w:cs="仿宋_GB2312"/>
                <w:b w:val="0"/>
                <w:bCs w:val="0"/>
                <w:sz w:val="28"/>
                <w:szCs w:val="28"/>
              </w:rPr>
              <w:t>中、小学生每天</w:t>
            </w:r>
            <w:r>
              <w:rPr>
                <w:rFonts w:hint="eastAsia" w:ascii="仿宋_GB2312" w:hAnsi="仿宋_GB2312" w:eastAsia="仿宋_GB2312" w:cs="仿宋_GB2312"/>
                <w:b w:val="0"/>
                <w:bCs w:val="0"/>
                <w:sz w:val="28"/>
                <w:szCs w:val="28"/>
                <w:lang w:eastAsia="zh-CN"/>
              </w:rPr>
              <w:t>运动</w:t>
            </w:r>
            <w:r>
              <w:rPr>
                <w:rFonts w:hint="eastAsia" w:ascii="仿宋_GB2312" w:hAnsi="仿宋_GB2312" w:eastAsia="仿宋_GB2312" w:cs="仿宋_GB2312"/>
                <w:b w:val="0"/>
                <w:bCs w:val="0"/>
                <w:sz w:val="28"/>
                <w:szCs w:val="28"/>
              </w:rPr>
              <w:t>锻炼</w:t>
            </w:r>
            <w:r>
              <w:rPr>
                <w:rFonts w:hint="eastAsia" w:ascii="仿宋_GB2312" w:hAnsi="仿宋_GB2312" w:eastAsia="仿宋_GB2312" w:cs="仿宋_GB2312"/>
                <w:b w:val="0"/>
                <w:bCs w:val="0"/>
                <w:sz w:val="28"/>
                <w:szCs w:val="28"/>
                <w:lang w:val="en-US" w:eastAsia="zh-CN"/>
              </w:rPr>
              <w:t>2</w:t>
            </w:r>
            <w:r>
              <w:rPr>
                <w:rFonts w:hint="eastAsia" w:ascii="仿宋_GB2312" w:hAnsi="仿宋_GB2312" w:eastAsia="仿宋_GB2312" w:cs="仿宋_GB2312"/>
                <w:b w:val="0"/>
                <w:bCs w:val="0"/>
                <w:sz w:val="28"/>
                <w:szCs w:val="28"/>
              </w:rPr>
              <w:t>小时，掌握2项体育运动技能。</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Cs/>
                <w:sz w:val="28"/>
                <w:szCs w:val="28"/>
              </w:rPr>
              <w:t>创评</w:t>
            </w:r>
            <w:r>
              <w:rPr>
                <w:rFonts w:hint="eastAsia" w:ascii="仿宋_GB2312" w:hAnsi="仿宋_GB2312" w:eastAsia="仿宋_GB2312" w:cs="仿宋_GB2312"/>
                <w:bCs/>
                <w:sz w:val="28"/>
                <w:szCs w:val="28"/>
                <w:lang w:eastAsia="zh-CN"/>
              </w:rPr>
              <w:t>一批</w:t>
            </w:r>
            <w:r>
              <w:rPr>
                <w:rFonts w:hint="eastAsia" w:ascii="仿宋_GB2312" w:hAnsi="仿宋_GB2312" w:eastAsia="仿宋_GB2312" w:cs="仿宋_GB2312"/>
                <w:bCs/>
                <w:sz w:val="28"/>
                <w:szCs w:val="28"/>
              </w:rPr>
              <w:t>“滨江体育运动特色学校”“滨江优秀体育俱乐部”</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sz w:val="28"/>
                <w:szCs w:val="28"/>
              </w:rPr>
              <w:t>开设 “体育特色项目校长论坛”、教学交流比赛、师资培训</w:t>
            </w:r>
            <w:r>
              <w:rPr>
                <w:rFonts w:hint="eastAsia" w:ascii="仿宋_GB2312" w:hAnsi="仿宋_GB2312" w:eastAsia="仿宋_GB2312" w:cs="仿宋_GB2312"/>
                <w:b w:val="0"/>
                <w:bCs w:val="0"/>
                <w:sz w:val="28"/>
                <w:szCs w:val="28"/>
                <w:lang w:eastAsia="zh-CN"/>
              </w:rPr>
              <w:t>等活动</w:t>
            </w:r>
            <w:r>
              <w:rPr>
                <w:rFonts w:hint="eastAsia" w:ascii="仿宋_GB2312" w:hAnsi="仿宋_GB2312" w:eastAsia="仿宋_GB2312" w:cs="仿宋_GB2312"/>
                <w:b w:val="0"/>
                <w:bCs w:val="0"/>
                <w:sz w:val="28"/>
                <w:szCs w:val="28"/>
              </w:rPr>
              <w:t>。</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制定出台深化体教融合相关政策制度。</w:t>
            </w:r>
          </w:p>
          <w:p>
            <w:pPr>
              <w:ind w:firstLine="560" w:firstLineChars="200"/>
              <w:jc w:val="both"/>
              <w:rPr>
                <w:rFonts w:hint="eastAsia" w:ascii="仿宋_GB2312" w:hAnsi="仿宋_GB2312" w:eastAsia="仿宋_GB2312" w:cs="仿宋_GB2312"/>
                <w:bCs/>
                <w:sz w:val="28"/>
                <w:szCs w:val="28"/>
                <w:lang w:eastAsia="zh-CN"/>
              </w:rPr>
            </w:pP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CellMar>
            <w:top w:w="0" w:type="dxa"/>
            <w:left w:w="108" w:type="dxa"/>
            <w:bottom w:w="0" w:type="dxa"/>
            <w:right w:w="108" w:type="dxa"/>
          </w:tblCellMar>
        </w:tblPrEx>
        <w:tc>
          <w:tcPr>
            <w:tcW w:w="8522" w:type="dxa"/>
            <w:tcBorders>
              <w:tl2br w:val="nil"/>
              <w:tr2bl w:val="nil"/>
            </w:tcBorders>
            <w:noWrap w:val="0"/>
            <w:vAlign w:val="center"/>
          </w:tcPr>
          <w:p>
            <w:pPr>
              <w:jc w:val="center"/>
              <w:rPr>
                <w:rFonts w:hint="eastAsia" w:ascii="仿宋_GB2312" w:hAnsi="仿宋_GB2312" w:eastAsia="楷体_GB2312" w:cs="仿宋_GB2312"/>
                <w:b w:val="0"/>
                <w:bCs w:val="0"/>
                <w:sz w:val="28"/>
                <w:szCs w:val="28"/>
                <w:vertAlign w:val="baseline"/>
                <w:lang w:eastAsia="zh-CN"/>
              </w:rPr>
            </w:pPr>
            <w:r>
              <w:rPr>
                <w:rFonts w:hint="eastAsia" w:ascii="楷体_GB2312" w:hAnsi="楷体_GB2312" w:eastAsia="楷体_GB2312" w:cs="楷体_GB2312"/>
                <w:b w:val="0"/>
                <w:bCs w:val="0"/>
                <w:kern w:val="0"/>
                <w:sz w:val="28"/>
                <w:szCs w:val="28"/>
              </w:rPr>
              <w:t>专栏1</w:t>
            </w:r>
            <w:r>
              <w:rPr>
                <w:rFonts w:hint="eastAsia" w:ascii="楷体_GB2312" w:hAnsi="楷体_GB2312" w:eastAsia="楷体_GB2312" w:cs="楷体_GB2312"/>
                <w:b w:val="0"/>
                <w:bCs w:val="0"/>
                <w:kern w:val="0"/>
                <w:sz w:val="28"/>
                <w:szCs w:val="28"/>
                <w:lang w:val="en-US" w:eastAsia="zh-CN"/>
              </w:rPr>
              <w:t>3</w:t>
            </w:r>
            <w:r>
              <w:rPr>
                <w:rFonts w:hint="eastAsia" w:ascii="楷体_GB2312" w:hAnsi="楷体_GB2312" w:eastAsia="楷体_GB2312" w:cs="楷体_GB2312"/>
                <w:b w:val="0"/>
                <w:bCs w:val="0"/>
                <w:kern w:val="0"/>
                <w:sz w:val="28"/>
                <w:szCs w:val="28"/>
              </w:rPr>
              <w:t xml:space="preserve">   体育文化窗口计划</w:t>
            </w:r>
            <w:r>
              <w:rPr>
                <w:rFonts w:hint="eastAsia" w:ascii="楷体_GB2312" w:hAnsi="楷体_GB2312" w:eastAsia="楷体_GB2312" w:cs="楷体_GB2312"/>
                <w:b w:val="0"/>
                <w:bCs w:val="0"/>
                <w:kern w:val="0"/>
                <w:sz w:val="28"/>
                <w:szCs w:val="28"/>
                <w:lang w:eastAsia="zh-CN"/>
              </w:rPr>
              <w:t>工程</w:t>
            </w:r>
          </w:p>
        </w:tc>
      </w:tr>
      <w:tr>
        <w:tblPrEx>
          <w:tblBorders>
            <w:top w:val="single" w:color="auto" w:sz="4" w:space="0"/>
            <w:left w:val="single" w:color="auto" w:sz="4" w:space="0"/>
            <w:bottom w:val="single" w:color="auto" w:sz="4" w:space="0"/>
            <w:right w:val="single" w:color="auto" w:sz="4" w:space="0"/>
            <w:insideH w:val="none" w:color="auto" w:sz="0" w:space="0"/>
            <w:insideV w:val="single" w:color="auto" w:sz="4" w:space="0"/>
          </w:tblBorders>
        </w:tblPrEx>
        <w:tc>
          <w:tcPr>
            <w:tcW w:w="8522" w:type="dxa"/>
            <w:tcBorders>
              <w:tl2br w:val="nil"/>
              <w:tr2bl w:val="nil"/>
            </w:tcBorders>
            <w:noWrap w:val="0"/>
            <w:vAlign w:val="center"/>
          </w:tcPr>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加强传统体育项目的保护、推广和创新。</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每年开展各类线上线下体育文化宣传活动，促进体育文化交流展示。</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打造一批体育运动示范社区、体育运动博览会等体育文化滨江特色。</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加强滨江体育文史研究,编印《滨江体育年鉴》。</w:t>
            </w:r>
          </w:p>
          <w:p>
            <w:pPr>
              <w:ind w:firstLine="560" w:firstLineChars="200"/>
              <w:jc w:val="both"/>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lang w:eastAsia="zh-CN"/>
              </w:rPr>
              <w:t>打造兼具知名度和美誉度的国际赛事名城。</w:t>
            </w:r>
          </w:p>
        </w:tc>
      </w:tr>
    </w:tbl>
    <w:p>
      <w:pPr>
        <w:numPr>
          <w:ilvl w:val="0"/>
          <w:numId w:val="0"/>
        </w:numPr>
        <w:spacing w:line="580" w:lineRule="exact"/>
        <w:jc w:val="both"/>
        <w:rPr>
          <w:rFonts w:hint="eastAsia" w:ascii="仿宋_GB2312" w:hAnsi="仿宋_GB2312" w:eastAsia="仿宋_GB2312" w:cs="仿宋_GB2312"/>
          <w:b w:val="0"/>
          <w:bCs w:val="0"/>
          <w:sz w:val="28"/>
          <w:szCs w:val="28"/>
          <w:lang w:eastAsia="zh-CN"/>
        </w:rPr>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方正小标宋简体">
    <w:panose1 w:val="02000000000000000000"/>
    <w:charset w:val="86"/>
    <w:family w:val="script"/>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rPr>
                              <w:rFonts w:ascii="Times New Roman" w:hAnsi="Times New Roman" w:cs="Times New Roman"/>
                              <w:sz w:val="24"/>
                              <w:szCs w:val="24"/>
                            </w:rPr>
                          </w:pPr>
                          <w:r>
                            <w:rPr>
                              <w:rFonts w:ascii="Times New Roman" w:hAnsi="Times New Roman" w:cs="Times New Roman"/>
                              <w:sz w:val="24"/>
                              <w:szCs w:val="24"/>
                            </w:rPr>
                            <w:t xml:space="preserve">第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1</w:t>
                          </w:r>
                          <w:r>
                            <w:rPr>
                              <w:rFonts w:ascii="Times New Roman" w:hAnsi="Times New Roman" w:cs="Times New Roman"/>
                              <w:sz w:val="24"/>
                              <w:szCs w:val="24"/>
                            </w:rPr>
                            <w:fldChar w:fldCharType="end"/>
                          </w:r>
                          <w:r>
                            <w:rPr>
                              <w:rFonts w:ascii="Times New Roman" w:hAnsi="Times New Roman" w:cs="Times New Roman"/>
                              <w:sz w:val="24"/>
                              <w:szCs w:val="24"/>
                            </w:rPr>
                            <w:t xml:space="preserve"> 页 共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NUMPAGES  \* MERGEFORMAT </w:instrText>
                          </w:r>
                          <w:r>
                            <w:rPr>
                              <w:rFonts w:ascii="Times New Roman" w:hAnsi="Times New Roman" w:cs="Times New Roman"/>
                              <w:sz w:val="24"/>
                              <w:szCs w:val="24"/>
                            </w:rPr>
                            <w:fldChar w:fldCharType="separate"/>
                          </w:r>
                          <w:r>
                            <w:rPr>
                              <w:rFonts w:ascii="Times New Roman" w:hAnsi="Times New Roman" w:cs="Times New Roman"/>
                              <w:sz w:val="24"/>
                              <w:szCs w:val="24"/>
                            </w:rPr>
                            <w:t>17</w:t>
                          </w:r>
                          <w:r>
                            <w:rPr>
                              <w:rFonts w:ascii="Times New Roman" w:hAnsi="Times New Roman" w:cs="Times New Roman"/>
                              <w:sz w:val="24"/>
                              <w:szCs w:val="24"/>
                            </w:rPr>
                            <w:fldChar w:fldCharType="end"/>
                          </w:r>
                          <w:r>
                            <w:rPr>
                              <w:rFonts w:ascii="Times New Roman" w:hAnsi="Times New Roman" w:cs="Times New Roman"/>
                              <w:sz w:val="24"/>
                              <w:szCs w:val="24"/>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11"/>
                      <w:rPr>
                        <w:rFonts w:ascii="Times New Roman" w:hAnsi="Times New Roman" w:cs="Times New Roman"/>
                        <w:sz w:val="24"/>
                        <w:szCs w:val="24"/>
                      </w:rPr>
                    </w:pPr>
                    <w:r>
                      <w:rPr>
                        <w:rFonts w:ascii="Times New Roman" w:hAnsi="Times New Roman" w:cs="Times New Roman"/>
                        <w:sz w:val="24"/>
                        <w:szCs w:val="24"/>
                      </w:rPr>
                      <w:t xml:space="preserve">第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  \* MERGEFORMAT </w:instrText>
                    </w:r>
                    <w:r>
                      <w:rPr>
                        <w:rFonts w:ascii="Times New Roman" w:hAnsi="Times New Roman" w:cs="Times New Roman"/>
                        <w:sz w:val="24"/>
                        <w:szCs w:val="24"/>
                      </w:rPr>
                      <w:fldChar w:fldCharType="separate"/>
                    </w:r>
                    <w:r>
                      <w:rPr>
                        <w:rFonts w:ascii="Times New Roman" w:hAnsi="Times New Roman" w:cs="Times New Roman"/>
                        <w:sz w:val="24"/>
                        <w:szCs w:val="24"/>
                      </w:rPr>
                      <w:t>1</w:t>
                    </w:r>
                    <w:r>
                      <w:rPr>
                        <w:rFonts w:ascii="Times New Roman" w:hAnsi="Times New Roman" w:cs="Times New Roman"/>
                        <w:sz w:val="24"/>
                        <w:szCs w:val="24"/>
                      </w:rPr>
                      <w:fldChar w:fldCharType="end"/>
                    </w:r>
                    <w:r>
                      <w:rPr>
                        <w:rFonts w:ascii="Times New Roman" w:hAnsi="Times New Roman" w:cs="Times New Roman"/>
                        <w:sz w:val="24"/>
                        <w:szCs w:val="24"/>
                      </w:rPr>
                      <w:t xml:space="preserve"> 页 共 </w:t>
                    </w:r>
                    <w:r>
                      <w:rPr>
                        <w:rFonts w:ascii="Times New Roman" w:hAnsi="Times New Roman" w:cs="Times New Roman"/>
                        <w:sz w:val="24"/>
                        <w:szCs w:val="24"/>
                      </w:rPr>
                      <w:fldChar w:fldCharType="begin"/>
                    </w:r>
                    <w:r>
                      <w:rPr>
                        <w:rFonts w:ascii="Times New Roman" w:hAnsi="Times New Roman" w:cs="Times New Roman"/>
                        <w:sz w:val="24"/>
                        <w:szCs w:val="24"/>
                      </w:rPr>
                      <w:instrText xml:space="preserve"> NUMPAGES  \* MERGEFORMAT </w:instrText>
                    </w:r>
                    <w:r>
                      <w:rPr>
                        <w:rFonts w:ascii="Times New Roman" w:hAnsi="Times New Roman" w:cs="Times New Roman"/>
                        <w:sz w:val="24"/>
                        <w:szCs w:val="24"/>
                      </w:rPr>
                      <w:fldChar w:fldCharType="separate"/>
                    </w:r>
                    <w:r>
                      <w:rPr>
                        <w:rFonts w:ascii="Times New Roman" w:hAnsi="Times New Roman" w:cs="Times New Roman"/>
                        <w:sz w:val="24"/>
                        <w:szCs w:val="24"/>
                      </w:rPr>
                      <w:t>17</w:t>
                    </w:r>
                    <w:r>
                      <w:rPr>
                        <w:rFonts w:ascii="Times New Roman" w:hAnsi="Times New Roman" w:cs="Times New Roman"/>
                        <w:sz w:val="24"/>
                        <w:szCs w:val="24"/>
                      </w:rPr>
                      <w:fldChar w:fldCharType="end"/>
                    </w:r>
                    <w:r>
                      <w:rPr>
                        <w:rFonts w:ascii="Times New Roman" w:hAnsi="Times New Roman" w:cs="Times New Roman"/>
                        <w:sz w:val="24"/>
                        <w:szCs w:val="24"/>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8608A6D"/>
    <w:multiLevelType w:val="singleLevel"/>
    <w:tmpl w:val="68608A6D"/>
    <w:lvl w:ilvl="0" w:tentative="0">
      <w:start w:val="4"/>
      <w:numFmt w:val="chineseCounting"/>
      <w:suff w:val="nothing"/>
      <w:lvlText w:val="（%1）"/>
      <w:lvlJc w:val="left"/>
      <w:rPr>
        <w:rFonts w:hint="eastAsia"/>
      </w:rPr>
    </w:lvl>
  </w:abstractNum>
  <w:abstractNum w:abstractNumId="1">
    <w:nsid w:val="7FCF477C"/>
    <w:multiLevelType w:val="singleLevel"/>
    <w:tmpl w:val="7FCF477C"/>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05F9"/>
    <w:rsid w:val="00024CB9"/>
    <w:rsid w:val="000262ED"/>
    <w:rsid w:val="00031FC4"/>
    <w:rsid w:val="00052CE6"/>
    <w:rsid w:val="00060219"/>
    <w:rsid w:val="00061D5C"/>
    <w:rsid w:val="00063580"/>
    <w:rsid w:val="00074204"/>
    <w:rsid w:val="00077813"/>
    <w:rsid w:val="000B4826"/>
    <w:rsid w:val="000C25AE"/>
    <w:rsid w:val="000C457A"/>
    <w:rsid w:val="000C7B71"/>
    <w:rsid w:val="000F05C4"/>
    <w:rsid w:val="00165113"/>
    <w:rsid w:val="0019536F"/>
    <w:rsid w:val="001E1C07"/>
    <w:rsid w:val="001F1515"/>
    <w:rsid w:val="00225D17"/>
    <w:rsid w:val="0029428F"/>
    <w:rsid w:val="002E0761"/>
    <w:rsid w:val="002E51E3"/>
    <w:rsid w:val="002E6DB1"/>
    <w:rsid w:val="003047D7"/>
    <w:rsid w:val="003053A8"/>
    <w:rsid w:val="0032043C"/>
    <w:rsid w:val="00335E86"/>
    <w:rsid w:val="00345E60"/>
    <w:rsid w:val="003A757D"/>
    <w:rsid w:val="003E656E"/>
    <w:rsid w:val="003F1A9D"/>
    <w:rsid w:val="003F6BAF"/>
    <w:rsid w:val="00426A27"/>
    <w:rsid w:val="0043267F"/>
    <w:rsid w:val="004352E4"/>
    <w:rsid w:val="00465A6F"/>
    <w:rsid w:val="0047336A"/>
    <w:rsid w:val="00482942"/>
    <w:rsid w:val="00490A25"/>
    <w:rsid w:val="0049191A"/>
    <w:rsid w:val="00491FF0"/>
    <w:rsid w:val="00495E68"/>
    <w:rsid w:val="004970CF"/>
    <w:rsid w:val="004A3B70"/>
    <w:rsid w:val="004A7D95"/>
    <w:rsid w:val="004D0DDC"/>
    <w:rsid w:val="004D44B3"/>
    <w:rsid w:val="004E38F3"/>
    <w:rsid w:val="004F7FE4"/>
    <w:rsid w:val="0051091E"/>
    <w:rsid w:val="00515AC3"/>
    <w:rsid w:val="005647A1"/>
    <w:rsid w:val="00593829"/>
    <w:rsid w:val="005A1EE2"/>
    <w:rsid w:val="005A4915"/>
    <w:rsid w:val="005B0806"/>
    <w:rsid w:val="005F1875"/>
    <w:rsid w:val="006007F9"/>
    <w:rsid w:val="00610EE7"/>
    <w:rsid w:val="00612905"/>
    <w:rsid w:val="00623215"/>
    <w:rsid w:val="00642B11"/>
    <w:rsid w:val="00647F11"/>
    <w:rsid w:val="00650D43"/>
    <w:rsid w:val="006642BC"/>
    <w:rsid w:val="00681266"/>
    <w:rsid w:val="006D2F0E"/>
    <w:rsid w:val="00721652"/>
    <w:rsid w:val="007309C9"/>
    <w:rsid w:val="00747F83"/>
    <w:rsid w:val="00773EF8"/>
    <w:rsid w:val="0077755B"/>
    <w:rsid w:val="00797D96"/>
    <w:rsid w:val="007D02AD"/>
    <w:rsid w:val="007D44E6"/>
    <w:rsid w:val="00801FC9"/>
    <w:rsid w:val="00810AF1"/>
    <w:rsid w:val="00812928"/>
    <w:rsid w:val="00816C69"/>
    <w:rsid w:val="00824D48"/>
    <w:rsid w:val="00855D73"/>
    <w:rsid w:val="00855FAB"/>
    <w:rsid w:val="00897BF3"/>
    <w:rsid w:val="008A0838"/>
    <w:rsid w:val="008E3E36"/>
    <w:rsid w:val="008F7F81"/>
    <w:rsid w:val="009216B8"/>
    <w:rsid w:val="00922686"/>
    <w:rsid w:val="00964729"/>
    <w:rsid w:val="00977C0E"/>
    <w:rsid w:val="00983E2C"/>
    <w:rsid w:val="009C1B44"/>
    <w:rsid w:val="009D6738"/>
    <w:rsid w:val="00A20313"/>
    <w:rsid w:val="00A229EE"/>
    <w:rsid w:val="00AA6C23"/>
    <w:rsid w:val="00AE3EF9"/>
    <w:rsid w:val="00B365E9"/>
    <w:rsid w:val="00B4205A"/>
    <w:rsid w:val="00B97168"/>
    <w:rsid w:val="00BB05F9"/>
    <w:rsid w:val="00BC0AD5"/>
    <w:rsid w:val="00BD47A4"/>
    <w:rsid w:val="00BD51D5"/>
    <w:rsid w:val="00BF2046"/>
    <w:rsid w:val="00BF742D"/>
    <w:rsid w:val="00C01DB8"/>
    <w:rsid w:val="00C33D5F"/>
    <w:rsid w:val="00C51AED"/>
    <w:rsid w:val="00C56DBF"/>
    <w:rsid w:val="00C72E82"/>
    <w:rsid w:val="00C77DB8"/>
    <w:rsid w:val="00C84AEF"/>
    <w:rsid w:val="00CD2900"/>
    <w:rsid w:val="00CD3F78"/>
    <w:rsid w:val="00D050BA"/>
    <w:rsid w:val="00D3088A"/>
    <w:rsid w:val="00D34A2F"/>
    <w:rsid w:val="00D41EBB"/>
    <w:rsid w:val="00D520A4"/>
    <w:rsid w:val="00D70B82"/>
    <w:rsid w:val="00D769D2"/>
    <w:rsid w:val="00D81075"/>
    <w:rsid w:val="00DA691D"/>
    <w:rsid w:val="00DB5268"/>
    <w:rsid w:val="00DC523A"/>
    <w:rsid w:val="00DD24D8"/>
    <w:rsid w:val="00DF0347"/>
    <w:rsid w:val="00DF07B9"/>
    <w:rsid w:val="00E02E80"/>
    <w:rsid w:val="00E0454D"/>
    <w:rsid w:val="00E0691A"/>
    <w:rsid w:val="00E1700D"/>
    <w:rsid w:val="00E1707F"/>
    <w:rsid w:val="00E2196A"/>
    <w:rsid w:val="00E42A99"/>
    <w:rsid w:val="00E45686"/>
    <w:rsid w:val="00E649D7"/>
    <w:rsid w:val="00E6669E"/>
    <w:rsid w:val="00E733A5"/>
    <w:rsid w:val="00E8623E"/>
    <w:rsid w:val="00EA2686"/>
    <w:rsid w:val="00EA3D00"/>
    <w:rsid w:val="00EA7F0D"/>
    <w:rsid w:val="00EB62B2"/>
    <w:rsid w:val="00EB6849"/>
    <w:rsid w:val="00F03DDA"/>
    <w:rsid w:val="00F071CD"/>
    <w:rsid w:val="00F11719"/>
    <w:rsid w:val="00F12B17"/>
    <w:rsid w:val="00F4277D"/>
    <w:rsid w:val="00FB2A8B"/>
    <w:rsid w:val="00FE4854"/>
    <w:rsid w:val="1BF7CF59"/>
    <w:rsid w:val="1DEFAD0F"/>
    <w:rsid w:val="2B5FA620"/>
    <w:rsid w:val="2DBB3355"/>
    <w:rsid w:val="33FD990F"/>
    <w:rsid w:val="349B06BD"/>
    <w:rsid w:val="3DF7811F"/>
    <w:rsid w:val="3EAC619D"/>
    <w:rsid w:val="3F5A9727"/>
    <w:rsid w:val="3FDEE39C"/>
    <w:rsid w:val="44D59EA9"/>
    <w:rsid w:val="4D8E82D5"/>
    <w:rsid w:val="4FE6DA6B"/>
    <w:rsid w:val="57DD8AB4"/>
    <w:rsid w:val="57EFACED"/>
    <w:rsid w:val="57FEE77A"/>
    <w:rsid w:val="5AFE6EC5"/>
    <w:rsid w:val="5B9556EC"/>
    <w:rsid w:val="5BFBE774"/>
    <w:rsid w:val="5DFF1968"/>
    <w:rsid w:val="5FBE2585"/>
    <w:rsid w:val="5FFD3032"/>
    <w:rsid w:val="5FFF777F"/>
    <w:rsid w:val="671D6083"/>
    <w:rsid w:val="71EF90C4"/>
    <w:rsid w:val="739FC393"/>
    <w:rsid w:val="73BDC7F2"/>
    <w:rsid w:val="743F8AFF"/>
    <w:rsid w:val="75D274E8"/>
    <w:rsid w:val="75F6F5D3"/>
    <w:rsid w:val="75FF4787"/>
    <w:rsid w:val="76AFD0D8"/>
    <w:rsid w:val="76DA4262"/>
    <w:rsid w:val="77FFD659"/>
    <w:rsid w:val="7BF70607"/>
    <w:rsid w:val="7EB55317"/>
    <w:rsid w:val="7EDF2690"/>
    <w:rsid w:val="7F4926BC"/>
    <w:rsid w:val="7F8F21AD"/>
    <w:rsid w:val="7FAA6B81"/>
    <w:rsid w:val="7FAEAF99"/>
    <w:rsid w:val="7FFA4BC9"/>
    <w:rsid w:val="7FFB539D"/>
    <w:rsid w:val="7FFBD46C"/>
    <w:rsid w:val="9DBDCF92"/>
    <w:rsid w:val="9FFF7FEE"/>
    <w:rsid w:val="AF5E404C"/>
    <w:rsid w:val="AFF693ED"/>
    <w:rsid w:val="B457A132"/>
    <w:rsid w:val="BB6FD6C6"/>
    <w:rsid w:val="CFD763F5"/>
    <w:rsid w:val="D7EDD299"/>
    <w:rsid w:val="D9DB532C"/>
    <w:rsid w:val="DBB59E88"/>
    <w:rsid w:val="DBBCDF00"/>
    <w:rsid w:val="DC6C14F6"/>
    <w:rsid w:val="DEDFE13F"/>
    <w:rsid w:val="DFCF3C36"/>
    <w:rsid w:val="DFEF6EE4"/>
    <w:rsid w:val="E7FF65C6"/>
    <w:rsid w:val="EBDFF5C3"/>
    <w:rsid w:val="EBE721A0"/>
    <w:rsid w:val="EEF6D9FE"/>
    <w:rsid w:val="EFDBA7C8"/>
    <w:rsid w:val="F4B94632"/>
    <w:rsid w:val="F59DB5D4"/>
    <w:rsid w:val="F6F76C9B"/>
    <w:rsid w:val="FAFA6AF9"/>
    <w:rsid w:val="FB7F3CE1"/>
    <w:rsid w:val="FBD77D4F"/>
    <w:rsid w:val="FBDFBDA0"/>
    <w:rsid w:val="FDB7C9DF"/>
    <w:rsid w:val="FEF296D0"/>
    <w:rsid w:val="FF5722BC"/>
    <w:rsid w:val="FF6F2A3A"/>
    <w:rsid w:val="FFF51994"/>
    <w:rsid w:val="FFFE8992"/>
    <w:rsid w:val="FFFF79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styleId="2">
    <w:name w:val="heading 1"/>
    <w:basedOn w:val="1"/>
    <w:next w:val="1"/>
    <w:link w:val="18"/>
    <w:qFormat/>
    <w:uiPriority w:val="9"/>
    <w:pPr>
      <w:keepNext/>
      <w:keepLines/>
      <w:spacing w:before="480" w:after="80"/>
      <w:outlineLvl w:val="0"/>
    </w:pPr>
    <w:rPr>
      <w:rFonts w:asciiTheme="majorHAnsi" w:hAnsiTheme="majorHAnsi" w:eastAsiaTheme="majorEastAsia" w:cstheme="majorBidi"/>
      <w:color w:val="104862" w:themeColor="accent1" w:themeShade="BF"/>
      <w:sz w:val="48"/>
      <w:szCs w:val="48"/>
    </w:rPr>
  </w:style>
  <w:style w:type="paragraph" w:styleId="3">
    <w:name w:val="heading 2"/>
    <w:basedOn w:val="1"/>
    <w:next w:val="1"/>
    <w:link w:val="19"/>
    <w:semiHidden/>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40"/>
      <w:szCs w:val="40"/>
    </w:rPr>
  </w:style>
  <w:style w:type="paragraph" w:styleId="4">
    <w:name w:val="heading 3"/>
    <w:basedOn w:val="1"/>
    <w:next w:val="1"/>
    <w:link w:val="20"/>
    <w:semiHidden/>
    <w:unhideWhenUsed/>
    <w:qFormat/>
    <w:uiPriority w:val="9"/>
    <w:pPr>
      <w:keepNext/>
      <w:keepLines/>
      <w:spacing w:before="160" w:after="80"/>
      <w:outlineLvl w:val="2"/>
    </w:pPr>
    <w:rPr>
      <w:rFonts w:asciiTheme="majorHAnsi" w:hAnsiTheme="majorHAnsi" w:eastAsiaTheme="majorEastAsia" w:cstheme="majorBidi"/>
      <w:color w:val="104862" w:themeColor="accent1" w:themeShade="BF"/>
      <w:sz w:val="32"/>
      <w:szCs w:val="32"/>
    </w:rPr>
  </w:style>
  <w:style w:type="paragraph" w:styleId="5">
    <w:name w:val="heading 4"/>
    <w:basedOn w:val="1"/>
    <w:next w:val="1"/>
    <w:link w:val="21"/>
    <w:semiHidden/>
    <w:unhideWhenUsed/>
    <w:qFormat/>
    <w:uiPriority w:val="9"/>
    <w:pPr>
      <w:keepNext/>
      <w:keepLines/>
      <w:spacing w:before="80" w:after="40"/>
      <w:outlineLvl w:val="3"/>
    </w:pPr>
    <w:rPr>
      <w:rFonts w:cstheme="majorBidi"/>
      <w:color w:val="104862" w:themeColor="accent1" w:themeShade="BF"/>
      <w:sz w:val="28"/>
      <w:szCs w:val="28"/>
    </w:rPr>
  </w:style>
  <w:style w:type="paragraph" w:styleId="6">
    <w:name w:val="heading 5"/>
    <w:basedOn w:val="1"/>
    <w:next w:val="1"/>
    <w:link w:val="22"/>
    <w:semiHidden/>
    <w:unhideWhenUsed/>
    <w:qFormat/>
    <w:uiPriority w:val="9"/>
    <w:pPr>
      <w:keepNext/>
      <w:keepLines/>
      <w:spacing w:before="80" w:after="40"/>
      <w:outlineLvl w:val="4"/>
    </w:pPr>
    <w:rPr>
      <w:rFonts w:cstheme="majorBidi"/>
      <w:color w:val="104862" w:themeColor="accent1" w:themeShade="BF"/>
      <w:sz w:val="24"/>
    </w:rPr>
  </w:style>
  <w:style w:type="paragraph" w:styleId="7">
    <w:name w:val="heading 6"/>
    <w:basedOn w:val="1"/>
    <w:next w:val="1"/>
    <w:link w:val="23"/>
    <w:semiHidden/>
    <w:unhideWhenUsed/>
    <w:qFormat/>
    <w:uiPriority w:val="9"/>
    <w:pPr>
      <w:keepNext/>
      <w:keepLines/>
      <w:spacing w:before="40" w:after="0"/>
      <w:outlineLvl w:val="5"/>
    </w:pPr>
    <w:rPr>
      <w:rFonts w:cstheme="majorBidi"/>
      <w:b/>
      <w:bCs/>
      <w:color w:val="104862" w:themeColor="accent1" w:themeShade="BF"/>
    </w:rPr>
  </w:style>
  <w:style w:type="paragraph" w:styleId="8">
    <w:name w:val="heading 7"/>
    <w:basedOn w:val="1"/>
    <w:next w:val="1"/>
    <w:link w:val="24"/>
    <w:semiHidden/>
    <w:unhideWhenUsed/>
    <w:qFormat/>
    <w:uiPriority w:val="9"/>
    <w:pPr>
      <w:keepNext/>
      <w:keepLines/>
      <w:spacing w:before="40" w:after="0"/>
      <w:outlineLvl w:val="6"/>
    </w:pPr>
    <w:rPr>
      <w:rFonts w:cstheme="majorBidi"/>
      <w:b/>
      <w:bCs/>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5"/>
    <w:semiHidden/>
    <w:unhideWhenUsed/>
    <w:qFormat/>
    <w:uiPriority w:val="9"/>
    <w:pPr>
      <w:keepNext/>
      <w:keepLines/>
      <w:spacing w:after="0"/>
      <w:outlineLvl w:val="7"/>
    </w:pPr>
    <w:rPr>
      <w:rFonts w:cstheme="majorBidi"/>
      <w:color w:val="595959" w:themeColor="text1" w:themeTint="A6"/>
      <w14:textFill>
        <w14:solidFill>
          <w14:schemeClr w14:val="tx1">
            <w14:lumMod w14:val="65000"/>
            <w14:lumOff w14:val="35000"/>
          </w14:schemeClr>
        </w14:solidFill>
      </w14:textFill>
    </w:rPr>
  </w:style>
  <w:style w:type="paragraph" w:styleId="10">
    <w:name w:val="heading 9"/>
    <w:basedOn w:val="1"/>
    <w:next w:val="1"/>
    <w:link w:val="26"/>
    <w:semiHidden/>
    <w:unhideWhenUsed/>
    <w:qFormat/>
    <w:uiPriority w:val="9"/>
    <w:pPr>
      <w:keepNext/>
      <w:keepLines/>
      <w:spacing w:after="0"/>
      <w:outlineLvl w:val="8"/>
    </w:pPr>
    <w:rPr>
      <w:rFonts w:eastAsiaTheme="majorEastAsia" w:cstheme="majorBidi"/>
      <w:color w:val="595959" w:themeColor="text1" w:themeTint="A6"/>
      <w14:textFill>
        <w14:solidFill>
          <w14:schemeClr w14:val="tx1">
            <w14:lumMod w14:val="65000"/>
            <w14:lumOff w14:val="35000"/>
          </w14:schemeClr>
        </w14:solidFill>
      </w14:textFill>
    </w:rPr>
  </w:style>
  <w:style w:type="character" w:default="1" w:styleId="17">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11">
    <w:name w:val="footer"/>
    <w:basedOn w:val="1"/>
    <w:link w:val="37"/>
    <w:unhideWhenUsed/>
    <w:qFormat/>
    <w:uiPriority w:val="99"/>
    <w:pPr>
      <w:tabs>
        <w:tab w:val="center" w:pos="4153"/>
        <w:tab w:val="right" w:pos="8306"/>
      </w:tabs>
      <w:snapToGrid w:val="0"/>
      <w:spacing w:line="240" w:lineRule="auto"/>
    </w:pPr>
    <w:rPr>
      <w:sz w:val="18"/>
      <w:szCs w:val="18"/>
    </w:rPr>
  </w:style>
  <w:style w:type="paragraph" w:styleId="12">
    <w:name w:val="header"/>
    <w:basedOn w:val="1"/>
    <w:link w:val="36"/>
    <w:unhideWhenUsed/>
    <w:qFormat/>
    <w:uiPriority w:val="99"/>
    <w:pPr>
      <w:tabs>
        <w:tab w:val="center" w:pos="4153"/>
        <w:tab w:val="right" w:pos="8306"/>
      </w:tabs>
      <w:snapToGrid w:val="0"/>
      <w:spacing w:line="240" w:lineRule="auto"/>
      <w:jc w:val="center"/>
    </w:pPr>
    <w:rPr>
      <w:sz w:val="18"/>
      <w:szCs w:val="18"/>
    </w:rPr>
  </w:style>
  <w:style w:type="paragraph" w:styleId="13">
    <w:name w:val="Subtitle"/>
    <w:basedOn w:val="1"/>
    <w:next w:val="1"/>
    <w:link w:val="28"/>
    <w:qFormat/>
    <w:uiPriority w:val="11"/>
    <w:pPr>
      <w:jc w:val="center"/>
    </w:pPr>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4">
    <w:name w:val="Title"/>
    <w:basedOn w:val="1"/>
    <w:next w:val="1"/>
    <w:link w:val="27"/>
    <w:qFormat/>
    <w:uiPriority w:val="10"/>
    <w:pPr>
      <w:spacing w:after="80" w:line="240" w:lineRule="auto"/>
      <w:contextualSpacing/>
      <w:jc w:val="center"/>
    </w:pPr>
    <w:rPr>
      <w:rFonts w:asciiTheme="majorHAnsi" w:hAnsiTheme="majorHAnsi" w:eastAsiaTheme="majorEastAsia" w:cstheme="majorBidi"/>
      <w:spacing w:val="-10"/>
      <w:kern w:val="28"/>
      <w:sz w:val="56"/>
      <w:szCs w:val="56"/>
    </w:rPr>
  </w:style>
  <w:style w:type="table" w:styleId="16">
    <w:name w:val="Table Grid"/>
    <w:basedOn w:val="1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8">
    <w:name w:val="标题 1 字符"/>
    <w:basedOn w:val="17"/>
    <w:link w:val="2"/>
    <w:qFormat/>
    <w:uiPriority w:val="9"/>
    <w:rPr>
      <w:rFonts w:asciiTheme="majorHAnsi" w:hAnsiTheme="majorHAnsi" w:eastAsiaTheme="majorEastAsia" w:cstheme="majorBidi"/>
      <w:color w:val="104862" w:themeColor="accent1" w:themeShade="BF"/>
      <w:sz w:val="48"/>
      <w:szCs w:val="48"/>
    </w:rPr>
  </w:style>
  <w:style w:type="character" w:customStyle="1" w:styleId="19">
    <w:name w:val="标题 2 字符"/>
    <w:basedOn w:val="17"/>
    <w:link w:val="3"/>
    <w:semiHidden/>
    <w:qFormat/>
    <w:uiPriority w:val="9"/>
    <w:rPr>
      <w:rFonts w:asciiTheme="majorHAnsi" w:hAnsiTheme="majorHAnsi" w:eastAsiaTheme="majorEastAsia" w:cstheme="majorBidi"/>
      <w:color w:val="104862" w:themeColor="accent1" w:themeShade="BF"/>
      <w:sz w:val="40"/>
      <w:szCs w:val="40"/>
    </w:rPr>
  </w:style>
  <w:style w:type="character" w:customStyle="1" w:styleId="20">
    <w:name w:val="标题 3 字符"/>
    <w:basedOn w:val="17"/>
    <w:link w:val="4"/>
    <w:semiHidden/>
    <w:qFormat/>
    <w:uiPriority w:val="9"/>
    <w:rPr>
      <w:rFonts w:asciiTheme="majorHAnsi" w:hAnsiTheme="majorHAnsi" w:eastAsiaTheme="majorEastAsia" w:cstheme="majorBidi"/>
      <w:color w:val="104862" w:themeColor="accent1" w:themeShade="BF"/>
      <w:sz w:val="32"/>
      <w:szCs w:val="32"/>
    </w:rPr>
  </w:style>
  <w:style w:type="character" w:customStyle="1" w:styleId="21">
    <w:name w:val="标题 4 字符"/>
    <w:basedOn w:val="17"/>
    <w:link w:val="5"/>
    <w:semiHidden/>
    <w:qFormat/>
    <w:uiPriority w:val="9"/>
    <w:rPr>
      <w:rFonts w:cstheme="majorBidi"/>
      <w:color w:val="104862" w:themeColor="accent1" w:themeShade="BF"/>
      <w:sz w:val="28"/>
      <w:szCs w:val="28"/>
    </w:rPr>
  </w:style>
  <w:style w:type="character" w:customStyle="1" w:styleId="22">
    <w:name w:val="标题 5 字符"/>
    <w:basedOn w:val="17"/>
    <w:link w:val="6"/>
    <w:semiHidden/>
    <w:qFormat/>
    <w:uiPriority w:val="9"/>
    <w:rPr>
      <w:rFonts w:cstheme="majorBidi"/>
      <w:color w:val="104862" w:themeColor="accent1" w:themeShade="BF"/>
      <w:sz w:val="24"/>
    </w:rPr>
  </w:style>
  <w:style w:type="character" w:customStyle="1" w:styleId="23">
    <w:name w:val="标题 6 字符"/>
    <w:basedOn w:val="17"/>
    <w:link w:val="7"/>
    <w:semiHidden/>
    <w:qFormat/>
    <w:uiPriority w:val="9"/>
    <w:rPr>
      <w:rFonts w:cstheme="majorBidi"/>
      <w:b/>
      <w:bCs/>
      <w:color w:val="104862" w:themeColor="accent1" w:themeShade="BF"/>
    </w:rPr>
  </w:style>
  <w:style w:type="character" w:customStyle="1" w:styleId="24">
    <w:name w:val="标题 7 字符"/>
    <w:basedOn w:val="17"/>
    <w:link w:val="8"/>
    <w:semiHidden/>
    <w:qFormat/>
    <w:uiPriority w:val="9"/>
    <w:rPr>
      <w:rFonts w:cstheme="majorBidi"/>
      <w:b/>
      <w:bCs/>
      <w:color w:val="595959" w:themeColor="text1" w:themeTint="A6"/>
      <w14:textFill>
        <w14:solidFill>
          <w14:schemeClr w14:val="tx1">
            <w14:lumMod w14:val="65000"/>
            <w14:lumOff w14:val="35000"/>
          </w14:schemeClr>
        </w14:solidFill>
      </w14:textFill>
    </w:rPr>
  </w:style>
  <w:style w:type="character" w:customStyle="1" w:styleId="25">
    <w:name w:val="标题 8 字符"/>
    <w:basedOn w:val="17"/>
    <w:link w:val="9"/>
    <w:semiHidden/>
    <w:qFormat/>
    <w:uiPriority w:val="9"/>
    <w:rPr>
      <w:rFonts w:cstheme="majorBidi"/>
      <w:color w:val="595959" w:themeColor="text1" w:themeTint="A6"/>
      <w14:textFill>
        <w14:solidFill>
          <w14:schemeClr w14:val="tx1">
            <w14:lumMod w14:val="65000"/>
            <w14:lumOff w14:val="35000"/>
          </w14:schemeClr>
        </w14:solidFill>
      </w14:textFill>
    </w:rPr>
  </w:style>
  <w:style w:type="character" w:customStyle="1" w:styleId="26">
    <w:name w:val="标题 9 字符"/>
    <w:basedOn w:val="17"/>
    <w:link w:val="10"/>
    <w:semiHidden/>
    <w:qFormat/>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7">
    <w:name w:val="标题 字符"/>
    <w:basedOn w:val="17"/>
    <w:link w:val="14"/>
    <w:qFormat/>
    <w:uiPriority w:val="10"/>
    <w:rPr>
      <w:rFonts w:asciiTheme="majorHAnsi" w:hAnsiTheme="majorHAnsi" w:eastAsiaTheme="majorEastAsia" w:cstheme="majorBidi"/>
      <w:spacing w:val="-10"/>
      <w:kern w:val="28"/>
      <w:sz w:val="56"/>
      <w:szCs w:val="56"/>
    </w:rPr>
  </w:style>
  <w:style w:type="character" w:customStyle="1" w:styleId="28">
    <w:name w:val="副标题 字符"/>
    <w:basedOn w:val="17"/>
    <w:link w:val="13"/>
    <w:qFormat/>
    <w:uiPriority w:val="11"/>
    <w:rPr>
      <w:rFonts w:asciiTheme="majorHAnsi" w:hAnsiTheme="majorHAnsi"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9">
    <w:name w:val="Quote"/>
    <w:basedOn w:val="1"/>
    <w:next w:val="1"/>
    <w:link w:val="30"/>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30">
    <w:name w:val="引用 字符"/>
    <w:basedOn w:val="17"/>
    <w:link w:val="29"/>
    <w:qFormat/>
    <w:uiPriority w:val="29"/>
    <w:rPr>
      <w:i/>
      <w:iCs/>
      <w:color w:val="404040" w:themeColor="text1" w:themeTint="BF"/>
      <w14:textFill>
        <w14:solidFill>
          <w14:schemeClr w14:val="tx1">
            <w14:lumMod w14:val="75000"/>
            <w14:lumOff w14:val="25000"/>
          </w14:schemeClr>
        </w14:solidFill>
      </w14:textFill>
    </w:rPr>
  </w:style>
  <w:style w:type="paragraph" w:styleId="31">
    <w:name w:val="List Paragraph"/>
    <w:basedOn w:val="1"/>
    <w:qFormat/>
    <w:uiPriority w:val="34"/>
    <w:pPr>
      <w:ind w:left="720"/>
      <w:contextualSpacing/>
    </w:pPr>
  </w:style>
  <w:style w:type="character" w:customStyle="1" w:styleId="32">
    <w:name w:val="明显强调1"/>
    <w:basedOn w:val="17"/>
    <w:qFormat/>
    <w:uiPriority w:val="21"/>
    <w:rPr>
      <w:i/>
      <w:iCs/>
      <w:color w:val="104862" w:themeColor="accent1" w:themeShade="BF"/>
    </w:rPr>
  </w:style>
  <w:style w:type="paragraph" w:styleId="33">
    <w:name w:val="Intense Quote"/>
    <w:basedOn w:val="1"/>
    <w:next w:val="1"/>
    <w:link w:val="34"/>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4">
    <w:name w:val="明显引用 字符"/>
    <w:basedOn w:val="17"/>
    <w:link w:val="33"/>
    <w:qFormat/>
    <w:uiPriority w:val="30"/>
    <w:rPr>
      <w:i/>
      <w:iCs/>
      <w:color w:val="104862" w:themeColor="accent1" w:themeShade="BF"/>
    </w:rPr>
  </w:style>
  <w:style w:type="character" w:customStyle="1" w:styleId="35">
    <w:name w:val="明显参考1"/>
    <w:basedOn w:val="17"/>
    <w:qFormat/>
    <w:uiPriority w:val="32"/>
    <w:rPr>
      <w:b/>
      <w:bCs/>
      <w:smallCaps/>
      <w:color w:val="104862" w:themeColor="accent1" w:themeShade="BF"/>
      <w:spacing w:val="5"/>
    </w:rPr>
  </w:style>
  <w:style w:type="character" w:customStyle="1" w:styleId="36">
    <w:name w:val="页眉 字符"/>
    <w:basedOn w:val="17"/>
    <w:link w:val="12"/>
    <w:qFormat/>
    <w:uiPriority w:val="99"/>
    <w:rPr>
      <w:sz w:val="18"/>
      <w:szCs w:val="18"/>
    </w:rPr>
  </w:style>
  <w:style w:type="character" w:customStyle="1" w:styleId="37">
    <w:name w:val="页脚 字符"/>
    <w:basedOn w:val="17"/>
    <w:link w:val="11"/>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D1A0026-F15A-4BCB-AEDC-B882ECD2F89A}">
  <ds:schemaRefs/>
</ds:datastoreItem>
</file>

<file path=docProps/app.xml><?xml version="1.0" encoding="utf-8"?>
<Properties xmlns="http://schemas.openxmlformats.org/officeDocument/2006/extended-properties" xmlns:vt="http://schemas.openxmlformats.org/officeDocument/2006/docPropsVTypes">
  <Template>Normal</Template>
  <Pages>17</Pages>
  <Words>1535</Words>
  <Characters>8752</Characters>
  <Lines>72</Lines>
  <Paragraphs>20</Paragraphs>
  <TotalTime>2</TotalTime>
  <ScaleCrop>false</ScaleCrop>
  <LinksUpToDate>false</LinksUpToDate>
  <CharactersWithSpaces>10267</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2024-08-29T11:04:00Z</dcterms:created>
  <dc:creator>b32853</dc:creator>
  <cp:lastModifiedBy>洁</cp:lastModifiedBy>
  <cp:lastPrinted>2024-09-28T22:21:00Z</cp:lastPrinted>
  <dcterms:modified xsi:type="dcterms:W3CDTF">2024-10-22T11:23:45Z</dcterms:modified>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B6046E1BAAF34C98561717675E85896D</vt:lpwstr>
  </property>
</Properties>
</file>