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000000"/>
          <w:kern w:val="0"/>
          <w:sz w:val="40"/>
          <w:szCs w:val="40"/>
          <w:lang w:bidi="ar"/>
        </w:rPr>
      </w:pPr>
      <w:bookmarkStart w:id="0" w:name="_GoBack"/>
      <w:r>
        <w:rPr>
          <w:rFonts w:hint="eastAsia" w:ascii="方正小标宋简体" w:eastAsia="方正小标宋简体" w:cs="宋体"/>
          <w:b/>
          <w:bCs/>
          <w:color w:val="000000"/>
          <w:kern w:val="0"/>
          <w:sz w:val="40"/>
          <w:szCs w:val="40"/>
          <w:lang w:bidi="ar"/>
        </w:rPr>
        <w:t>浙江</w:t>
      </w:r>
      <w:r>
        <w:rPr>
          <w:rFonts w:hint="eastAsia" w:ascii="方正小标宋简体" w:hAnsi="宋体" w:eastAsia="方正小标宋简体" w:cs="宋体"/>
          <w:b/>
          <w:bCs/>
          <w:color w:val="000000"/>
          <w:kern w:val="0"/>
          <w:sz w:val="40"/>
          <w:szCs w:val="40"/>
          <w:lang w:bidi="ar"/>
        </w:rPr>
        <w:t>省</w:t>
      </w:r>
      <w:r>
        <w:rPr>
          <w:rFonts w:hint="eastAsia" w:ascii="方正小标宋简体" w:eastAsia="方正小标宋简体" w:cs="宋体"/>
          <w:b/>
          <w:bCs/>
          <w:color w:val="000000"/>
          <w:kern w:val="0"/>
          <w:sz w:val="40"/>
          <w:szCs w:val="40"/>
          <w:lang w:bidi="ar"/>
        </w:rPr>
        <w:t>中药全链条</w:t>
      </w:r>
      <w:r>
        <w:rPr>
          <w:rFonts w:hint="eastAsia" w:ascii="方正小标宋简体" w:hAnsi="宋体" w:eastAsia="方正小标宋简体" w:cs="宋体"/>
          <w:b/>
          <w:bCs/>
          <w:color w:val="000000"/>
          <w:kern w:val="0"/>
          <w:sz w:val="40"/>
          <w:szCs w:val="40"/>
          <w:lang w:bidi="ar"/>
        </w:rPr>
        <w:t>追溯体系管理办法（试行）</w:t>
      </w:r>
    </w:p>
    <w:p>
      <w:pPr>
        <w:jc w:val="center"/>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（征求意见稿）</w:t>
      </w:r>
      <w:bookmarkEnd w:id="0"/>
    </w:p>
    <w:p>
      <w:pPr>
        <w:jc w:val="center"/>
        <w:rPr>
          <w:rFonts w:ascii="仿宋_GB2312" w:eastAsia="仿宋_GB2312" w:cs="宋体"/>
          <w:b/>
          <w:bCs/>
          <w:color w:val="000000"/>
          <w:kern w:val="0"/>
          <w:sz w:val="32"/>
          <w:szCs w:val="32"/>
          <w:lang w:bidi="ar"/>
        </w:rPr>
      </w:pPr>
    </w:p>
    <w:p>
      <w:pPr>
        <w:pStyle w:val="5"/>
        <w:spacing w:before="0" w:beforeAutospacing="0" w:after="0" w:afterAutospacing="0" w:line="360" w:lineRule="auto"/>
        <w:jc w:val="center"/>
        <w:rPr>
          <w:rFonts w:ascii="黑体" w:hAnsi="黑体" w:eastAsia="黑体"/>
          <w:sz w:val="32"/>
          <w:szCs w:val="32"/>
        </w:rPr>
      </w:pPr>
      <w:r>
        <w:rPr>
          <w:rStyle w:val="9"/>
          <w:rFonts w:hint="eastAsia" w:ascii="黑体" w:hAnsi="黑体" w:eastAsia="黑体"/>
          <w:sz w:val="32"/>
          <w:szCs w:val="32"/>
        </w:rPr>
        <w:t>第一章 总 则</w:t>
      </w:r>
    </w:p>
    <w:p>
      <w:pPr>
        <w:pStyle w:val="5"/>
        <w:spacing w:before="0" w:beforeAutospacing="0" w:after="0" w:afterAutospacing="0" w:line="360" w:lineRule="auto"/>
        <w:ind w:firstLine="643" w:firstLineChars="200"/>
        <w:jc w:val="both"/>
        <w:rPr>
          <w:rFonts w:ascii="仿宋_GB2312" w:eastAsia="仿宋_GB2312"/>
          <w:color w:val="333333"/>
          <w:sz w:val="32"/>
          <w:szCs w:val="32"/>
        </w:rPr>
      </w:pPr>
      <w:r>
        <w:rPr>
          <w:rStyle w:val="9"/>
          <w:rFonts w:hint="eastAsia" w:ascii="仿宋_GB2312" w:eastAsia="仿宋_GB2312"/>
          <w:color w:val="333333"/>
          <w:sz w:val="32"/>
          <w:szCs w:val="32"/>
        </w:rPr>
        <w:t>第一条 </w:t>
      </w:r>
      <w:r>
        <w:rPr>
          <w:rStyle w:val="9"/>
          <w:rFonts w:hint="eastAsia" w:ascii="仿宋_GB2312" w:eastAsia="仿宋_GB2312"/>
          <w:b w:val="0"/>
          <w:bCs w:val="0"/>
          <w:color w:val="333333"/>
          <w:sz w:val="32"/>
          <w:szCs w:val="32"/>
        </w:rPr>
        <w:t>为</w:t>
      </w:r>
      <w:r>
        <w:rPr>
          <w:rFonts w:hint="eastAsia" w:ascii="仿宋_GB2312" w:eastAsia="仿宋_GB2312"/>
          <w:color w:val="333333"/>
          <w:sz w:val="32"/>
          <w:szCs w:val="32"/>
        </w:rPr>
        <w:t>全面加强中药材及中药饮片产品质量追溯管理，落实生产经营者和使用单位主体责任，促进中药质量提升，确保公众用药安全，依据《中华人民共和国中医药法》和《浙江省中医药条例》等有关法律法规、标准规范，特制定本管理办法。</w:t>
      </w:r>
    </w:p>
    <w:p>
      <w:pPr>
        <w:pStyle w:val="5"/>
        <w:spacing w:before="0" w:beforeAutospacing="0" w:after="0" w:afterAutospacing="0" w:line="360" w:lineRule="auto"/>
        <w:ind w:firstLine="643" w:firstLineChars="200"/>
        <w:jc w:val="both"/>
        <w:rPr>
          <w:rFonts w:ascii="仿宋_GB2312" w:eastAsia="仿宋_GB2312"/>
          <w:color w:val="333333"/>
          <w:sz w:val="32"/>
          <w:szCs w:val="32"/>
        </w:rPr>
      </w:pPr>
      <w:r>
        <w:rPr>
          <w:rStyle w:val="9"/>
          <w:rFonts w:hint="eastAsia" w:ascii="仿宋_GB2312" w:eastAsia="仿宋_GB2312"/>
          <w:color w:val="333333"/>
          <w:sz w:val="32"/>
          <w:szCs w:val="32"/>
        </w:rPr>
        <w:t>第二条 </w:t>
      </w:r>
      <w:r>
        <w:rPr>
          <w:rFonts w:hint="eastAsia" w:ascii="仿宋_GB2312" w:eastAsia="仿宋_GB2312"/>
          <w:color w:val="333333"/>
          <w:sz w:val="32"/>
          <w:szCs w:val="32"/>
        </w:rPr>
        <w:t>浙江省内（以下简称本省）中药材从种子种苗、药材种植、饮片生产、企业</w:t>
      </w:r>
      <w:r>
        <w:rPr>
          <w:rFonts w:hint="eastAsia" w:ascii="仿宋_GB2312" w:eastAsia="仿宋_GB2312"/>
          <w:color w:val="333333"/>
          <w:sz w:val="32"/>
          <w:szCs w:val="32"/>
          <w:lang w:val="en-US" w:eastAsia="zh-CN"/>
        </w:rPr>
        <w:t>经营</w:t>
      </w:r>
      <w:r>
        <w:rPr>
          <w:rFonts w:hint="eastAsia" w:ascii="仿宋_GB2312" w:eastAsia="仿宋_GB2312"/>
          <w:color w:val="333333"/>
          <w:sz w:val="32"/>
          <w:szCs w:val="32"/>
        </w:rPr>
        <w:t>、临床使用、中药代煎的全过程环节中涉及的质量追溯，均适用本管理办法。</w:t>
      </w:r>
    </w:p>
    <w:p>
      <w:pPr>
        <w:pStyle w:val="5"/>
        <w:spacing w:before="0" w:beforeAutospacing="0" w:after="0" w:afterAutospacing="0" w:line="360" w:lineRule="auto"/>
        <w:ind w:firstLine="643" w:firstLineChars="200"/>
        <w:jc w:val="both"/>
        <w:rPr>
          <w:rFonts w:ascii="仿宋_GB2312" w:eastAsia="仿宋_GB2312"/>
          <w:color w:val="333333"/>
          <w:sz w:val="32"/>
          <w:szCs w:val="32"/>
        </w:rPr>
      </w:pPr>
      <w:r>
        <w:rPr>
          <w:rFonts w:hint="eastAsia" w:ascii="仿宋_GB2312" w:eastAsia="仿宋_GB2312"/>
          <w:b/>
          <w:bCs/>
          <w:color w:val="333333"/>
          <w:sz w:val="32"/>
          <w:szCs w:val="32"/>
        </w:rPr>
        <w:t>第三条</w:t>
      </w:r>
      <w:r>
        <w:rPr>
          <w:rFonts w:hint="eastAsia" w:ascii="仿宋_GB2312" w:eastAsia="仿宋_GB2312"/>
          <w:color w:val="333333"/>
          <w:sz w:val="32"/>
          <w:szCs w:val="32"/>
        </w:rPr>
        <w:t> 各类从事中药材及中药饮片的生产经营者和使用单位，均应严格执行本管理办法，坚持</w:t>
      </w:r>
      <w:r>
        <w:rPr>
          <w:rFonts w:hint="eastAsia" w:ascii="仿宋_GB2312" w:hAnsi="宋体" w:eastAsia="仿宋_GB2312" w:cs="宋体"/>
          <w:color w:val="333333"/>
          <w:kern w:val="0"/>
          <w:sz w:val="32"/>
          <w:szCs w:val="32"/>
          <w:highlight w:val="none"/>
        </w:rPr>
        <w:t>规范生产、</w:t>
      </w:r>
      <w:r>
        <w:rPr>
          <w:rFonts w:hint="eastAsia" w:ascii="仿宋_GB2312" w:eastAsia="仿宋_GB2312"/>
          <w:color w:val="333333"/>
          <w:sz w:val="32"/>
          <w:szCs w:val="32"/>
        </w:rPr>
        <w:t>诚</w:t>
      </w:r>
      <w:r>
        <w:rPr>
          <w:rFonts w:hint="eastAsia" w:ascii="仿宋_GB2312" w:hAnsi="宋体" w:eastAsia="仿宋_GB2312" w:cs="宋体"/>
          <w:color w:val="333333"/>
          <w:kern w:val="0"/>
          <w:sz w:val="32"/>
          <w:szCs w:val="32"/>
          <w:highlight w:val="none"/>
        </w:rPr>
        <w:t>信经营、合理使用</w:t>
      </w:r>
      <w:r>
        <w:rPr>
          <w:rFonts w:hint="eastAsia" w:ascii="仿宋_GB2312" w:eastAsia="仿宋_GB2312"/>
          <w:color w:val="333333"/>
          <w:sz w:val="32"/>
          <w:szCs w:val="32"/>
        </w:rPr>
        <w:t>，保</w:t>
      </w:r>
      <w:r>
        <w:rPr>
          <w:rFonts w:hint="eastAsia" w:ascii="仿宋_GB2312" w:hAnsi="宋体" w:eastAsia="仿宋_GB2312" w:cs="宋体"/>
          <w:color w:val="333333"/>
          <w:kern w:val="0"/>
          <w:sz w:val="32"/>
          <w:szCs w:val="32"/>
          <w:highlight w:val="none"/>
        </w:rPr>
        <w:t>障</w:t>
      </w:r>
      <w:r>
        <w:rPr>
          <w:rFonts w:hint="eastAsia" w:ascii="仿宋_GB2312" w:eastAsia="仿宋_GB2312"/>
          <w:color w:val="333333"/>
          <w:sz w:val="32"/>
          <w:szCs w:val="32"/>
        </w:rPr>
        <w:t>中药质量提升和患者用药安全及疗效，推动浙江省中药产业高质量发展。</w:t>
      </w:r>
    </w:p>
    <w:p>
      <w:pPr>
        <w:pStyle w:val="5"/>
        <w:spacing w:before="0" w:beforeAutospacing="0" w:after="0" w:afterAutospacing="0" w:line="360" w:lineRule="auto"/>
        <w:jc w:val="both"/>
        <w:rPr>
          <w:rFonts w:ascii="仿宋_GB2312" w:eastAsia="仿宋_GB2312"/>
          <w:color w:val="333333"/>
          <w:sz w:val="32"/>
          <w:szCs w:val="32"/>
        </w:rPr>
      </w:pPr>
    </w:p>
    <w:p>
      <w:pPr>
        <w:pStyle w:val="5"/>
        <w:spacing w:before="0" w:beforeAutospacing="0" w:after="0" w:afterAutospacing="0" w:line="360" w:lineRule="auto"/>
        <w:jc w:val="center"/>
        <w:rPr>
          <w:rStyle w:val="9"/>
          <w:rFonts w:ascii="黑体" w:hAnsi="黑体" w:eastAsia="黑体"/>
        </w:rPr>
      </w:pPr>
      <w:r>
        <w:rPr>
          <w:rStyle w:val="9"/>
          <w:rFonts w:hint="eastAsia" w:ascii="黑体" w:hAnsi="黑体" w:eastAsia="黑体"/>
          <w:sz w:val="32"/>
          <w:szCs w:val="32"/>
        </w:rPr>
        <w:t>第二章 追溯体系建设</w:t>
      </w:r>
    </w:p>
    <w:p>
      <w:pPr>
        <w:pStyle w:val="5"/>
        <w:spacing w:before="0" w:beforeAutospacing="0" w:after="0" w:afterAutospacing="0" w:line="360" w:lineRule="auto"/>
        <w:ind w:firstLine="643" w:firstLineChars="200"/>
        <w:jc w:val="both"/>
        <w:rPr>
          <w:rFonts w:ascii="仿宋_GB2312" w:eastAsia="仿宋_GB2312"/>
          <w:color w:val="333333"/>
          <w:sz w:val="32"/>
          <w:szCs w:val="32"/>
        </w:rPr>
      </w:pPr>
      <w:r>
        <w:rPr>
          <w:rStyle w:val="9"/>
          <w:rFonts w:hint="eastAsia" w:ascii="仿宋_GB2312" w:eastAsia="仿宋_GB2312"/>
          <w:color w:val="333333"/>
          <w:sz w:val="32"/>
          <w:szCs w:val="32"/>
        </w:rPr>
        <w:t>第四条 </w:t>
      </w:r>
      <w:r>
        <w:rPr>
          <w:rFonts w:hint="eastAsia" w:ascii="仿宋_GB2312" w:eastAsia="仿宋_GB2312"/>
          <w:color w:val="333333"/>
          <w:sz w:val="32"/>
          <w:szCs w:val="32"/>
        </w:rPr>
        <w:t>本省中药全链条追溯体系建设主要</w:t>
      </w:r>
      <w:r>
        <w:rPr>
          <w:rFonts w:hint="eastAsia" w:ascii="仿宋_GB2312" w:eastAsia="仿宋_GB2312"/>
          <w:color w:val="333333"/>
          <w:sz w:val="32"/>
          <w:szCs w:val="32"/>
          <w:lang w:val="en-US" w:eastAsia="zh-CN"/>
        </w:rPr>
        <w:t>任务</w:t>
      </w:r>
      <w:r>
        <w:rPr>
          <w:rFonts w:hint="eastAsia" w:ascii="仿宋_GB2312" w:eastAsia="仿宋_GB2312"/>
          <w:color w:val="333333"/>
          <w:sz w:val="32"/>
          <w:szCs w:val="32"/>
        </w:rPr>
        <w:t>：</w:t>
      </w:r>
    </w:p>
    <w:p>
      <w:pPr>
        <w:pStyle w:val="5"/>
        <w:numPr>
          <w:ilvl w:val="255"/>
          <w:numId w:val="0"/>
        </w:numPr>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（一）制定完善生产、流通和使用的中药材及中药饮片产品目录；</w:t>
      </w:r>
    </w:p>
    <w:p>
      <w:pPr>
        <w:pStyle w:val="5"/>
        <w:spacing w:before="0" w:beforeAutospacing="0" w:after="0" w:afterAutospacing="0" w:line="360" w:lineRule="auto"/>
        <w:ind w:left="113"/>
        <w:jc w:val="both"/>
        <w:rPr>
          <w:rFonts w:ascii="仿宋_GB2312" w:eastAsia="仿宋_GB2312"/>
          <w:color w:val="333333"/>
          <w:sz w:val="32"/>
          <w:szCs w:val="32"/>
        </w:rPr>
      </w:pPr>
      <w:r>
        <w:rPr>
          <w:rFonts w:hint="eastAsia" w:ascii="仿宋_GB2312" w:eastAsia="仿宋_GB2312"/>
          <w:color w:val="333333"/>
          <w:sz w:val="32"/>
          <w:szCs w:val="32"/>
        </w:rPr>
        <w:t xml:space="preserve">   （二）制定完善道地药材产区、中药基原编码、中药饮片编码等基础数据库建设；</w:t>
      </w:r>
    </w:p>
    <w:p>
      <w:pPr>
        <w:pStyle w:val="5"/>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（三）分阶段推进中药全链条追溯体系建设、不断完善标准体系；</w:t>
      </w:r>
    </w:p>
    <w:p>
      <w:pPr>
        <w:pStyle w:val="5"/>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（四）完善中药全链条追溯体系部门间协同工作机制；</w:t>
      </w:r>
    </w:p>
    <w:p>
      <w:pPr>
        <w:pStyle w:val="5"/>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（五）依托中药全链条追溯服务平台实现部门间数据流通和共享；</w:t>
      </w:r>
    </w:p>
    <w:p>
      <w:pPr>
        <w:pStyle w:val="5"/>
        <w:spacing w:before="0" w:beforeAutospacing="0" w:after="0" w:afterAutospacing="0" w:line="360" w:lineRule="auto"/>
        <w:ind w:firstLine="640" w:firstLineChars="200"/>
        <w:jc w:val="both"/>
        <w:rPr>
          <w:rFonts w:ascii="仿宋_GB2312" w:eastAsia="仿宋_GB2312"/>
          <w:color w:val="333333"/>
          <w:sz w:val="32"/>
          <w:szCs w:val="32"/>
          <w:highlight w:val="none"/>
        </w:rPr>
      </w:pPr>
      <w:r>
        <w:rPr>
          <w:rFonts w:hint="eastAsia" w:ascii="仿宋_GB2312" w:eastAsia="仿宋_GB2312"/>
          <w:color w:val="333333"/>
          <w:sz w:val="32"/>
          <w:szCs w:val="32"/>
        </w:rPr>
        <w:t>（六）</w:t>
      </w:r>
      <w:r>
        <w:rPr>
          <w:rFonts w:hint="eastAsia" w:ascii="仿宋_GB2312" w:eastAsia="仿宋_GB2312"/>
          <w:color w:val="333333"/>
          <w:sz w:val="32"/>
          <w:szCs w:val="32"/>
          <w:highlight w:val="none"/>
          <w:lang w:val="en-US" w:eastAsia="zh-CN"/>
        </w:rPr>
        <w:t>建立中药材产业发展基金，加大产业扶持力度</w:t>
      </w:r>
      <w:r>
        <w:rPr>
          <w:rFonts w:hint="eastAsia" w:ascii="仿宋_GB2312" w:eastAsia="仿宋_GB2312"/>
          <w:color w:val="333333"/>
          <w:sz w:val="32"/>
          <w:szCs w:val="32"/>
          <w:highlight w:val="none"/>
        </w:rPr>
        <w:t>；</w:t>
      </w:r>
    </w:p>
    <w:p>
      <w:pPr>
        <w:pStyle w:val="5"/>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（七）加强中药质量安全风险监测，建立诚信评价机制；</w:t>
      </w:r>
    </w:p>
    <w:p>
      <w:pPr>
        <w:pStyle w:val="5"/>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（八）逐步推动各类中药相关企事业单位实施质量追溯建设，并优先纳入项目和资金支持范围；</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lang w:eastAsia="zh-CN"/>
        </w:rPr>
      </w:pPr>
      <w:r>
        <w:rPr>
          <w:rFonts w:hint="eastAsia" w:ascii="仿宋_GB2312" w:eastAsia="仿宋_GB2312"/>
          <w:color w:val="333333"/>
          <w:sz w:val="32"/>
          <w:szCs w:val="32"/>
        </w:rPr>
        <w:t>（九）鼓励浙江省内医疗机构优先使用可全链条</w:t>
      </w:r>
      <w:r>
        <w:rPr>
          <w:rFonts w:hint="eastAsia" w:ascii="仿宋_GB2312" w:eastAsia="仿宋_GB2312"/>
          <w:color w:val="333333"/>
          <w:sz w:val="32"/>
          <w:szCs w:val="32"/>
          <w:lang w:val="en-US" w:eastAsia="zh-CN"/>
        </w:rPr>
        <w:t>追溯</w:t>
      </w:r>
      <w:r>
        <w:rPr>
          <w:rFonts w:hint="eastAsia" w:ascii="仿宋_GB2312" w:eastAsia="仿宋_GB2312"/>
          <w:color w:val="333333"/>
          <w:sz w:val="32"/>
          <w:szCs w:val="32"/>
        </w:rPr>
        <w:t>的优质中药饮片</w:t>
      </w:r>
      <w:r>
        <w:rPr>
          <w:rFonts w:hint="eastAsia" w:ascii="仿宋_GB2312" w:eastAsia="仿宋_GB2312"/>
          <w:color w:val="333333"/>
          <w:sz w:val="32"/>
          <w:szCs w:val="32"/>
          <w:lang w:eastAsia="zh-CN"/>
        </w:rPr>
        <w:t>；</w:t>
      </w:r>
    </w:p>
    <w:p>
      <w:pPr>
        <w:pStyle w:val="5"/>
        <w:spacing w:before="0" w:beforeAutospacing="0" w:after="0" w:afterAutospacing="0" w:line="360" w:lineRule="auto"/>
        <w:ind w:firstLine="640" w:firstLineChars="200"/>
        <w:jc w:val="both"/>
        <w:rPr>
          <w:rFonts w:hint="eastAsia" w:ascii="仿宋_GB2312" w:hAnsi="宋体" w:eastAsia="仿宋_GB2312" w:cs="宋体"/>
          <w:color w:val="333333"/>
          <w:sz w:val="32"/>
          <w:szCs w:val="32"/>
          <w:lang w:eastAsia="zh-CN"/>
        </w:rPr>
      </w:pPr>
      <w:r>
        <w:rPr>
          <w:rFonts w:hint="eastAsia" w:ascii="仿宋_GB2312" w:hAnsi="宋体" w:eastAsia="仿宋_GB2312" w:cs="宋体"/>
          <w:color w:val="333333"/>
          <w:sz w:val="32"/>
          <w:szCs w:val="32"/>
        </w:rPr>
        <w:t>（十）推动中药质量追溯科技、管理人才队伍建设</w:t>
      </w:r>
      <w:r>
        <w:rPr>
          <w:rFonts w:hint="eastAsia" w:ascii="仿宋_GB2312" w:hAnsi="宋体" w:eastAsia="仿宋_GB2312" w:cs="宋体"/>
          <w:color w:val="333333"/>
          <w:sz w:val="32"/>
          <w:szCs w:val="32"/>
          <w:lang w:eastAsia="zh-CN"/>
        </w:rPr>
        <w:t>；</w:t>
      </w:r>
    </w:p>
    <w:p>
      <w:pPr>
        <w:pStyle w:val="5"/>
        <w:spacing w:before="0" w:beforeAutospacing="0" w:after="0" w:afterAutospacing="0" w:line="360" w:lineRule="auto"/>
        <w:ind w:firstLine="640" w:firstLineChars="200"/>
        <w:jc w:val="left"/>
        <w:rPr>
          <w:rFonts w:ascii="仿宋_GB2312" w:eastAsia="仿宋_GB2312"/>
          <w:color w:val="333333"/>
          <w:sz w:val="32"/>
          <w:szCs w:val="32"/>
          <w:highlight w:val="none"/>
        </w:rPr>
      </w:pPr>
      <w:r>
        <w:rPr>
          <w:rFonts w:hint="eastAsia" w:ascii="仿宋_GB2312" w:hAnsi="宋体" w:eastAsia="仿宋_GB2312" w:cs="宋体"/>
          <w:color w:val="333333"/>
          <w:sz w:val="32"/>
          <w:szCs w:val="32"/>
          <w:highlight w:val="none"/>
        </w:rPr>
        <w:t>（十一）探索具有浙江特色的中药产业数据要素价值释放路径，实现中药产业高质</w:t>
      </w:r>
      <w:r>
        <w:rPr>
          <w:rFonts w:hint="eastAsia" w:ascii="仿宋_GB2312" w:hAnsi="宋体" w:eastAsia="仿宋_GB2312" w:cs="宋体"/>
          <w:color w:val="333333"/>
          <w:sz w:val="32"/>
          <w:szCs w:val="32"/>
          <w:highlight w:val="none"/>
          <w:lang w:val="en-US" w:eastAsia="zh-CN"/>
        </w:rPr>
        <w:t>量、多样化、可持续发展。</w:t>
      </w:r>
    </w:p>
    <w:p>
      <w:pPr>
        <w:pStyle w:val="5"/>
        <w:spacing w:before="0" w:beforeAutospacing="0" w:after="0" w:afterAutospacing="0" w:line="360" w:lineRule="auto"/>
        <w:ind w:firstLine="643" w:firstLineChars="200"/>
        <w:jc w:val="both"/>
        <w:rPr>
          <w:rFonts w:ascii="仿宋_GB2312" w:eastAsia="仿宋_GB2312"/>
          <w:color w:val="333333"/>
          <w:sz w:val="32"/>
          <w:szCs w:val="32"/>
        </w:rPr>
      </w:pPr>
      <w:r>
        <w:rPr>
          <w:rStyle w:val="9"/>
          <w:rFonts w:hint="eastAsia" w:ascii="仿宋_GB2312" w:eastAsia="仿宋_GB2312"/>
          <w:color w:val="333333"/>
          <w:sz w:val="32"/>
          <w:szCs w:val="32"/>
        </w:rPr>
        <w:t>第五条 </w:t>
      </w:r>
      <w:r>
        <w:rPr>
          <w:rFonts w:hint="eastAsia" w:ascii="仿宋_GB2312" w:eastAsia="仿宋_GB2312"/>
          <w:color w:val="333333"/>
          <w:sz w:val="32"/>
          <w:szCs w:val="32"/>
        </w:rPr>
        <w:t>使用中药全链条追溯体系对中药材种子种苗到药材种植、中药饮片生产、企业流通，直至临床使用等各环节，进行全过程质量追踪和监管，实现对中药相关质量信息的完整记录、查询和溯源。</w:t>
      </w:r>
    </w:p>
    <w:p>
      <w:pPr>
        <w:pStyle w:val="5"/>
        <w:spacing w:before="0" w:beforeAutospacing="0" w:after="0" w:afterAutospacing="0" w:line="360" w:lineRule="auto"/>
        <w:ind w:firstLine="643" w:firstLineChars="200"/>
        <w:jc w:val="both"/>
        <w:rPr>
          <w:rFonts w:ascii="仿宋_GB2312" w:eastAsia="仿宋_GB2312"/>
          <w:color w:val="333333"/>
          <w:sz w:val="32"/>
          <w:szCs w:val="32"/>
        </w:rPr>
      </w:pPr>
      <w:r>
        <w:rPr>
          <w:rStyle w:val="9"/>
          <w:rFonts w:hint="eastAsia" w:ascii="仿宋_GB2312" w:eastAsia="仿宋_GB2312"/>
          <w:color w:val="333333"/>
          <w:sz w:val="32"/>
          <w:szCs w:val="32"/>
        </w:rPr>
        <w:t>第六条 </w:t>
      </w:r>
      <w:r>
        <w:rPr>
          <w:rFonts w:hint="eastAsia" w:ascii="仿宋_GB2312" w:eastAsia="仿宋_GB2312"/>
          <w:color w:val="333333"/>
          <w:sz w:val="32"/>
          <w:szCs w:val="32"/>
        </w:rPr>
        <w:t>中药全链条追溯体系溯源内容应具体详实，其产品二维码具有标识唯一性，并与溯源节点关联对应。</w:t>
      </w:r>
    </w:p>
    <w:p>
      <w:pPr>
        <w:pStyle w:val="5"/>
        <w:spacing w:before="0" w:beforeAutospacing="0" w:after="0" w:afterAutospacing="0" w:line="360" w:lineRule="auto"/>
        <w:ind w:firstLine="643" w:firstLineChars="200"/>
        <w:jc w:val="both"/>
        <w:rPr>
          <w:rFonts w:hint="eastAsia" w:ascii="仿宋_GB2312" w:hAnsi="宋体" w:eastAsia="仿宋_GB2312" w:cs="宋体"/>
          <w:color w:val="333333"/>
          <w:kern w:val="0"/>
          <w:sz w:val="32"/>
          <w:szCs w:val="32"/>
        </w:rPr>
      </w:pPr>
      <w:r>
        <w:rPr>
          <w:rStyle w:val="9"/>
          <w:rFonts w:hint="eastAsia" w:ascii="仿宋_GB2312" w:eastAsia="仿宋_GB2312" w:hAnsiTheme="minorHAnsi" w:cstheme="minorBidi"/>
          <w:color w:val="333333"/>
          <w:sz w:val="32"/>
          <w:szCs w:val="32"/>
        </w:rPr>
        <w:t>第七条</w:t>
      </w:r>
      <w:r>
        <w:rPr>
          <w:rFonts w:hint="eastAsia" w:ascii="仿宋_GB2312" w:eastAsia="仿宋_GB2312"/>
          <w:color w:val="auto"/>
          <w:sz w:val="32"/>
          <w:szCs w:val="32"/>
        </w:rPr>
        <w:t> </w:t>
      </w:r>
      <w:r>
        <w:rPr>
          <w:rFonts w:hint="eastAsia" w:ascii="仿宋_GB2312" w:hAnsi="宋体" w:eastAsia="仿宋_GB2312" w:cs="宋体"/>
          <w:color w:val="333333"/>
          <w:kern w:val="0"/>
          <w:sz w:val="32"/>
          <w:szCs w:val="32"/>
        </w:rPr>
        <w:t>建立本省中药全链条追溯服务平台，提供全过程质量追踪、监管和评价服务。主要承担以下功能：</w:t>
      </w:r>
    </w:p>
    <w:p>
      <w:pPr>
        <w:pStyle w:val="5"/>
        <w:spacing w:before="0" w:beforeAutospacing="0" w:after="0" w:afterAutospacing="0" w:line="360" w:lineRule="auto"/>
        <w:ind w:firstLine="640" w:firstLineChars="200"/>
        <w:jc w:val="both"/>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（一）对纳入追溯范围的主体单位进行实名注册登记，</w:t>
      </w:r>
      <w:r>
        <w:rPr>
          <w:rFonts w:hint="eastAsia" w:ascii="仿宋_GB2312" w:hAnsi="宋体" w:eastAsia="仿宋_GB2312" w:cs="宋体"/>
          <w:color w:val="333333"/>
          <w:kern w:val="0"/>
          <w:sz w:val="32"/>
          <w:szCs w:val="32"/>
          <w:highlight w:val="none"/>
        </w:rPr>
        <w:t>建立信用信誉机制，</w:t>
      </w:r>
      <w:r>
        <w:rPr>
          <w:rFonts w:hint="eastAsia" w:ascii="仿宋_GB2312" w:hAnsi="宋体" w:eastAsia="仿宋_GB2312" w:cs="宋体"/>
          <w:color w:val="333333"/>
          <w:kern w:val="0"/>
          <w:sz w:val="32"/>
          <w:szCs w:val="32"/>
        </w:rPr>
        <w:t>面向相关单位、社会和公众提供中药材及饮片产品质量溯源信息查询，做到来源可查，去向可追</w:t>
      </w:r>
      <w:r>
        <w:rPr>
          <w:rFonts w:hint="eastAsia" w:ascii="仿宋_GB2312" w:hAnsi="宋体" w:eastAsia="仿宋_GB2312" w:cs="宋体"/>
          <w:color w:val="333333"/>
          <w:kern w:val="0"/>
          <w:sz w:val="32"/>
          <w:szCs w:val="32"/>
          <w:highlight w:val="none"/>
        </w:rPr>
        <w:t>；</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二）负责采集种子种苗生产、中药材种植、中药饮片生产、中药饮片流通（这里主要指中药饮片经营企业到医疗机构的流通）、中药饮片使用（这里主要指中药饮片在医疗机构的临床使用）、中药代煎各环节数据信息；</w:t>
      </w:r>
    </w:p>
    <w:p>
      <w:pPr>
        <w:pStyle w:val="5"/>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（三）从监管和质量评价角度形成中药饮片全链条追溯码和质量评价体系，保障中药质量；</w:t>
      </w:r>
    </w:p>
    <w:p>
      <w:pPr>
        <w:pStyle w:val="5"/>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（四）面向相关单位、社会和公众提供中药材及饮片产品质量追溯信息查询，做到来源可查，去向可追。</w:t>
      </w:r>
    </w:p>
    <w:p>
      <w:pPr>
        <w:pStyle w:val="5"/>
        <w:spacing w:before="0" w:beforeAutospacing="0" w:after="0" w:afterAutospacing="0" w:line="360" w:lineRule="auto"/>
        <w:jc w:val="center"/>
        <w:rPr>
          <w:rFonts w:ascii="仿宋_GB2312" w:eastAsia="仿宋_GB2312"/>
          <w:sz w:val="32"/>
          <w:szCs w:val="32"/>
        </w:rPr>
      </w:pPr>
    </w:p>
    <w:p>
      <w:pPr>
        <w:pStyle w:val="5"/>
        <w:spacing w:before="0" w:beforeAutospacing="0" w:after="0" w:afterAutospacing="0" w:line="360" w:lineRule="auto"/>
        <w:jc w:val="center"/>
        <w:rPr>
          <w:rFonts w:ascii="黑体" w:hAnsi="黑体" w:eastAsia="黑体"/>
          <w:sz w:val="32"/>
          <w:szCs w:val="32"/>
        </w:rPr>
      </w:pPr>
      <w:r>
        <w:rPr>
          <w:rFonts w:hint="eastAsia" w:ascii="仿宋_GB2312" w:eastAsia="仿宋_GB2312"/>
          <w:sz w:val="32"/>
          <w:szCs w:val="32"/>
        </w:rPr>
        <w:t xml:space="preserve"> </w:t>
      </w:r>
      <w:r>
        <w:rPr>
          <w:rStyle w:val="9"/>
          <w:rFonts w:hint="eastAsia" w:ascii="黑体" w:hAnsi="黑体" w:eastAsia="黑体"/>
          <w:sz w:val="32"/>
          <w:szCs w:val="32"/>
        </w:rPr>
        <w:t>第三章 追溯环节与信息采集</w:t>
      </w:r>
    </w:p>
    <w:p>
      <w:pPr>
        <w:pStyle w:val="5"/>
        <w:spacing w:before="0" w:beforeAutospacing="0" w:after="0" w:afterAutospacing="0" w:line="360" w:lineRule="auto"/>
        <w:ind w:firstLine="643" w:firstLineChars="200"/>
        <w:jc w:val="both"/>
        <w:rPr>
          <w:rFonts w:ascii="仿宋_GB2312" w:eastAsia="仿宋_GB2312"/>
          <w:color w:val="333333"/>
          <w:sz w:val="32"/>
          <w:szCs w:val="32"/>
        </w:rPr>
      </w:pPr>
      <w:r>
        <w:rPr>
          <w:rStyle w:val="9"/>
          <w:rFonts w:hint="eastAsia" w:ascii="仿宋_GB2312" w:eastAsia="仿宋_GB2312"/>
          <w:color w:val="333333"/>
          <w:sz w:val="32"/>
          <w:szCs w:val="32"/>
        </w:rPr>
        <w:t>第八条</w:t>
      </w:r>
      <w:r>
        <w:rPr>
          <w:rFonts w:hint="eastAsia" w:ascii="仿宋_GB2312" w:eastAsia="仿宋_GB2312"/>
          <w:color w:val="333333"/>
          <w:sz w:val="32"/>
          <w:szCs w:val="32"/>
        </w:rPr>
        <w:t> 中药材种子种苗生产环节追溯应采集以下信息：</w:t>
      </w:r>
    </w:p>
    <w:p>
      <w:pPr>
        <w:pStyle w:val="5"/>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（一）企业信息，包括生产经营企业名称、企业负责人、</w:t>
      </w:r>
      <w:r>
        <w:rPr>
          <w:rFonts w:hint="eastAsia" w:ascii="仿宋_GB2312" w:eastAsia="仿宋_GB2312"/>
          <w:sz w:val="32"/>
          <w:szCs w:val="32"/>
        </w:rPr>
        <w:t>统一社会信用代码、</w:t>
      </w:r>
      <w:r>
        <w:rPr>
          <w:rFonts w:hint="eastAsia" w:ascii="仿宋_GB2312" w:eastAsia="仿宋_GB2312"/>
          <w:color w:val="333333"/>
          <w:sz w:val="32"/>
          <w:szCs w:val="32"/>
        </w:rPr>
        <w:t>营业执照等；</w:t>
      </w:r>
    </w:p>
    <w:p>
      <w:pPr>
        <w:pStyle w:val="5"/>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（二）种源信息，包括基原名称、新品种证书、物种鉴定证书、检疫报告、种源类型、种质产地等；</w:t>
      </w:r>
    </w:p>
    <w:p>
      <w:pPr>
        <w:pStyle w:val="5"/>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（三）繁育基地信息，包括基地名称、地址、面积、环境评估等；</w:t>
      </w:r>
    </w:p>
    <w:p>
      <w:pPr>
        <w:pStyle w:val="5"/>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（四）种子种苗生产、采集及加工信息，包括生产批号、生产方式、采集批号、采集时间、加工批号、种源等级、包装规格、标签标注、使用说明等；</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lang w:eastAsia="zh-CN"/>
        </w:rPr>
      </w:pPr>
      <w:r>
        <w:rPr>
          <w:rFonts w:hint="eastAsia" w:ascii="仿宋_GB2312" w:eastAsia="仿宋_GB2312"/>
          <w:color w:val="333333"/>
          <w:sz w:val="32"/>
          <w:szCs w:val="32"/>
        </w:rPr>
        <w:t>（五）种子种苗检验信息，包括质检报告、质量负责人等</w:t>
      </w:r>
      <w:r>
        <w:rPr>
          <w:rFonts w:hint="eastAsia" w:ascii="仿宋_GB2312" w:eastAsia="仿宋_GB2312"/>
          <w:color w:val="333333"/>
          <w:sz w:val="32"/>
          <w:szCs w:val="32"/>
          <w:lang w:eastAsia="zh-CN"/>
        </w:rPr>
        <w:t>；</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highlight w:val="none"/>
        </w:rPr>
      </w:pPr>
      <w:r>
        <w:rPr>
          <w:rFonts w:hint="eastAsia" w:ascii="仿宋_GB2312" w:eastAsia="仿宋_GB2312"/>
          <w:color w:val="333333"/>
          <w:sz w:val="32"/>
          <w:szCs w:val="32"/>
        </w:rPr>
        <w:t>（六）种子种苗仓储</w:t>
      </w:r>
      <w:r>
        <w:rPr>
          <w:rFonts w:hint="eastAsia" w:ascii="仿宋_GB2312" w:eastAsia="仿宋_GB2312"/>
          <w:color w:val="333333"/>
          <w:sz w:val="32"/>
          <w:szCs w:val="32"/>
          <w:highlight w:val="none"/>
        </w:rPr>
        <w:t>、销售信息，包括贮藏条件、</w:t>
      </w:r>
      <w:r>
        <w:rPr>
          <w:rFonts w:hint="eastAsia" w:ascii="仿宋_GB2312" w:eastAsia="仿宋_GB2312"/>
          <w:color w:val="333333"/>
          <w:sz w:val="32"/>
          <w:szCs w:val="32"/>
          <w:highlight w:val="none"/>
          <w:lang w:eastAsia="zh-CN"/>
        </w:rPr>
        <w:t>出入库信息</w:t>
      </w:r>
      <w:r>
        <w:rPr>
          <w:rFonts w:hint="eastAsia" w:ascii="仿宋_GB2312" w:eastAsia="仿宋_GB2312"/>
          <w:color w:val="333333"/>
          <w:sz w:val="32"/>
          <w:szCs w:val="32"/>
          <w:highlight w:val="none"/>
        </w:rPr>
        <w:t>等。</w:t>
      </w:r>
    </w:p>
    <w:p>
      <w:pPr>
        <w:pStyle w:val="5"/>
        <w:spacing w:before="0" w:beforeAutospacing="0" w:after="0" w:afterAutospacing="0" w:line="360" w:lineRule="auto"/>
        <w:ind w:firstLine="643" w:firstLineChars="200"/>
        <w:jc w:val="both"/>
        <w:rPr>
          <w:rFonts w:ascii="仿宋_GB2312" w:eastAsia="仿宋_GB2312"/>
          <w:color w:val="333333"/>
          <w:sz w:val="32"/>
          <w:szCs w:val="32"/>
        </w:rPr>
      </w:pPr>
      <w:r>
        <w:rPr>
          <w:rStyle w:val="9"/>
          <w:rFonts w:hint="eastAsia" w:ascii="仿宋_GB2312" w:eastAsia="仿宋_GB2312"/>
          <w:color w:val="333333"/>
          <w:sz w:val="32"/>
          <w:szCs w:val="32"/>
        </w:rPr>
        <w:t>第九条</w:t>
      </w:r>
      <w:r>
        <w:rPr>
          <w:rFonts w:hint="eastAsia" w:ascii="仿宋_GB2312" w:eastAsia="仿宋_GB2312"/>
          <w:color w:val="333333"/>
          <w:sz w:val="32"/>
          <w:szCs w:val="32"/>
        </w:rPr>
        <w:t> 中药材种植环节追溯应采集以下信息：</w:t>
      </w:r>
    </w:p>
    <w:p>
      <w:pPr>
        <w:pStyle w:val="5"/>
        <w:numPr>
          <w:ilvl w:val="-1"/>
          <w:numId w:val="0"/>
        </w:numPr>
        <w:spacing w:before="0" w:beforeAutospacing="0" w:after="0" w:afterAutospacing="0" w:line="360" w:lineRule="auto"/>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一</w:t>
      </w:r>
      <w:r>
        <w:rPr>
          <w:rFonts w:hint="eastAsia" w:ascii="仿宋_GB2312" w:eastAsia="仿宋_GB2312"/>
          <w:color w:val="333333"/>
          <w:sz w:val="32"/>
          <w:szCs w:val="32"/>
          <w:lang w:eastAsia="zh-CN"/>
        </w:rPr>
        <w:t>）</w:t>
      </w:r>
      <w:r>
        <w:rPr>
          <w:rFonts w:hint="eastAsia" w:ascii="仿宋_GB2312" w:eastAsia="仿宋_GB2312"/>
          <w:color w:val="333333"/>
          <w:sz w:val="32"/>
          <w:szCs w:val="32"/>
        </w:rPr>
        <w:t>企业信息，包括企业名称、负责人、统一社会信用代码、营业执照等；</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（二）生产基地信息，包括种植基地名称、地址、面积、类型、环境检测报告、种植模式、种植标准等；</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（三）种子种苗来源信息，包括药材名称、基原名称、物种鉴定证书、来源、供货企业名称、批号、采集时间等；</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（四）药材田间管理、采集、产地初加工信息，包括种植批号、种植方式、种植时间、田间管理措施、采收批号、采收重量、采收面积、初加工模式、初加工企业名称信息、加工批号、加工重量、药材等级等；</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（五）药材包装信息，包括包装企业名称、统一社会信用代码、包装模式、包装重量等；</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（六）药材质量检验信息，包括检验标准、检验时间、检验机构、检验报告等;</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（七）药材仓储、</w:t>
      </w:r>
      <w:r>
        <w:rPr>
          <w:rFonts w:hint="eastAsia" w:ascii="仿宋_GB2312" w:eastAsia="仿宋_GB2312"/>
          <w:color w:val="333333"/>
          <w:sz w:val="32"/>
          <w:szCs w:val="32"/>
          <w:highlight w:val="none"/>
        </w:rPr>
        <w:t>销售信息，包</w:t>
      </w:r>
      <w:r>
        <w:rPr>
          <w:rFonts w:hint="eastAsia" w:ascii="仿宋_GB2312" w:eastAsia="仿宋_GB2312"/>
          <w:color w:val="333333"/>
          <w:sz w:val="32"/>
          <w:szCs w:val="32"/>
        </w:rPr>
        <w:t>括仓储企业名称、统一社会信用代码、储存模式、仓储条件、出入库信息、养护措施等；</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（八）药材召回信息，包括召回原因、召回等级、召回数量、召回时间、客户名称、召回方法、召回产品处理等。</w:t>
      </w:r>
    </w:p>
    <w:p>
      <w:pPr>
        <w:keepNext w:val="0"/>
        <w:keepLines w:val="0"/>
        <w:widowControl w:val="0"/>
        <w:suppressLineNumbers w:val="0"/>
        <w:spacing w:before="0" w:beforeAutospacing="0" w:after="0" w:afterAutospacing="0" w:line="570" w:lineRule="exact"/>
        <w:ind w:left="0" w:right="0" w:firstLine="643" w:firstLineChars="200"/>
        <w:jc w:val="both"/>
        <w:rPr>
          <w:rFonts w:hint="default" w:ascii="仿宋_GB2312" w:hAnsi="Times New Roman" w:eastAsia="仿宋_GB2312" w:cs="Times New Roman"/>
          <w:kern w:val="2"/>
          <w:sz w:val="32"/>
          <w:szCs w:val="32"/>
        </w:rPr>
      </w:pPr>
      <w:r>
        <w:rPr>
          <w:rStyle w:val="9"/>
          <w:rFonts w:hint="eastAsia" w:ascii="仿宋_GB2312" w:eastAsia="仿宋_GB2312"/>
          <w:color w:val="333333"/>
          <w:sz w:val="32"/>
          <w:szCs w:val="32"/>
        </w:rPr>
        <w:t>第十条</w:t>
      </w:r>
      <w:r>
        <w:rPr>
          <w:rStyle w:val="9"/>
          <w:rFonts w:hint="eastAsia" w:ascii="仿宋_GB2312" w:eastAsia="仿宋_GB2312"/>
          <w:color w:val="333333"/>
          <w:sz w:val="32"/>
          <w:szCs w:val="32"/>
          <w:lang w:val="en-US" w:eastAsia="zh-CN"/>
        </w:rPr>
        <w:t xml:space="preserve">  </w:t>
      </w:r>
      <w:r>
        <w:rPr>
          <w:rFonts w:hint="default" w:ascii="仿宋_GB2312" w:hAnsi="Times New Roman" w:eastAsia="仿宋_GB2312" w:cs="Times New Roman"/>
          <w:kern w:val="2"/>
          <w:sz w:val="32"/>
          <w:szCs w:val="32"/>
          <w:lang w:val="en-US" w:eastAsia="zh-CN" w:bidi="ar"/>
        </w:rPr>
        <w:t>中药饮片生产环节追溯应采集以下信息：</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bidi="ar-SA"/>
        </w:rPr>
        <w:t>（一）企业信息，包括营业执照、药品生产许可证等；</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bidi="ar-SA"/>
        </w:rPr>
        <w:t>（二）中药原料药材信息，包括药材名称、基原名称、药材产地、规格、数量（重量）、采购时间等；</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bidi="ar-SA"/>
        </w:rPr>
        <w:t>（三）中药饮片生产信息，包括中药饮片名称、编码、批号、执行标准、生产时间等；</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bidi="ar-SA"/>
        </w:rPr>
        <w:t>（四）中药饮片包装信息，包括规格、数量(重量)等；</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bidi="ar-SA"/>
        </w:rPr>
        <w:t>（五）中药饮片质量检验信息，包括检验报告等；</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bidi="ar-SA"/>
        </w:rPr>
        <w:t>（六）中药饮片销售信息，包括销售日期、数量、客户名称等；</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bidi="ar-SA"/>
        </w:rPr>
        <w:t>（七）中药饮片召回信息，包括召回原因、召回数量、召回时间、客户名称等。</w:t>
      </w:r>
    </w:p>
    <w:p>
      <w:pPr>
        <w:pStyle w:val="5"/>
        <w:spacing w:before="0" w:beforeAutospacing="0" w:after="0" w:afterAutospacing="0" w:line="360" w:lineRule="auto"/>
        <w:ind w:firstLine="643" w:firstLineChars="200"/>
        <w:jc w:val="both"/>
        <w:rPr>
          <w:rFonts w:ascii="仿宋_GB2312" w:eastAsia="仿宋_GB2312"/>
          <w:color w:val="333333"/>
          <w:sz w:val="32"/>
          <w:szCs w:val="32"/>
        </w:rPr>
      </w:pPr>
      <w:r>
        <w:rPr>
          <w:rFonts w:hint="eastAsia" w:ascii="仿宋_GB2312" w:eastAsia="仿宋_GB2312"/>
          <w:b/>
          <w:bCs/>
          <w:color w:val="333333"/>
          <w:sz w:val="32"/>
          <w:szCs w:val="32"/>
        </w:rPr>
        <w:t xml:space="preserve">第十一条 </w:t>
      </w:r>
      <w:r>
        <w:rPr>
          <w:rFonts w:hint="eastAsia" w:ascii="仿宋_GB2312" w:eastAsia="仿宋_GB2312"/>
          <w:color w:val="333333"/>
          <w:sz w:val="32"/>
          <w:szCs w:val="32"/>
        </w:rPr>
        <w:t>中药饮片</w:t>
      </w:r>
      <w:r>
        <w:rPr>
          <w:rFonts w:hint="eastAsia" w:ascii="仿宋_GB2312" w:eastAsia="仿宋_GB2312"/>
          <w:color w:val="333333"/>
          <w:sz w:val="32"/>
          <w:szCs w:val="32"/>
          <w:lang w:val="en-US" w:eastAsia="zh-CN"/>
        </w:rPr>
        <w:t>经营</w:t>
      </w:r>
      <w:r>
        <w:rPr>
          <w:rFonts w:hint="eastAsia" w:ascii="仿宋_GB2312" w:eastAsia="仿宋_GB2312"/>
          <w:color w:val="333333"/>
          <w:sz w:val="32"/>
          <w:szCs w:val="32"/>
        </w:rPr>
        <w:t>环节追溯应采集以下信息：</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bidi="ar-SA"/>
        </w:rPr>
        <w:t>（一）企业信息，包括营业执照、药品经营许可证等；</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bidi="ar-SA"/>
        </w:rPr>
        <w:t>（二）饮片采购信息，包括饮片名称、基原名称、批号、产地、饮片生产企业名称、采购时间、采购数量（重量）等；</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bidi="ar-SA"/>
        </w:rPr>
        <w:t>（三）中药饮片验收信息，包括验收数量（重量）、检验报告、验收结果等；</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bidi="ar-SA"/>
        </w:rPr>
        <w:t>（四）中药饮片销售信息，包括销售日期、销售数量（重量）、客户名称等；</w:t>
      </w:r>
    </w:p>
    <w:p>
      <w:pPr>
        <w:widowControl w:val="0"/>
        <w:spacing w:line="570" w:lineRule="exact"/>
        <w:ind w:firstLine="632"/>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bidi="ar-SA"/>
        </w:rPr>
        <w:t>（五）中药饮片召回信息，包括召回原因、召回数量、召回时间、客户名称等。</w:t>
      </w:r>
    </w:p>
    <w:p>
      <w:pPr>
        <w:pStyle w:val="5"/>
        <w:spacing w:before="0" w:beforeAutospacing="0" w:after="0" w:afterAutospacing="0" w:line="360" w:lineRule="auto"/>
        <w:ind w:firstLine="643" w:firstLineChars="200"/>
        <w:jc w:val="both"/>
        <w:rPr>
          <w:rFonts w:ascii="仿宋_GB2312" w:eastAsia="仿宋_GB2312"/>
          <w:color w:val="333333"/>
          <w:sz w:val="32"/>
          <w:szCs w:val="32"/>
        </w:rPr>
      </w:pPr>
      <w:r>
        <w:rPr>
          <w:rStyle w:val="9"/>
          <w:rFonts w:hint="eastAsia" w:ascii="仿宋_GB2312" w:eastAsia="仿宋_GB2312"/>
          <w:color w:val="333333"/>
          <w:sz w:val="32"/>
          <w:szCs w:val="32"/>
        </w:rPr>
        <w:t>第十二条</w:t>
      </w:r>
      <w:r>
        <w:rPr>
          <w:rFonts w:hint="eastAsia" w:ascii="仿宋_GB2312" w:eastAsia="仿宋_GB2312"/>
          <w:color w:val="333333"/>
          <w:sz w:val="32"/>
          <w:szCs w:val="32"/>
        </w:rPr>
        <w:t> 医疗机构使用中药饮片追溯应采集以下信息：</w:t>
      </w:r>
    </w:p>
    <w:p>
      <w:pPr>
        <w:pStyle w:val="5"/>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（一）医疗机构信息，包括医疗机构名称、统一社会信用代码、医疗机构执业许可证等；</w:t>
      </w:r>
    </w:p>
    <w:p>
      <w:pPr>
        <w:pStyle w:val="5"/>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（二）饮片采购信息，包括中药饮片名称、批号、追溯码、饮片等级、采购时间、采购重量、供应商企业名称等；</w:t>
      </w:r>
    </w:p>
    <w:p>
      <w:pPr>
        <w:pStyle w:val="5"/>
        <w:spacing w:before="0" w:beforeAutospacing="0" w:after="0" w:afterAutospacing="0" w:line="360" w:lineRule="auto"/>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（三）中药饮片验收、仓储、使用信息，包括验收标准、验收重量、检验报告、验收结果、仓储条件、出入库信息、使用去向、使用重量、使用时间、关联单据等；</w:t>
      </w:r>
    </w:p>
    <w:p>
      <w:pPr>
        <w:pStyle w:val="5"/>
        <w:spacing w:before="0" w:beforeAutospacing="0" w:after="0" w:afterAutospacing="0" w:line="360" w:lineRule="auto"/>
        <w:ind w:firstLine="640" w:firstLineChars="200"/>
        <w:jc w:val="both"/>
        <w:rPr>
          <w:rFonts w:ascii="仿宋_GB2312" w:eastAsia="仿宋_GB2312"/>
          <w:sz w:val="32"/>
          <w:szCs w:val="32"/>
        </w:rPr>
      </w:pPr>
      <w:r>
        <w:rPr>
          <w:rFonts w:hint="eastAsia" w:ascii="仿宋_GB2312" w:eastAsia="仿宋_GB2312"/>
          <w:color w:val="333333"/>
          <w:sz w:val="32"/>
          <w:szCs w:val="32"/>
        </w:rPr>
        <w:t>（四）中药饮片召回信息，包括召回原因、召回等级、召回数量、召回时间、客户名称、召回方法、召回产品处理等。</w:t>
      </w:r>
    </w:p>
    <w:p>
      <w:pPr>
        <w:pStyle w:val="5"/>
        <w:spacing w:before="0" w:beforeAutospacing="0" w:after="0" w:afterAutospacing="0" w:line="360" w:lineRule="auto"/>
        <w:ind w:firstLine="643" w:firstLineChars="200"/>
        <w:jc w:val="both"/>
        <w:rPr>
          <w:rFonts w:ascii="仿宋_GB2312" w:eastAsia="仿宋_GB2312"/>
          <w:color w:val="333333"/>
          <w:sz w:val="32"/>
          <w:szCs w:val="32"/>
        </w:rPr>
      </w:pPr>
      <w:r>
        <w:rPr>
          <w:rFonts w:hint="eastAsia" w:ascii="仿宋_GB2312" w:eastAsia="仿宋_GB2312"/>
          <w:b/>
          <w:bCs/>
          <w:color w:val="333333"/>
          <w:sz w:val="32"/>
          <w:szCs w:val="32"/>
        </w:rPr>
        <w:t>第十三条</w:t>
      </w:r>
      <w:r>
        <w:rPr>
          <w:rFonts w:hint="eastAsia" w:ascii="仿宋_GB2312" w:eastAsia="仿宋_GB2312"/>
          <w:b/>
          <w:bCs/>
          <w:color w:val="333333"/>
          <w:sz w:val="32"/>
          <w:szCs w:val="32"/>
          <w:lang w:val="en-US" w:eastAsia="zh-CN"/>
        </w:rPr>
        <w:t xml:space="preserve">  </w:t>
      </w:r>
      <w:r>
        <w:rPr>
          <w:rFonts w:hint="eastAsia" w:ascii="仿宋_GB2312" w:eastAsia="仿宋_GB2312"/>
          <w:color w:val="333333"/>
          <w:sz w:val="32"/>
          <w:szCs w:val="32"/>
        </w:rPr>
        <w:t>中药代煎追溯应采集以下信息：</w:t>
      </w:r>
    </w:p>
    <w:p>
      <w:pPr>
        <w:pStyle w:val="5"/>
        <w:numPr>
          <w:ilvl w:val="255"/>
          <w:numId w:val="0"/>
        </w:numPr>
        <w:spacing w:before="0" w:beforeAutospacing="0" w:after="0" w:afterAutospacing="0" w:line="360" w:lineRule="auto"/>
        <w:ind w:firstLine="640" w:firstLineChars="200"/>
        <w:rPr>
          <w:rFonts w:ascii="仿宋_GB2312" w:eastAsia="仿宋_GB2312"/>
          <w:color w:val="333333"/>
          <w:sz w:val="32"/>
          <w:szCs w:val="32"/>
        </w:rPr>
      </w:pPr>
      <w:r>
        <w:rPr>
          <w:rFonts w:hint="eastAsia" w:ascii="仿宋_GB2312" w:eastAsia="仿宋_GB2312"/>
          <w:color w:val="333333"/>
          <w:sz w:val="32"/>
          <w:szCs w:val="32"/>
        </w:rPr>
        <w:t>（一）中药代煎企业及医疗机构信息，包括中药代煎企业及医疗机构名称、统一社会信用代码、营业执照等；</w:t>
      </w:r>
    </w:p>
    <w:p>
      <w:pPr>
        <w:pStyle w:val="5"/>
        <w:spacing w:before="0" w:beforeAutospacing="0" w:after="0" w:afterAutospacing="0" w:line="360" w:lineRule="auto"/>
        <w:ind w:firstLine="640" w:firstLineChars="200"/>
        <w:rPr>
          <w:rFonts w:ascii="仿宋_GB2312" w:eastAsia="仿宋_GB2312"/>
          <w:color w:val="333333"/>
          <w:sz w:val="32"/>
          <w:szCs w:val="32"/>
        </w:rPr>
      </w:pPr>
      <w:r>
        <w:rPr>
          <w:rFonts w:hint="eastAsia" w:ascii="仿宋_GB2312" w:eastAsia="仿宋_GB2312"/>
          <w:color w:val="333333"/>
          <w:sz w:val="32"/>
          <w:szCs w:val="32"/>
        </w:rPr>
        <w:t>（二）处方信息，包括医疗机构处方单号、患者信息、处方</w:t>
      </w:r>
      <w:r>
        <w:rPr>
          <w:rFonts w:hint="eastAsia" w:ascii="仿宋_GB2312" w:eastAsia="仿宋_GB2312"/>
          <w:color w:val="333333"/>
          <w:sz w:val="32"/>
          <w:szCs w:val="32"/>
          <w:lang w:val="en-US" w:eastAsia="zh-CN"/>
        </w:rPr>
        <w:t>贴</w:t>
      </w:r>
      <w:r>
        <w:rPr>
          <w:rFonts w:hint="eastAsia" w:ascii="仿宋_GB2312" w:eastAsia="仿宋_GB2312"/>
          <w:color w:val="333333"/>
          <w:sz w:val="32"/>
          <w:szCs w:val="32"/>
        </w:rPr>
        <w:t>数、分装袋数、煎药剂量、用药方式等；</w:t>
      </w:r>
    </w:p>
    <w:p>
      <w:pPr>
        <w:pStyle w:val="5"/>
        <w:spacing w:before="0" w:beforeAutospacing="0" w:after="0" w:afterAutospacing="0" w:line="360" w:lineRule="auto"/>
        <w:ind w:firstLine="640" w:firstLineChars="200"/>
        <w:rPr>
          <w:rFonts w:ascii="仿宋_GB2312" w:eastAsia="仿宋_GB2312"/>
          <w:color w:val="333333"/>
          <w:sz w:val="32"/>
          <w:szCs w:val="32"/>
        </w:rPr>
      </w:pPr>
      <w:r>
        <w:rPr>
          <w:rFonts w:hint="eastAsia" w:ascii="仿宋_GB2312" w:eastAsia="仿宋_GB2312"/>
          <w:color w:val="333333"/>
          <w:sz w:val="32"/>
          <w:szCs w:val="32"/>
        </w:rPr>
        <w:t>（三）药品信息，包括饮片名称、批号、单剂药量、调剂总量等；</w:t>
      </w:r>
    </w:p>
    <w:p>
      <w:pPr>
        <w:pStyle w:val="5"/>
        <w:spacing w:before="0" w:beforeAutospacing="0" w:after="0" w:afterAutospacing="0" w:line="360" w:lineRule="auto"/>
        <w:ind w:firstLine="640" w:firstLineChars="200"/>
        <w:rPr>
          <w:rFonts w:ascii="仿宋_GB2312" w:eastAsia="仿宋_GB2312"/>
          <w:color w:val="333333"/>
          <w:sz w:val="32"/>
          <w:szCs w:val="32"/>
        </w:rPr>
      </w:pPr>
      <w:r>
        <w:rPr>
          <w:rFonts w:hint="eastAsia" w:ascii="仿宋_GB2312" w:eastAsia="仿宋_GB2312"/>
          <w:color w:val="333333"/>
          <w:sz w:val="32"/>
          <w:szCs w:val="32"/>
        </w:rPr>
        <w:t>（四）中药煎药信息，包括接方、审方、调配、复核、浸泡、煎煮、包装、发货等；</w:t>
      </w:r>
    </w:p>
    <w:p>
      <w:pPr>
        <w:pStyle w:val="5"/>
        <w:spacing w:before="0" w:beforeAutospacing="0" w:after="0" w:afterAutospacing="0" w:line="360" w:lineRule="auto"/>
        <w:ind w:firstLine="640" w:firstLineChars="200"/>
        <w:rPr>
          <w:rFonts w:ascii="仿宋_GB2312" w:eastAsia="仿宋_GB2312"/>
          <w:color w:val="333333"/>
          <w:sz w:val="32"/>
          <w:szCs w:val="32"/>
        </w:rPr>
      </w:pPr>
      <w:r>
        <w:rPr>
          <w:rFonts w:hint="eastAsia" w:ascii="仿宋_GB2312" w:eastAsia="仿宋_GB2312"/>
          <w:color w:val="333333"/>
          <w:sz w:val="32"/>
          <w:szCs w:val="32"/>
        </w:rPr>
        <w:t>（五）中药配送信息，包括中药配送单号、配送公司、配送对象等。</w:t>
      </w:r>
    </w:p>
    <w:p>
      <w:pPr>
        <w:pStyle w:val="5"/>
        <w:spacing w:before="0" w:beforeAutospacing="0" w:after="0" w:afterAutospacing="0" w:line="360" w:lineRule="auto"/>
        <w:jc w:val="both"/>
        <w:rPr>
          <w:rFonts w:ascii="仿宋_GB2312" w:eastAsia="仿宋_GB2312"/>
          <w:sz w:val="32"/>
          <w:szCs w:val="32"/>
        </w:rPr>
      </w:pPr>
    </w:p>
    <w:p>
      <w:pPr>
        <w:pStyle w:val="5"/>
        <w:spacing w:before="0" w:beforeAutospacing="0" w:after="0" w:afterAutospacing="0" w:line="360" w:lineRule="auto"/>
        <w:jc w:val="center"/>
        <w:rPr>
          <w:rStyle w:val="9"/>
          <w:rFonts w:ascii="黑体" w:hAnsi="黑体" w:eastAsia="黑体" w:cs="Times New Roman"/>
          <w:sz w:val="32"/>
          <w:szCs w:val="32"/>
        </w:rPr>
      </w:pPr>
      <w:r>
        <w:rPr>
          <w:rStyle w:val="9"/>
          <w:rFonts w:hint="eastAsia" w:ascii="黑体" w:hAnsi="黑体" w:eastAsia="黑体" w:cs="Times New Roman"/>
          <w:sz w:val="32"/>
          <w:szCs w:val="32"/>
        </w:rPr>
        <w:t>第四章  政府部门职责</w:t>
      </w:r>
    </w:p>
    <w:p>
      <w:pPr>
        <w:pStyle w:val="5"/>
        <w:spacing w:before="0" w:beforeAutospacing="0" w:after="0" w:afterAutospacing="0" w:line="360" w:lineRule="auto"/>
        <w:ind w:firstLine="643" w:firstLineChars="200"/>
        <w:jc w:val="both"/>
        <w:rPr>
          <w:rFonts w:hint="eastAsia" w:ascii="仿宋_GB2312" w:eastAsia="仿宋_GB2312"/>
          <w:color w:val="333333"/>
          <w:sz w:val="32"/>
          <w:szCs w:val="32"/>
        </w:rPr>
      </w:pPr>
      <w:r>
        <w:rPr>
          <w:rFonts w:hint="eastAsia" w:ascii="仿宋_GB2312" w:eastAsia="仿宋_GB2312"/>
          <w:b/>
          <w:bCs/>
          <w:sz w:val="32"/>
          <w:szCs w:val="32"/>
        </w:rPr>
        <w:t>第十四条</w:t>
      </w:r>
      <w:r>
        <w:rPr>
          <w:rFonts w:hint="eastAsia" w:ascii="仿宋_GB2312" w:eastAsia="仿宋_GB2312"/>
          <w:b/>
          <w:bCs/>
          <w:sz w:val="32"/>
          <w:szCs w:val="32"/>
          <w:lang w:val="en-US" w:eastAsia="zh-CN"/>
        </w:rPr>
        <w:t xml:space="preserve">  </w:t>
      </w:r>
      <w:r>
        <w:rPr>
          <w:rFonts w:hint="eastAsia" w:ascii="仿宋_GB2312" w:eastAsia="仿宋_GB2312"/>
          <w:color w:val="333333"/>
          <w:sz w:val="32"/>
          <w:szCs w:val="32"/>
        </w:rPr>
        <w:t>省卫生健康委</w:t>
      </w:r>
      <w:r>
        <w:rPr>
          <w:rFonts w:hint="eastAsia" w:ascii="仿宋_GB2312" w:eastAsia="仿宋_GB2312"/>
          <w:color w:val="333333"/>
          <w:sz w:val="32"/>
          <w:szCs w:val="32"/>
          <w:lang w:eastAsia="zh-CN"/>
        </w:rPr>
        <w:t>（</w:t>
      </w:r>
      <w:r>
        <w:rPr>
          <w:rFonts w:hint="eastAsia" w:ascii="仿宋_GB2312" w:eastAsia="仿宋_GB2312"/>
          <w:color w:val="333333"/>
          <w:sz w:val="32"/>
          <w:szCs w:val="32"/>
        </w:rPr>
        <w:t>省中医药管理局</w:t>
      </w:r>
      <w:r>
        <w:rPr>
          <w:rFonts w:hint="eastAsia" w:ascii="仿宋_GB2312" w:eastAsia="仿宋_GB2312"/>
          <w:color w:val="333333"/>
          <w:sz w:val="32"/>
          <w:szCs w:val="32"/>
          <w:lang w:eastAsia="zh-CN"/>
        </w:rPr>
        <w:t>）</w:t>
      </w:r>
      <w:r>
        <w:rPr>
          <w:rFonts w:hint="eastAsia" w:ascii="仿宋_GB2312" w:eastAsia="仿宋_GB2312"/>
          <w:color w:val="333333"/>
          <w:sz w:val="32"/>
          <w:szCs w:val="32"/>
        </w:rPr>
        <w:t>负责全省中药质量追溯工作管理，承担下列职责：</w:t>
      </w:r>
    </w:p>
    <w:p>
      <w:pPr>
        <w:pStyle w:val="5"/>
        <w:numPr>
          <w:ilvl w:val="-1"/>
          <w:numId w:val="0"/>
        </w:numPr>
        <w:spacing w:before="0" w:beforeAutospacing="0" w:after="0" w:afterAutospacing="0" w:line="360" w:lineRule="auto"/>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（一）分阶段优化完善和运行本</w:t>
      </w:r>
      <w:r>
        <w:rPr>
          <w:rFonts w:hint="eastAsia" w:ascii="仿宋_GB2312" w:eastAsia="仿宋_GB2312"/>
          <w:color w:val="333333"/>
          <w:sz w:val="32"/>
          <w:szCs w:val="32"/>
          <w:lang w:val="en-US" w:eastAsia="zh-CN"/>
        </w:rPr>
        <w:t>省</w:t>
      </w:r>
      <w:r>
        <w:rPr>
          <w:rFonts w:hint="eastAsia" w:ascii="仿宋_GB2312" w:eastAsia="仿宋_GB2312"/>
          <w:color w:val="333333"/>
          <w:sz w:val="32"/>
          <w:szCs w:val="32"/>
        </w:rPr>
        <w:t>中药全链条追溯服务平台；</w:t>
      </w:r>
    </w:p>
    <w:p>
      <w:pPr>
        <w:pStyle w:val="5"/>
        <w:widowControl/>
        <w:spacing w:before="0" w:beforeAutospacing="0" w:after="0" w:afterAutospacing="0" w:line="360" w:lineRule="auto"/>
        <w:ind w:firstLine="640" w:firstLineChars="200"/>
        <w:jc w:val="both"/>
        <w:rPr>
          <w:rFonts w:hint="eastAsia" w:ascii="仿宋_GB2312" w:hAnsi="宋体" w:eastAsia="仿宋_GB2312" w:cs="宋体"/>
          <w:color w:val="333333"/>
          <w:kern w:val="0"/>
          <w:sz w:val="32"/>
          <w:szCs w:val="32"/>
          <w:lang w:val="en-US" w:eastAsia="zh-CN" w:bidi="ar"/>
        </w:rPr>
      </w:pPr>
      <w:r>
        <w:rPr>
          <w:rFonts w:hint="eastAsia" w:ascii="仿宋_GB2312" w:eastAsia="仿宋_GB2312"/>
          <w:color w:val="333333"/>
          <w:sz w:val="32"/>
          <w:szCs w:val="32"/>
        </w:rPr>
        <w:t>（二）负责指导平台日常管理工作，制定、修订平台管理办法，组建平台专家库，进行日常管理及诚信监督工作</w:t>
      </w:r>
      <w:r>
        <w:rPr>
          <w:rFonts w:hint="eastAsia" w:ascii="仿宋_GB2312" w:eastAsia="仿宋_GB2312"/>
          <w:color w:val="333333"/>
          <w:sz w:val="32"/>
          <w:szCs w:val="32"/>
          <w:lang w:eastAsia="zh-CN"/>
        </w:rPr>
        <w:t>；</w:t>
      </w:r>
    </w:p>
    <w:p>
      <w:pPr>
        <w:pStyle w:val="5"/>
        <w:widowControl/>
        <w:spacing w:before="0" w:beforeAutospacing="0" w:after="0" w:afterAutospacing="0" w:line="360" w:lineRule="auto"/>
        <w:ind w:firstLine="640" w:firstLineChars="200"/>
        <w:jc w:val="both"/>
        <w:rPr>
          <w:rFonts w:hint="eastAsia" w:ascii="仿宋_GB2312" w:eastAsia="仿宋_GB2312"/>
          <w:color w:val="333333"/>
          <w:sz w:val="32"/>
          <w:szCs w:val="32"/>
        </w:rPr>
      </w:pPr>
      <w:r>
        <w:rPr>
          <w:rFonts w:hint="eastAsia" w:ascii="仿宋_GB2312" w:hAnsi="宋体" w:eastAsia="仿宋_GB2312" w:cs="宋体"/>
          <w:color w:val="333333"/>
          <w:kern w:val="0"/>
          <w:sz w:val="32"/>
          <w:szCs w:val="32"/>
          <w:lang w:val="en-US" w:eastAsia="zh-CN" w:bidi="ar"/>
        </w:rPr>
        <w:t>（三）负责本省中药全链条追溯服务平台运行维护、优化迭代，统筹相关软、硬件系统改造、升级、维护等相关工作及经费保障。</w:t>
      </w:r>
    </w:p>
    <w:p>
      <w:pPr>
        <w:pStyle w:val="5"/>
        <w:spacing w:before="0" w:beforeAutospacing="0" w:after="0" w:afterAutospacing="0" w:line="360" w:lineRule="auto"/>
        <w:ind w:firstLine="643" w:firstLineChars="200"/>
        <w:jc w:val="both"/>
        <w:rPr>
          <w:rFonts w:hint="eastAsia" w:ascii="仿宋_GB2312" w:eastAsia="仿宋_GB2312"/>
          <w:color w:val="333333"/>
          <w:sz w:val="32"/>
          <w:szCs w:val="32"/>
        </w:rPr>
      </w:pPr>
      <w:r>
        <w:rPr>
          <w:rFonts w:hint="eastAsia" w:ascii="仿宋_GB2312" w:eastAsia="仿宋_GB2312"/>
          <w:b/>
          <w:bCs/>
          <w:sz w:val="32"/>
          <w:szCs w:val="32"/>
        </w:rPr>
        <w:t xml:space="preserve">第十五条 </w:t>
      </w:r>
      <w:r>
        <w:rPr>
          <w:rFonts w:hint="eastAsia" w:ascii="仿宋_GB2312" w:eastAsia="仿宋_GB2312"/>
          <w:b/>
          <w:bCs/>
          <w:sz w:val="32"/>
          <w:szCs w:val="32"/>
          <w:lang w:val="en-US" w:eastAsia="zh-CN"/>
        </w:rPr>
        <w:t xml:space="preserve"> </w:t>
      </w:r>
      <w:r>
        <w:rPr>
          <w:rFonts w:hint="eastAsia" w:ascii="仿宋_GB2312" w:eastAsia="仿宋_GB2312"/>
          <w:color w:val="333333"/>
          <w:sz w:val="32"/>
          <w:szCs w:val="32"/>
        </w:rPr>
        <w:t>省农业农村</w:t>
      </w:r>
      <w:r>
        <w:rPr>
          <w:rFonts w:hint="eastAsia" w:ascii="仿宋_GB2312" w:eastAsia="仿宋_GB2312"/>
          <w:color w:val="333333"/>
          <w:sz w:val="32"/>
          <w:szCs w:val="32"/>
          <w:lang w:val="en-US" w:eastAsia="zh-CN"/>
        </w:rPr>
        <w:t>厅</w:t>
      </w:r>
      <w:r>
        <w:rPr>
          <w:rFonts w:hint="eastAsia" w:ascii="仿宋_GB2312" w:eastAsia="仿宋_GB2312"/>
          <w:color w:val="333333"/>
          <w:sz w:val="32"/>
          <w:szCs w:val="32"/>
        </w:rPr>
        <w:t>、</w:t>
      </w:r>
      <w:r>
        <w:rPr>
          <w:rFonts w:hint="eastAsia" w:ascii="仿宋_GB2312" w:eastAsia="仿宋_GB2312"/>
          <w:i w:val="0"/>
          <w:iCs w:val="0"/>
          <w:color w:val="333333"/>
          <w:sz w:val="32"/>
          <w:szCs w:val="32"/>
        </w:rPr>
        <w:t>省林业局</w:t>
      </w:r>
      <w:r>
        <w:rPr>
          <w:rFonts w:hint="eastAsia" w:ascii="仿宋_GB2312" w:eastAsia="仿宋_GB2312"/>
          <w:color w:val="333333"/>
          <w:sz w:val="32"/>
          <w:szCs w:val="32"/>
        </w:rPr>
        <w:t>承担下列职责：</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（一）</w:t>
      </w:r>
      <w:r>
        <w:rPr>
          <w:rFonts w:hint="eastAsia" w:ascii="仿宋_GB2312" w:eastAsia="仿宋_GB2312"/>
          <w:color w:val="333333"/>
          <w:sz w:val="32"/>
          <w:szCs w:val="32"/>
          <w:lang w:val="en-US" w:eastAsia="zh-CN"/>
        </w:rPr>
        <w:t>指导</w:t>
      </w:r>
      <w:r>
        <w:rPr>
          <w:rFonts w:hint="eastAsia" w:ascii="仿宋_GB2312" w:eastAsia="仿宋_GB2312"/>
          <w:color w:val="333333"/>
          <w:sz w:val="32"/>
          <w:szCs w:val="32"/>
        </w:rPr>
        <w:t>中药材种子种苗繁育、种植、投入物管理、产地初加工等环节信息追溯体系的推广与应用;</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lang w:eastAsia="zh-CN"/>
        </w:rPr>
      </w:pPr>
      <w:r>
        <w:rPr>
          <w:rFonts w:hint="eastAsia" w:ascii="仿宋_GB2312" w:eastAsia="仿宋_GB2312"/>
          <w:color w:val="333333"/>
          <w:sz w:val="32"/>
          <w:szCs w:val="32"/>
        </w:rPr>
        <w:t>（二）指导追溯体系该环节质量信息的核查，督促主体单位履行质量信息追溯义务</w:t>
      </w:r>
      <w:r>
        <w:rPr>
          <w:rFonts w:hint="eastAsia" w:ascii="仿宋_GB2312" w:eastAsia="仿宋_GB2312"/>
          <w:color w:val="333333"/>
          <w:sz w:val="32"/>
          <w:szCs w:val="32"/>
          <w:lang w:eastAsia="zh-CN"/>
        </w:rPr>
        <w:t>；</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（三）出台相关中药材生产激励政策。</w:t>
      </w:r>
    </w:p>
    <w:p>
      <w:pPr>
        <w:pStyle w:val="5"/>
        <w:spacing w:before="0" w:beforeAutospacing="0" w:after="0" w:afterAutospacing="0" w:line="360" w:lineRule="auto"/>
        <w:ind w:firstLine="643" w:firstLineChars="200"/>
        <w:jc w:val="both"/>
        <w:rPr>
          <w:rFonts w:hint="eastAsia" w:ascii="仿宋_GB2312" w:eastAsia="仿宋_GB2312"/>
          <w:color w:val="333333"/>
          <w:sz w:val="32"/>
          <w:szCs w:val="32"/>
        </w:rPr>
      </w:pPr>
      <w:r>
        <w:rPr>
          <w:rFonts w:hint="eastAsia" w:ascii="仿宋_GB2312" w:eastAsia="仿宋_GB2312"/>
          <w:b/>
          <w:bCs/>
          <w:sz w:val="32"/>
          <w:szCs w:val="32"/>
        </w:rPr>
        <w:t xml:space="preserve">第十六条 </w:t>
      </w:r>
      <w:r>
        <w:rPr>
          <w:rFonts w:hint="eastAsia" w:ascii="仿宋_GB2312" w:eastAsia="仿宋_GB2312"/>
          <w:b/>
          <w:bCs/>
          <w:sz w:val="32"/>
          <w:szCs w:val="32"/>
          <w:lang w:val="en-US" w:eastAsia="zh-CN"/>
        </w:rPr>
        <w:t xml:space="preserve"> </w:t>
      </w:r>
      <w:r>
        <w:rPr>
          <w:rFonts w:hint="eastAsia" w:ascii="仿宋_GB2312" w:eastAsia="仿宋_GB2312"/>
          <w:i w:val="0"/>
          <w:iCs w:val="0"/>
          <w:color w:val="333333"/>
          <w:sz w:val="32"/>
          <w:szCs w:val="32"/>
        </w:rPr>
        <w:t>省经济和信息化厅</w:t>
      </w:r>
      <w:r>
        <w:rPr>
          <w:rFonts w:hint="eastAsia" w:ascii="仿宋_GB2312" w:eastAsia="仿宋_GB2312"/>
          <w:color w:val="333333"/>
          <w:sz w:val="32"/>
          <w:szCs w:val="32"/>
        </w:rPr>
        <w:t>承担下列职责：</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（一）负责中药饮片原(辅)料采购、加工、生产</w:t>
      </w:r>
      <w:r>
        <w:rPr>
          <w:rFonts w:hint="eastAsia" w:ascii="仿宋_GB2312" w:eastAsia="仿宋_GB2312"/>
          <w:color w:val="333333"/>
          <w:sz w:val="32"/>
          <w:szCs w:val="32"/>
          <w:highlight w:val="none"/>
          <w:lang w:eastAsia="zh-CN"/>
        </w:rPr>
        <w:t>、</w:t>
      </w:r>
      <w:r>
        <w:rPr>
          <w:rFonts w:hint="eastAsia" w:ascii="仿宋_GB2312" w:eastAsia="仿宋_GB2312"/>
          <w:color w:val="333333"/>
          <w:sz w:val="32"/>
          <w:szCs w:val="32"/>
          <w:highlight w:val="none"/>
        </w:rPr>
        <w:t>质检等环节信息追溯体系的推广与应用</w:t>
      </w:r>
      <w:r>
        <w:rPr>
          <w:rFonts w:hint="eastAsia" w:ascii="仿宋_GB2312" w:eastAsia="仿宋_GB2312"/>
          <w:color w:val="333333"/>
          <w:sz w:val="32"/>
          <w:szCs w:val="32"/>
          <w:highlight w:val="none"/>
          <w:lang w:eastAsia="zh-CN"/>
        </w:rPr>
        <w:t>，</w:t>
      </w:r>
      <w:r>
        <w:rPr>
          <w:rFonts w:hint="eastAsia" w:ascii="仿宋_GB2312" w:eastAsia="仿宋_GB2312"/>
          <w:color w:val="333333"/>
          <w:sz w:val="32"/>
          <w:szCs w:val="32"/>
          <w:highlight w:val="none"/>
          <w:lang w:val="en-US" w:eastAsia="zh-CN"/>
        </w:rPr>
        <w:t>并将</w:t>
      </w:r>
      <w:r>
        <w:rPr>
          <w:rFonts w:hint="eastAsia" w:ascii="仿宋_GB2312" w:eastAsia="仿宋_GB2312"/>
          <w:color w:val="333333"/>
          <w:sz w:val="32"/>
          <w:szCs w:val="32"/>
          <w:highlight w:val="none"/>
        </w:rPr>
        <w:t>GAP追溯数据纳入省中药产业大脑;</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（二）指导追溯体系</w:t>
      </w:r>
      <w:r>
        <w:rPr>
          <w:rFonts w:hint="eastAsia" w:ascii="仿宋_GB2312" w:eastAsia="仿宋_GB2312"/>
          <w:color w:val="333333"/>
          <w:sz w:val="32"/>
          <w:szCs w:val="32"/>
          <w:highlight w:val="none"/>
          <w:lang w:val="en-US" w:eastAsia="zh-CN"/>
        </w:rPr>
        <w:t>该</w:t>
      </w:r>
      <w:r>
        <w:rPr>
          <w:rFonts w:hint="eastAsia" w:ascii="仿宋_GB2312" w:eastAsia="仿宋_GB2312"/>
          <w:color w:val="333333"/>
          <w:sz w:val="32"/>
          <w:szCs w:val="32"/>
          <w:highlight w:val="none"/>
        </w:rPr>
        <w:t>环节质量信息的核查，督促主体单位履行质量信息追溯义务。</w:t>
      </w:r>
    </w:p>
    <w:p>
      <w:pPr>
        <w:pStyle w:val="5"/>
        <w:spacing w:before="0" w:beforeAutospacing="0" w:after="0" w:afterAutospacing="0" w:line="360" w:lineRule="auto"/>
        <w:ind w:firstLine="643" w:firstLineChars="200"/>
        <w:jc w:val="both"/>
        <w:rPr>
          <w:rFonts w:hint="eastAsia" w:ascii="仿宋_GB2312" w:eastAsia="仿宋_GB2312"/>
          <w:color w:val="333333"/>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七</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 xml:space="preserve"> </w:t>
      </w:r>
      <w:r>
        <w:rPr>
          <w:rFonts w:hint="eastAsia" w:ascii="仿宋_GB2312" w:eastAsia="仿宋_GB2312"/>
          <w:i w:val="0"/>
          <w:iCs w:val="0"/>
          <w:color w:val="333333"/>
          <w:sz w:val="32"/>
          <w:szCs w:val="32"/>
        </w:rPr>
        <w:t>省药品监督管理局</w:t>
      </w:r>
      <w:r>
        <w:rPr>
          <w:rFonts w:hint="eastAsia" w:ascii="仿宋_GB2312" w:eastAsia="仿宋_GB2312"/>
          <w:color w:val="333333"/>
          <w:sz w:val="32"/>
          <w:szCs w:val="32"/>
        </w:rPr>
        <w:t>承担下列职责：</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bidi="ar-SA"/>
        </w:rPr>
        <w:t>（一）指导中药饮片生产企业开展中药饮片生产信息追溯体系建设，规范采集和使用相关追溯信息；</w:t>
      </w:r>
    </w:p>
    <w:p>
      <w:pPr>
        <w:widowControl w:val="0"/>
        <w:spacing w:line="570" w:lineRule="exact"/>
        <w:ind w:firstLine="632"/>
        <w:rPr>
          <w:rFonts w:hint="eastAsia" w:ascii="仿宋_GB2312" w:hAnsi="宋体" w:eastAsia="仿宋_GB2312" w:cs="宋体"/>
          <w:color w:val="333333"/>
          <w:kern w:val="0"/>
          <w:sz w:val="32"/>
          <w:szCs w:val="32"/>
          <w:highlight w:val="none"/>
          <w:lang w:val="en-US" w:eastAsia="zh-CN"/>
        </w:rPr>
      </w:pPr>
      <w:r>
        <w:rPr>
          <w:rFonts w:hint="eastAsia" w:ascii="仿宋_GB2312" w:hAnsi="宋体" w:eastAsia="仿宋_GB2312" w:cs="宋体"/>
          <w:color w:val="333333"/>
          <w:kern w:val="0"/>
          <w:sz w:val="32"/>
          <w:szCs w:val="32"/>
          <w:lang w:val="en-US" w:eastAsia="zh-CN" w:bidi="ar-SA"/>
        </w:rPr>
        <w:t>（二）指导追溯体系中药饮片上市后质量信息的核查，督促中药饮片经营企业履行质量信息追溯义务。</w:t>
      </w:r>
    </w:p>
    <w:p>
      <w:pPr>
        <w:pStyle w:val="5"/>
        <w:shd w:val="clear" w:color="auto" w:fill="FFFFFF"/>
        <w:spacing w:before="0" w:beforeAutospacing="0" w:after="0" w:afterAutospacing="0" w:line="600" w:lineRule="atLeast"/>
        <w:ind w:firstLine="480"/>
        <w:jc w:val="both"/>
        <w:rPr>
          <w:rFonts w:hint="eastAsia" w:ascii="仿宋_GB2312" w:hAnsi="宋体" w:eastAsia="仿宋_GB2312"/>
          <w:color w:val="333333"/>
          <w:sz w:val="32"/>
          <w:szCs w:val="32"/>
          <w:highlight w:val="none"/>
        </w:rPr>
      </w:pPr>
      <w:r>
        <w:rPr>
          <w:rFonts w:hint="eastAsia" w:ascii="仿宋_GB2312" w:eastAsia="仿宋_GB2312"/>
          <w:b/>
          <w:bCs/>
          <w:sz w:val="32"/>
          <w:szCs w:val="32"/>
        </w:rPr>
        <w:t>第十</w:t>
      </w:r>
      <w:r>
        <w:rPr>
          <w:rFonts w:hint="eastAsia" w:ascii="仿宋_GB2312" w:eastAsia="仿宋_GB2312"/>
          <w:b/>
          <w:bCs/>
          <w:sz w:val="32"/>
          <w:szCs w:val="32"/>
          <w:lang w:val="en-US" w:eastAsia="zh-CN"/>
        </w:rPr>
        <w:t>八</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i w:val="0"/>
          <w:iCs w:val="0"/>
          <w:color w:val="333333"/>
          <w:sz w:val="32"/>
          <w:szCs w:val="32"/>
          <w:lang w:val="en-US"/>
        </w:rPr>
        <w:t>省商务厅</w:t>
      </w:r>
      <w:r>
        <w:rPr>
          <w:rFonts w:hint="eastAsia" w:ascii="仿宋_GB2312" w:hAnsi="宋体" w:eastAsia="仿宋_GB2312"/>
          <w:b w:val="0"/>
          <w:bCs w:val="0"/>
          <w:color w:val="333333"/>
          <w:sz w:val="32"/>
          <w:szCs w:val="32"/>
        </w:rPr>
        <w:t>承担下列职责：</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（一）</w:t>
      </w:r>
      <w:r>
        <w:rPr>
          <w:rFonts w:hint="eastAsia" w:ascii="仿宋_GB2312" w:eastAsia="仿宋_GB2312"/>
          <w:color w:val="333333"/>
          <w:sz w:val="32"/>
          <w:szCs w:val="32"/>
          <w:highlight w:val="none"/>
          <w:lang w:val="en-US" w:eastAsia="zh-CN"/>
        </w:rPr>
        <w:t>指导中药材生产企业对中药原材料</w:t>
      </w:r>
      <w:r>
        <w:rPr>
          <w:rFonts w:hint="eastAsia" w:ascii="仿宋_GB2312" w:eastAsia="仿宋_GB2312"/>
          <w:color w:val="333333"/>
          <w:sz w:val="32"/>
          <w:szCs w:val="32"/>
          <w:highlight w:val="none"/>
        </w:rPr>
        <w:t>流通环节信息追溯体系的推广与运用；</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（二）指导和督促中药材流通环节的生产经营者履行质量信息追溯义务。</w:t>
      </w:r>
    </w:p>
    <w:p>
      <w:pPr>
        <w:pStyle w:val="5"/>
        <w:spacing w:before="0" w:beforeAutospacing="0" w:after="0" w:afterAutospacing="0" w:line="360" w:lineRule="auto"/>
        <w:ind w:firstLine="460" w:firstLineChars="200"/>
        <w:jc w:val="both"/>
        <w:rPr>
          <w:rFonts w:hint="eastAsia" w:ascii="仿宋_GB2312" w:eastAsia="仿宋_GB2312"/>
          <w:color w:val="333333"/>
          <w:sz w:val="32"/>
          <w:szCs w:val="32"/>
        </w:rPr>
      </w:pPr>
      <w:r>
        <w:rPr>
          <w:rFonts w:hint="eastAsia" w:ascii="微软雅黑" w:hAnsi="微软雅黑" w:eastAsia="微软雅黑"/>
          <w:b/>
          <w:bCs/>
          <w:color w:val="333333"/>
          <w:sz w:val="23"/>
          <w:szCs w:val="23"/>
        </w:rPr>
        <w:t> </w:t>
      </w:r>
      <w:r>
        <w:rPr>
          <w:rFonts w:hint="eastAsia" w:ascii="仿宋_GB2312" w:eastAsia="仿宋_GB2312"/>
          <w:b/>
          <w:bCs/>
          <w:sz w:val="32"/>
          <w:szCs w:val="32"/>
        </w:rPr>
        <w:t>第十</w:t>
      </w:r>
      <w:r>
        <w:rPr>
          <w:rFonts w:hint="eastAsia" w:ascii="仿宋_GB2312" w:eastAsia="仿宋_GB2312"/>
          <w:b/>
          <w:bCs/>
          <w:sz w:val="32"/>
          <w:szCs w:val="32"/>
          <w:lang w:val="en-US" w:eastAsia="zh-CN"/>
        </w:rPr>
        <w:t>九</w:t>
      </w:r>
      <w:r>
        <w:rPr>
          <w:rFonts w:hint="eastAsia" w:ascii="仿宋_GB2312" w:eastAsia="仿宋_GB2312"/>
          <w:b/>
          <w:bCs/>
          <w:sz w:val="32"/>
          <w:szCs w:val="32"/>
        </w:rPr>
        <w:t>条</w:t>
      </w:r>
      <w:r>
        <w:rPr>
          <w:rFonts w:hint="eastAsia" w:ascii="仿宋_GB2312" w:eastAsia="仿宋_GB2312"/>
          <w:b/>
          <w:bCs/>
          <w:sz w:val="32"/>
          <w:szCs w:val="32"/>
          <w:highlight w:val="none"/>
          <w:lang w:val="en-US" w:eastAsia="zh-CN"/>
        </w:rPr>
        <w:t xml:space="preserve"> </w:t>
      </w:r>
      <w:r>
        <w:rPr>
          <w:rFonts w:hint="eastAsia" w:ascii="仿宋_GB2312" w:eastAsia="仿宋_GB2312"/>
          <w:b w:val="0"/>
          <w:bCs w:val="0"/>
          <w:sz w:val="32"/>
          <w:szCs w:val="32"/>
          <w:highlight w:val="none"/>
          <w:lang w:val="en-US" w:eastAsia="zh-CN"/>
        </w:rPr>
        <w:t xml:space="preserve"> </w:t>
      </w:r>
      <w:r>
        <w:rPr>
          <w:rFonts w:hint="eastAsia" w:ascii="仿宋_GB2312" w:eastAsia="仿宋_GB2312"/>
          <w:i w:val="0"/>
          <w:iCs w:val="0"/>
          <w:color w:val="333333"/>
          <w:sz w:val="32"/>
          <w:szCs w:val="32"/>
        </w:rPr>
        <w:t>省市场监督管理局</w:t>
      </w:r>
      <w:r>
        <w:rPr>
          <w:rFonts w:hint="eastAsia" w:ascii="仿宋_GB2312" w:eastAsia="仿宋_GB2312"/>
          <w:b w:val="0"/>
          <w:bCs w:val="0"/>
          <w:color w:val="333333"/>
          <w:sz w:val="32"/>
          <w:szCs w:val="32"/>
        </w:rPr>
        <w:t>承担下列职责：</w:t>
      </w:r>
    </w:p>
    <w:p>
      <w:pPr>
        <w:pStyle w:val="5"/>
        <w:spacing w:before="0" w:beforeAutospacing="0" w:after="0" w:afterAutospacing="0" w:line="360" w:lineRule="auto"/>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（一）负责中药</w:t>
      </w:r>
      <w:r>
        <w:rPr>
          <w:rFonts w:hint="eastAsia" w:ascii="仿宋_GB2312" w:eastAsia="仿宋_GB2312"/>
          <w:color w:val="333333"/>
          <w:sz w:val="32"/>
          <w:szCs w:val="32"/>
          <w:lang w:val="en-US" w:eastAsia="zh-CN"/>
        </w:rPr>
        <w:t>全链条</w:t>
      </w:r>
      <w:r>
        <w:rPr>
          <w:rFonts w:hint="eastAsia" w:ascii="仿宋_GB2312" w:eastAsia="仿宋_GB2312"/>
          <w:color w:val="333333"/>
          <w:sz w:val="32"/>
          <w:szCs w:val="32"/>
        </w:rPr>
        <w:t>流通环节信息追溯体系的推广与运用；</w:t>
      </w:r>
    </w:p>
    <w:p>
      <w:pPr>
        <w:pStyle w:val="5"/>
        <w:spacing w:before="0" w:beforeAutospacing="0" w:after="0" w:afterAutospacing="0" w:line="360" w:lineRule="auto"/>
        <w:ind w:firstLine="640" w:firstLineChars="200"/>
        <w:jc w:val="both"/>
        <w:rPr>
          <w:rFonts w:hint="eastAsia" w:ascii="仿宋_GB2312" w:eastAsia="仿宋_GB2312"/>
          <w:b w:val="0"/>
          <w:bCs w:val="0"/>
          <w:color w:val="333333"/>
          <w:sz w:val="32"/>
          <w:szCs w:val="32"/>
        </w:rPr>
      </w:pPr>
      <w:r>
        <w:rPr>
          <w:rFonts w:hint="eastAsia" w:ascii="仿宋_GB2312" w:eastAsia="仿宋_GB2312"/>
          <w:color w:val="333333"/>
          <w:sz w:val="32"/>
          <w:szCs w:val="32"/>
        </w:rPr>
        <w:t>（二）指导追溯体系质量信息的核查，督促主体单位履行质量信息追溯义务。</w:t>
      </w:r>
    </w:p>
    <w:p>
      <w:pPr>
        <w:pStyle w:val="5"/>
        <w:spacing w:before="0" w:beforeAutospacing="0" w:after="0" w:afterAutospacing="0" w:line="360" w:lineRule="auto"/>
        <w:ind w:firstLine="643" w:firstLineChars="200"/>
        <w:jc w:val="both"/>
        <w:rPr>
          <w:rFonts w:hint="eastAsia" w:ascii="仿宋_GB2312" w:eastAsia="仿宋_GB2312"/>
          <w:color w:val="333333"/>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w:t>
      </w:r>
      <w:r>
        <w:rPr>
          <w:rFonts w:hint="eastAsia" w:ascii="仿宋_GB2312" w:eastAsia="仿宋_GB2312"/>
          <w:b/>
          <w:bCs/>
          <w:sz w:val="32"/>
          <w:szCs w:val="32"/>
        </w:rPr>
        <w:t>条</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i w:val="0"/>
          <w:iCs/>
          <w:color w:val="auto"/>
          <w:sz w:val="32"/>
          <w:szCs w:val="32"/>
        </w:rPr>
        <w:t>省医疗保障局</w:t>
      </w:r>
      <w:r>
        <w:rPr>
          <w:rFonts w:hint="eastAsia" w:ascii="仿宋_GB2312" w:eastAsia="仿宋_GB2312"/>
          <w:color w:val="333333"/>
          <w:sz w:val="32"/>
          <w:szCs w:val="32"/>
        </w:rPr>
        <w:t>承担下列职责：</w:t>
      </w:r>
    </w:p>
    <w:p>
      <w:pPr>
        <w:pStyle w:val="5"/>
        <w:numPr>
          <w:ilvl w:val="-1"/>
          <w:numId w:val="0"/>
        </w:numPr>
        <w:spacing w:before="0" w:beforeAutospacing="0" w:after="0" w:afterAutospacing="0" w:line="360" w:lineRule="auto"/>
        <w:ind w:firstLine="640" w:firstLineChars="200"/>
        <w:jc w:val="both"/>
        <w:rPr>
          <w:rFonts w:hint="eastAsia" w:ascii="仿宋_GB2312" w:eastAsia="仿宋_GB2312"/>
          <w:b w:val="0"/>
          <w:bCs w:val="0"/>
          <w:color w:val="333333"/>
          <w:sz w:val="32"/>
          <w:szCs w:val="32"/>
        </w:rPr>
      </w:pPr>
      <w:r>
        <w:rPr>
          <w:rFonts w:hint="eastAsia" w:ascii="仿宋_GB2312" w:hAnsi="宋体" w:eastAsia="仿宋_GB2312" w:cs="宋体"/>
          <w:color w:val="333333"/>
          <w:kern w:val="0"/>
          <w:sz w:val="32"/>
          <w:szCs w:val="32"/>
          <w:highlight w:val="none"/>
          <w:lang w:val="en-US" w:eastAsia="zh-CN" w:bidi="ar"/>
        </w:rPr>
        <w:t>指导应用中药全链条追溯体系作为中药饮片分级支付的依据，促进中药饮片优质优价</w:t>
      </w:r>
      <w:r>
        <w:rPr>
          <w:rFonts w:hint="eastAsia" w:ascii="仿宋_GB2312" w:eastAsia="仿宋_GB2312"/>
          <w:color w:val="333333"/>
          <w:sz w:val="32"/>
          <w:szCs w:val="32"/>
          <w:lang w:eastAsia="zh-CN"/>
        </w:rPr>
        <w:t>。</w:t>
      </w:r>
    </w:p>
    <w:p>
      <w:pPr>
        <w:pStyle w:val="5"/>
        <w:numPr>
          <w:ilvl w:val="-1"/>
          <w:numId w:val="0"/>
        </w:numPr>
        <w:spacing w:before="0" w:beforeAutospacing="0" w:after="0" w:afterAutospacing="0" w:line="360" w:lineRule="auto"/>
        <w:ind w:firstLine="643" w:firstLineChars="200"/>
        <w:jc w:val="both"/>
        <w:rPr>
          <w:rFonts w:hint="eastAsia" w:ascii="仿宋_GB2312" w:hAnsi="宋体" w:eastAsia="仿宋_GB2312" w:cs="宋体"/>
          <w:color w:val="333333"/>
          <w:kern w:val="0"/>
          <w:sz w:val="32"/>
          <w:szCs w:val="32"/>
          <w:highlight w:val="none"/>
          <w:lang w:val="en-US" w:eastAsia="zh-CN" w:bidi="ar"/>
        </w:rPr>
      </w:pPr>
      <w:r>
        <w:rPr>
          <w:rFonts w:hint="eastAsia" w:ascii="仿宋_GB2312" w:eastAsia="仿宋_GB2312"/>
          <w:b/>
          <w:bCs/>
          <w:sz w:val="32"/>
          <w:szCs w:val="32"/>
        </w:rPr>
        <w:t>第</w:t>
      </w:r>
      <w:r>
        <w:rPr>
          <w:rFonts w:hint="eastAsia" w:ascii="仿宋_GB2312" w:eastAsia="仿宋_GB2312"/>
          <w:b/>
          <w:bCs/>
          <w:sz w:val="32"/>
          <w:szCs w:val="32"/>
          <w:lang w:val="en-US" w:eastAsia="zh-CN"/>
        </w:rPr>
        <w:t>二十一</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hAnsi="宋体" w:eastAsia="仿宋_GB2312" w:cs="宋体"/>
          <w:color w:val="333333"/>
          <w:kern w:val="0"/>
          <w:sz w:val="32"/>
          <w:szCs w:val="32"/>
          <w:highlight w:val="none"/>
          <w:lang w:val="en-US" w:eastAsia="zh-CN" w:bidi="ar"/>
        </w:rPr>
        <w:t>省供销社承担下列职责：</w:t>
      </w:r>
    </w:p>
    <w:p>
      <w:pPr>
        <w:pStyle w:val="5"/>
        <w:numPr>
          <w:ilvl w:val="-1"/>
          <w:numId w:val="0"/>
        </w:numPr>
        <w:spacing w:before="0" w:beforeAutospacing="0" w:after="0" w:afterAutospacing="0" w:line="360" w:lineRule="auto"/>
        <w:ind w:firstLine="640" w:firstLineChars="200"/>
        <w:jc w:val="both"/>
        <w:rPr>
          <w:rFonts w:hint="eastAsia" w:ascii="仿宋_GB2312" w:hAnsi="宋体" w:eastAsia="仿宋_GB2312" w:cs="宋体"/>
          <w:color w:val="333333"/>
          <w:kern w:val="0"/>
          <w:sz w:val="32"/>
          <w:szCs w:val="32"/>
          <w:highlight w:val="none"/>
          <w:lang w:val="en-US" w:eastAsia="zh-CN" w:bidi="ar"/>
        </w:rPr>
      </w:pPr>
      <w:r>
        <w:rPr>
          <w:rFonts w:hint="eastAsia" w:ascii="仿宋_GB2312" w:eastAsia="仿宋_GB2312" w:cs="宋体"/>
          <w:color w:val="333333"/>
          <w:kern w:val="0"/>
          <w:sz w:val="32"/>
          <w:szCs w:val="32"/>
          <w:highlight w:val="none"/>
          <w:lang w:val="en-US" w:eastAsia="zh-CN" w:bidi="ar"/>
        </w:rPr>
        <w:t>（一）</w:t>
      </w:r>
      <w:r>
        <w:rPr>
          <w:rFonts w:hint="eastAsia" w:ascii="仿宋_GB2312" w:hAnsi="宋体" w:eastAsia="仿宋_GB2312" w:cs="宋体"/>
          <w:color w:val="333333"/>
          <w:kern w:val="0"/>
          <w:sz w:val="32"/>
          <w:szCs w:val="32"/>
          <w:highlight w:val="none"/>
          <w:lang w:val="en-US" w:eastAsia="zh-CN" w:bidi="ar"/>
        </w:rPr>
        <w:t>指导中药材标准化种植、生产和仓储物流</w:t>
      </w:r>
      <w:r>
        <w:rPr>
          <w:rFonts w:hint="eastAsia" w:ascii="仿宋_GB2312" w:eastAsia="仿宋_GB2312" w:cs="宋体"/>
          <w:color w:val="333333"/>
          <w:kern w:val="0"/>
          <w:sz w:val="32"/>
          <w:szCs w:val="32"/>
          <w:highlight w:val="none"/>
          <w:lang w:val="en-US" w:eastAsia="zh-CN" w:bidi="ar"/>
        </w:rPr>
        <w:t>追溯</w:t>
      </w:r>
      <w:r>
        <w:rPr>
          <w:rFonts w:hint="eastAsia" w:ascii="仿宋_GB2312" w:hAnsi="宋体" w:eastAsia="仿宋_GB2312" w:cs="宋体"/>
          <w:color w:val="333333"/>
          <w:kern w:val="0"/>
          <w:sz w:val="32"/>
          <w:szCs w:val="32"/>
          <w:highlight w:val="none"/>
          <w:lang w:val="en-US" w:eastAsia="zh-CN" w:bidi="ar"/>
        </w:rPr>
        <w:t>体系</w:t>
      </w:r>
      <w:r>
        <w:rPr>
          <w:rFonts w:hint="eastAsia" w:ascii="仿宋_GB2312" w:eastAsia="仿宋_GB2312" w:cs="宋体"/>
          <w:color w:val="333333"/>
          <w:kern w:val="0"/>
          <w:sz w:val="32"/>
          <w:szCs w:val="32"/>
          <w:highlight w:val="none"/>
          <w:lang w:val="en-US" w:eastAsia="zh-CN" w:bidi="ar"/>
        </w:rPr>
        <w:t>的应用和推广</w:t>
      </w:r>
      <w:r>
        <w:rPr>
          <w:rFonts w:hint="eastAsia" w:ascii="仿宋_GB2312" w:hAnsi="宋体" w:eastAsia="仿宋_GB2312" w:cs="宋体"/>
          <w:color w:val="333333"/>
          <w:kern w:val="0"/>
          <w:sz w:val="32"/>
          <w:szCs w:val="32"/>
          <w:highlight w:val="none"/>
          <w:lang w:val="en-US" w:eastAsia="zh-CN" w:bidi="ar"/>
        </w:rPr>
        <w:t>。</w:t>
      </w:r>
    </w:p>
    <w:p>
      <w:pPr>
        <w:pStyle w:val="5"/>
        <w:numPr>
          <w:ilvl w:val="-1"/>
          <w:numId w:val="0"/>
        </w:numPr>
        <w:spacing w:before="0" w:beforeAutospacing="0" w:after="0" w:afterAutospacing="0" w:line="360" w:lineRule="auto"/>
        <w:ind w:firstLine="640" w:firstLineChars="200"/>
        <w:jc w:val="both"/>
        <w:rPr>
          <w:rFonts w:hint="eastAsia" w:ascii="仿宋_GB2312" w:eastAsia="仿宋_GB2312"/>
          <w:b w:val="0"/>
          <w:bCs w:val="0"/>
          <w:color w:val="333333"/>
          <w:sz w:val="32"/>
          <w:szCs w:val="32"/>
          <w:highlight w:val="none"/>
          <w:lang w:bidi="ar"/>
        </w:rPr>
      </w:pPr>
      <w:r>
        <w:rPr>
          <w:rFonts w:hint="eastAsia" w:ascii="仿宋_GB2312" w:hAnsi="宋体" w:eastAsia="仿宋_GB2312" w:cs="宋体"/>
          <w:color w:val="333333"/>
          <w:kern w:val="0"/>
          <w:sz w:val="32"/>
          <w:szCs w:val="32"/>
          <w:highlight w:val="none"/>
          <w:lang w:val="en-US" w:eastAsia="zh-CN" w:bidi="ar"/>
        </w:rPr>
        <w:t>（二）指导中药材专业合作社</w:t>
      </w:r>
      <w:r>
        <w:rPr>
          <w:rFonts w:hint="eastAsia" w:ascii="仿宋_GB2312" w:eastAsia="仿宋_GB2312" w:cs="宋体"/>
          <w:color w:val="333333"/>
          <w:kern w:val="0"/>
          <w:sz w:val="32"/>
          <w:szCs w:val="32"/>
          <w:highlight w:val="none"/>
          <w:lang w:val="en-US" w:eastAsia="zh-CN" w:bidi="ar"/>
        </w:rPr>
        <w:t>进行中药材追溯体系的应用和推广</w:t>
      </w:r>
      <w:r>
        <w:rPr>
          <w:rFonts w:hint="eastAsia" w:ascii="仿宋_GB2312" w:hAnsi="宋体" w:eastAsia="仿宋_GB2312" w:cs="宋体"/>
          <w:color w:val="333333"/>
          <w:kern w:val="0"/>
          <w:sz w:val="32"/>
          <w:szCs w:val="32"/>
          <w:highlight w:val="none"/>
          <w:lang w:val="en-US" w:eastAsia="zh-CN" w:bidi="ar"/>
        </w:rPr>
        <w:t>。</w:t>
      </w:r>
    </w:p>
    <w:p>
      <w:pPr>
        <w:pStyle w:val="5"/>
        <w:numPr>
          <w:ilvl w:val="-1"/>
          <w:numId w:val="0"/>
        </w:numPr>
        <w:spacing w:before="0" w:beforeAutospacing="0" w:after="0" w:afterAutospacing="0" w:line="360" w:lineRule="auto"/>
        <w:ind w:firstLine="640" w:firstLineChars="200"/>
        <w:jc w:val="both"/>
        <w:rPr>
          <w:rFonts w:hint="eastAsia" w:ascii="仿宋_GB2312" w:eastAsia="仿宋_GB2312"/>
          <w:b w:val="0"/>
          <w:bCs w:val="0"/>
          <w:sz w:val="32"/>
          <w:szCs w:val="32"/>
          <w:highlight w:val="yellow"/>
          <w:lang w:val="en-US" w:eastAsia="zh-CN" w:bidi="ar"/>
        </w:rPr>
      </w:pPr>
      <w:r>
        <w:rPr>
          <w:rFonts w:hint="eastAsia" w:ascii="仿宋_GB2312" w:eastAsia="仿宋_GB2312"/>
          <w:b w:val="0"/>
          <w:bCs w:val="0"/>
          <w:color w:val="333333"/>
          <w:sz w:val="32"/>
          <w:szCs w:val="32"/>
          <w:highlight w:val="none"/>
          <w:lang w:eastAsia="zh-CN" w:bidi="ar"/>
        </w:rPr>
        <w:t>（</w:t>
      </w:r>
      <w:r>
        <w:rPr>
          <w:rFonts w:hint="eastAsia" w:ascii="仿宋_GB2312" w:eastAsia="仿宋_GB2312"/>
          <w:b w:val="0"/>
          <w:bCs w:val="0"/>
          <w:color w:val="333333"/>
          <w:sz w:val="32"/>
          <w:szCs w:val="32"/>
          <w:highlight w:val="none"/>
          <w:lang w:val="en-US" w:eastAsia="zh-CN" w:bidi="ar"/>
        </w:rPr>
        <w:t>三</w:t>
      </w:r>
      <w:r>
        <w:rPr>
          <w:rFonts w:hint="eastAsia" w:ascii="仿宋_GB2312" w:eastAsia="仿宋_GB2312"/>
          <w:b w:val="0"/>
          <w:bCs w:val="0"/>
          <w:color w:val="333333"/>
          <w:sz w:val="32"/>
          <w:szCs w:val="32"/>
          <w:highlight w:val="none"/>
          <w:lang w:eastAsia="zh-CN" w:bidi="ar"/>
        </w:rPr>
        <w:t>）</w:t>
      </w:r>
      <w:r>
        <w:rPr>
          <w:rFonts w:hint="eastAsia" w:ascii="仿宋_GB2312" w:hAnsi="宋体" w:eastAsia="仿宋_GB2312" w:cs="宋体"/>
          <w:color w:val="333333"/>
          <w:kern w:val="0"/>
          <w:sz w:val="32"/>
          <w:szCs w:val="32"/>
          <w:highlight w:val="none"/>
          <w:lang w:val="en-US" w:eastAsia="zh-CN" w:bidi="ar"/>
        </w:rPr>
        <w:t>协调和设立</w:t>
      </w:r>
      <w:r>
        <w:rPr>
          <w:rFonts w:hint="eastAsia" w:ascii="仿宋_GB2312" w:eastAsia="仿宋_GB2312"/>
          <w:b w:val="0"/>
          <w:bCs w:val="0"/>
          <w:color w:val="333333"/>
          <w:sz w:val="32"/>
          <w:szCs w:val="32"/>
          <w:highlight w:val="none"/>
          <w:lang w:val="en-US" w:eastAsia="zh-CN" w:bidi="ar"/>
        </w:rPr>
        <w:t>中药材产业发展基金。</w:t>
      </w:r>
    </w:p>
    <w:p>
      <w:pPr>
        <w:pStyle w:val="5"/>
        <w:spacing w:before="0" w:beforeAutospacing="0" w:after="0" w:afterAutospacing="0" w:line="360" w:lineRule="auto"/>
        <w:ind w:firstLine="643" w:firstLineChars="200"/>
        <w:jc w:val="both"/>
        <w:rPr>
          <w:rFonts w:hint="eastAsia" w:ascii="仿宋_GB2312" w:eastAsia="仿宋_GB2312"/>
          <w:color w:val="333333"/>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二十二</w:t>
      </w:r>
      <w:r>
        <w:rPr>
          <w:rFonts w:hint="eastAsia" w:ascii="仿宋_GB2312" w:eastAsia="仿宋_GB2312"/>
          <w:b/>
          <w:bCs/>
          <w:sz w:val="32"/>
          <w:szCs w:val="32"/>
        </w:rPr>
        <w:t>条</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color w:val="333333"/>
          <w:sz w:val="32"/>
          <w:szCs w:val="32"/>
        </w:rPr>
        <w:t>市、县（区）</w:t>
      </w:r>
      <w:r>
        <w:rPr>
          <w:rFonts w:hint="eastAsia" w:ascii="仿宋_GB2312" w:eastAsia="仿宋_GB2312"/>
          <w:i w:val="0"/>
          <w:iCs w:val="0"/>
          <w:color w:val="333333"/>
          <w:sz w:val="32"/>
          <w:szCs w:val="32"/>
        </w:rPr>
        <w:t>经济和信息化</w:t>
      </w:r>
      <w:r>
        <w:rPr>
          <w:rFonts w:hint="eastAsia" w:ascii="仿宋_GB2312" w:eastAsia="仿宋_GB2312"/>
          <w:color w:val="333333"/>
          <w:sz w:val="32"/>
          <w:szCs w:val="32"/>
        </w:rPr>
        <w:t>、农业、卫生健康</w:t>
      </w:r>
      <w:r>
        <w:rPr>
          <w:rFonts w:hint="eastAsia" w:ascii="仿宋_GB2312" w:eastAsia="仿宋_GB2312"/>
          <w:color w:val="333333"/>
          <w:sz w:val="32"/>
          <w:szCs w:val="32"/>
          <w:lang w:eastAsia="zh-CN"/>
        </w:rPr>
        <w:t>（</w:t>
      </w:r>
      <w:r>
        <w:rPr>
          <w:rFonts w:hint="eastAsia" w:ascii="仿宋_GB2312" w:eastAsia="仿宋_GB2312"/>
          <w:color w:val="333333"/>
          <w:sz w:val="32"/>
          <w:szCs w:val="32"/>
        </w:rPr>
        <w:t>中医药</w:t>
      </w:r>
      <w:r>
        <w:rPr>
          <w:rFonts w:hint="eastAsia" w:ascii="仿宋_GB2312" w:eastAsia="仿宋_GB2312"/>
          <w:color w:val="333333"/>
          <w:sz w:val="32"/>
          <w:szCs w:val="32"/>
          <w:lang w:eastAsia="zh-CN"/>
        </w:rPr>
        <w:t>）</w:t>
      </w:r>
      <w:r>
        <w:rPr>
          <w:rFonts w:hint="eastAsia" w:ascii="仿宋_GB2312" w:eastAsia="仿宋_GB2312"/>
          <w:color w:val="333333"/>
          <w:sz w:val="32"/>
          <w:szCs w:val="32"/>
        </w:rPr>
        <w:t>、市场监督、林业、药品监督管理等部门按照各自职责，负责本辖区内中药全链条信息追溯的推广管理，以及有关信息追溯体系推广与运用等具体工作，将中药全链条追溯管理工作所需经费纳入同级财政预算。</w:t>
      </w:r>
    </w:p>
    <w:p>
      <w:pPr>
        <w:pStyle w:val="5"/>
        <w:spacing w:before="0" w:beforeAutospacing="0" w:after="0" w:afterAutospacing="0" w:line="360" w:lineRule="auto"/>
        <w:jc w:val="center"/>
        <w:rPr>
          <w:rStyle w:val="9"/>
          <w:rFonts w:ascii="黑体" w:hAnsi="黑体" w:eastAsia="黑体"/>
          <w:sz w:val="32"/>
          <w:szCs w:val="32"/>
        </w:rPr>
      </w:pPr>
    </w:p>
    <w:p>
      <w:pPr>
        <w:pStyle w:val="5"/>
        <w:spacing w:before="0" w:beforeAutospacing="0" w:after="0" w:afterAutospacing="0" w:line="360" w:lineRule="auto"/>
        <w:jc w:val="center"/>
        <w:rPr>
          <w:rStyle w:val="9"/>
          <w:rFonts w:ascii="黑体" w:hAnsi="黑体" w:eastAsia="黑体"/>
          <w:sz w:val="32"/>
          <w:szCs w:val="32"/>
        </w:rPr>
      </w:pPr>
      <w:r>
        <w:rPr>
          <w:rStyle w:val="9"/>
          <w:rFonts w:hint="eastAsia" w:ascii="黑体" w:hAnsi="黑体" w:eastAsia="黑体"/>
          <w:sz w:val="32"/>
          <w:szCs w:val="32"/>
        </w:rPr>
        <w:t>第五章 追溯使用和监督</w:t>
      </w:r>
    </w:p>
    <w:p>
      <w:pPr>
        <w:keepNext w:val="0"/>
        <w:keepLines w:val="0"/>
        <w:widowControl w:val="0"/>
        <w:suppressLineNumbers w:val="0"/>
        <w:spacing w:before="0" w:beforeAutospacing="0" w:after="0" w:afterAutospacing="0" w:line="570" w:lineRule="exact"/>
        <w:ind w:left="0" w:right="0" w:firstLine="643" w:firstLineChars="200"/>
        <w:jc w:val="both"/>
        <w:rPr>
          <w:rFonts w:hint="eastAsia" w:ascii="仿宋_GB2312" w:hAnsi="宋体" w:eastAsia="仿宋_GB2312" w:cs="宋体"/>
          <w:color w:val="333333"/>
          <w:kern w:val="0"/>
          <w:sz w:val="32"/>
          <w:szCs w:val="32"/>
          <w:lang w:val="en-US" w:eastAsia="zh-CN" w:bidi="ar-SA"/>
        </w:rPr>
      </w:pPr>
      <w:r>
        <w:rPr>
          <w:rStyle w:val="9"/>
          <w:rFonts w:hint="eastAsia" w:ascii="仿宋_GB2312" w:eastAsia="仿宋_GB2312"/>
          <w:color w:val="333333"/>
          <w:sz w:val="32"/>
          <w:szCs w:val="32"/>
        </w:rPr>
        <w:t>第二十</w:t>
      </w:r>
      <w:r>
        <w:rPr>
          <w:rStyle w:val="9"/>
          <w:rFonts w:hint="eastAsia" w:ascii="仿宋_GB2312" w:eastAsia="仿宋_GB2312"/>
          <w:color w:val="333333"/>
          <w:sz w:val="32"/>
          <w:szCs w:val="32"/>
          <w:lang w:val="en-US" w:eastAsia="zh-CN"/>
        </w:rPr>
        <w:t>三</w:t>
      </w:r>
      <w:r>
        <w:rPr>
          <w:rStyle w:val="9"/>
          <w:rFonts w:hint="eastAsia" w:ascii="仿宋_GB2312" w:eastAsia="仿宋_GB2312"/>
          <w:color w:val="333333"/>
          <w:sz w:val="32"/>
          <w:szCs w:val="32"/>
        </w:rPr>
        <w:t>条</w:t>
      </w:r>
      <w:r>
        <w:rPr>
          <w:rFonts w:hint="eastAsia" w:ascii="仿宋_GB2312" w:eastAsia="仿宋_GB2312"/>
          <w:color w:val="333333"/>
          <w:sz w:val="32"/>
          <w:szCs w:val="32"/>
        </w:rPr>
        <w:t> </w:t>
      </w:r>
      <w:r>
        <w:rPr>
          <w:rFonts w:hint="eastAsia" w:ascii="仿宋_GB2312" w:eastAsia="仿宋_GB2312"/>
          <w:color w:val="333333"/>
          <w:sz w:val="32"/>
          <w:szCs w:val="32"/>
          <w:lang w:val="en-US" w:eastAsia="zh-CN"/>
        </w:rPr>
        <w:t xml:space="preserve"> </w:t>
      </w:r>
      <w:r>
        <w:rPr>
          <w:rFonts w:hint="eastAsia" w:ascii="仿宋_GB2312" w:hAnsi="宋体" w:eastAsia="仿宋_GB2312" w:cs="宋体"/>
          <w:color w:val="333333"/>
          <w:kern w:val="0"/>
          <w:sz w:val="32"/>
          <w:szCs w:val="32"/>
          <w:lang w:val="en-US" w:eastAsia="zh-CN" w:bidi="ar-SA"/>
        </w:rPr>
        <w:t>全省中药材种子种苗生产经营企业、中药材种植企业、中药饮片生产企业、中药饮片经营企业、医疗机构应积极使用“浙江省中药全链条追溯服务平台”，按照本管理办法要求提供相关追溯信息，鼓励已建设或纳入追溯体系的企业或机构与“浙江省中药全链条追溯服务平台”实现数据对接。</w:t>
      </w:r>
    </w:p>
    <w:p>
      <w:pPr>
        <w:pStyle w:val="5"/>
        <w:spacing w:before="0" w:beforeAutospacing="0" w:after="0" w:afterAutospacing="0" w:line="360" w:lineRule="auto"/>
        <w:ind w:firstLine="643" w:firstLineChars="200"/>
        <w:jc w:val="both"/>
        <w:rPr>
          <w:rFonts w:hint="eastAsia" w:ascii="仿宋_GB2312" w:eastAsia="仿宋_GB2312"/>
          <w:color w:val="333333"/>
          <w:sz w:val="32"/>
          <w:szCs w:val="32"/>
        </w:rPr>
      </w:pPr>
      <w:r>
        <w:rPr>
          <w:rStyle w:val="9"/>
          <w:rFonts w:hint="eastAsia" w:ascii="仿宋_GB2312" w:eastAsia="仿宋_GB2312"/>
          <w:color w:val="333333"/>
          <w:sz w:val="32"/>
          <w:szCs w:val="32"/>
        </w:rPr>
        <w:t>第二十</w:t>
      </w:r>
      <w:r>
        <w:rPr>
          <w:rStyle w:val="9"/>
          <w:rFonts w:hint="eastAsia" w:ascii="仿宋_GB2312" w:eastAsia="仿宋_GB2312"/>
          <w:color w:val="333333"/>
          <w:sz w:val="32"/>
          <w:szCs w:val="32"/>
          <w:lang w:val="en-US" w:eastAsia="zh-CN"/>
        </w:rPr>
        <w:t>四</w:t>
      </w:r>
      <w:r>
        <w:rPr>
          <w:rStyle w:val="9"/>
          <w:rFonts w:hint="eastAsia" w:ascii="仿宋_GB2312" w:eastAsia="仿宋_GB2312"/>
          <w:color w:val="333333"/>
          <w:sz w:val="32"/>
          <w:szCs w:val="32"/>
        </w:rPr>
        <w:t>条</w:t>
      </w:r>
      <w:r>
        <w:rPr>
          <w:rStyle w:val="9"/>
          <w:rFonts w:hint="eastAsia" w:ascii="仿宋_GB2312" w:eastAsia="仿宋_GB2312"/>
          <w:color w:val="333333"/>
          <w:sz w:val="32"/>
          <w:szCs w:val="32"/>
          <w:lang w:val="en-US" w:eastAsia="zh-CN"/>
        </w:rPr>
        <w:t xml:space="preserve">  </w:t>
      </w:r>
      <w:r>
        <w:rPr>
          <w:rFonts w:hint="eastAsia" w:ascii="仿宋_GB2312" w:eastAsia="仿宋_GB2312"/>
          <w:color w:val="333333"/>
          <w:sz w:val="32"/>
          <w:szCs w:val="32"/>
          <w:lang w:val="en-US" w:eastAsia="zh-CN"/>
        </w:rPr>
        <w:t>省卫生健康委</w:t>
      </w:r>
      <w:r>
        <w:rPr>
          <w:rFonts w:hint="eastAsia" w:ascii="仿宋_GB2312" w:hAnsi="宋体" w:eastAsia="仿宋_GB2312" w:cs="宋体"/>
          <w:color w:val="333333"/>
          <w:kern w:val="0"/>
          <w:sz w:val="32"/>
          <w:szCs w:val="32"/>
          <w:lang w:val="en-US" w:eastAsia="zh-CN" w:bidi="ar-SA"/>
        </w:rPr>
        <w:t>（省中医药管理局）</w:t>
      </w:r>
      <w:r>
        <w:rPr>
          <w:rFonts w:hint="eastAsia" w:ascii="仿宋_GB2312" w:eastAsia="仿宋_GB2312"/>
          <w:color w:val="333333"/>
          <w:sz w:val="32"/>
          <w:szCs w:val="32"/>
        </w:rPr>
        <w:t>负责</w:t>
      </w:r>
      <w:r>
        <w:rPr>
          <w:rFonts w:hint="eastAsia" w:ascii="仿宋_GB2312" w:eastAsia="仿宋_GB2312"/>
          <w:color w:val="333333"/>
          <w:sz w:val="32"/>
          <w:szCs w:val="32"/>
          <w:lang w:val="en-US" w:eastAsia="zh-CN"/>
        </w:rPr>
        <w:t>制定</w:t>
      </w:r>
      <w:r>
        <w:rPr>
          <w:rFonts w:hint="eastAsia" w:ascii="仿宋_GB2312" w:eastAsia="仿宋_GB2312"/>
          <w:color w:val="333333"/>
          <w:sz w:val="32"/>
          <w:szCs w:val="32"/>
        </w:rPr>
        <w:t>中药全链条追溯体系追溯码</w:t>
      </w: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并在全省</w:t>
      </w:r>
      <w:r>
        <w:rPr>
          <w:rFonts w:hint="eastAsia" w:ascii="仿宋_GB2312" w:eastAsia="仿宋_GB2312"/>
          <w:color w:val="333333"/>
          <w:sz w:val="32"/>
          <w:szCs w:val="32"/>
        </w:rPr>
        <w:t>医疗机构</w:t>
      </w:r>
      <w:r>
        <w:rPr>
          <w:rFonts w:hint="eastAsia" w:ascii="仿宋_GB2312" w:eastAsia="仿宋_GB2312"/>
          <w:color w:val="333333"/>
          <w:sz w:val="32"/>
          <w:szCs w:val="32"/>
          <w:lang w:val="en-US" w:eastAsia="zh-CN"/>
        </w:rPr>
        <w:t>推广</w:t>
      </w:r>
      <w:r>
        <w:rPr>
          <w:rFonts w:hint="eastAsia" w:ascii="仿宋_GB2312" w:eastAsia="仿宋_GB2312"/>
          <w:color w:val="333333"/>
          <w:sz w:val="32"/>
          <w:szCs w:val="32"/>
        </w:rPr>
        <w:t>使用。</w:t>
      </w:r>
    </w:p>
    <w:p>
      <w:pPr>
        <w:keepNext w:val="0"/>
        <w:keepLines w:val="0"/>
        <w:widowControl w:val="0"/>
        <w:suppressLineNumbers w:val="0"/>
        <w:spacing w:before="0" w:beforeAutospacing="0" w:after="0" w:afterAutospacing="0" w:line="570" w:lineRule="exact"/>
        <w:ind w:left="0" w:right="0" w:firstLine="643" w:firstLineChars="200"/>
        <w:jc w:val="both"/>
        <w:rPr>
          <w:rFonts w:hint="eastAsia" w:ascii="仿宋_GB2312" w:hAnsi="宋体" w:eastAsia="仿宋_GB2312" w:cs="宋体"/>
          <w:color w:val="333333"/>
          <w:kern w:val="0"/>
          <w:sz w:val="32"/>
          <w:szCs w:val="32"/>
        </w:rPr>
      </w:pPr>
      <w:r>
        <w:rPr>
          <w:rStyle w:val="9"/>
          <w:rFonts w:hint="eastAsia" w:ascii="仿宋_GB2312" w:eastAsia="仿宋_GB2312"/>
          <w:color w:val="333333"/>
          <w:sz w:val="32"/>
          <w:szCs w:val="32"/>
        </w:rPr>
        <w:t>第二十</w:t>
      </w:r>
      <w:r>
        <w:rPr>
          <w:rStyle w:val="9"/>
          <w:rFonts w:hint="eastAsia" w:ascii="仿宋_GB2312" w:eastAsia="仿宋_GB2312"/>
          <w:color w:val="333333"/>
          <w:sz w:val="32"/>
          <w:szCs w:val="32"/>
          <w:lang w:val="en-US" w:eastAsia="zh-CN"/>
        </w:rPr>
        <w:t>五</w:t>
      </w:r>
      <w:r>
        <w:rPr>
          <w:rStyle w:val="9"/>
          <w:rFonts w:hint="eastAsia" w:ascii="仿宋_GB2312" w:eastAsia="仿宋_GB2312"/>
          <w:color w:val="333333"/>
          <w:sz w:val="32"/>
          <w:szCs w:val="32"/>
        </w:rPr>
        <w:t>条</w:t>
      </w:r>
      <w:r>
        <w:rPr>
          <w:rStyle w:val="9"/>
          <w:rFonts w:hint="eastAsia" w:ascii="仿宋_GB2312" w:eastAsia="仿宋_GB2312"/>
          <w:color w:val="333333"/>
          <w:sz w:val="32"/>
          <w:szCs w:val="32"/>
          <w:lang w:val="en-US" w:eastAsia="zh-CN"/>
        </w:rPr>
        <w:t xml:space="preserve">  </w:t>
      </w:r>
      <w:r>
        <w:rPr>
          <w:rFonts w:hint="eastAsia" w:ascii="仿宋_GB2312" w:hAnsi="宋体" w:eastAsia="仿宋_GB2312" w:cs="宋体"/>
          <w:i w:val="0"/>
          <w:iCs w:val="0"/>
          <w:color w:val="333333"/>
          <w:kern w:val="0"/>
          <w:sz w:val="32"/>
          <w:szCs w:val="32"/>
        </w:rPr>
        <w:t>省经济和信息化厅、省农业农村厅、</w:t>
      </w:r>
      <w:r>
        <w:rPr>
          <w:rFonts w:hint="eastAsia" w:ascii="仿宋_GB2312" w:hAnsi="宋体" w:eastAsia="仿宋_GB2312" w:cs="宋体"/>
          <w:i w:val="0"/>
          <w:iCs w:val="0"/>
          <w:color w:val="333333"/>
          <w:kern w:val="0"/>
          <w:sz w:val="32"/>
          <w:szCs w:val="32"/>
          <w:lang w:val="en-US"/>
        </w:rPr>
        <w:t>省商务厅、</w:t>
      </w:r>
      <w:r>
        <w:rPr>
          <w:rFonts w:hint="eastAsia" w:ascii="仿宋_GB2312" w:hAnsi="宋体" w:eastAsia="仿宋_GB2312" w:cs="宋体"/>
          <w:i w:val="0"/>
          <w:iCs w:val="0"/>
          <w:color w:val="333333"/>
          <w:kern w:val="0"/>
          <w:sz w:val="32"/>
          <w:szCs w:val="32"/>
          <w:lang w:val="en-US" w:eastAsia="zh-CN"/>
        </w:rPr>
        <w:t>省</w:t>
      </w:r>
      <w:r>
        <w:rPr>
          <w:rFonts w:hint="eastAsia" w:ascii="仿宋_GB2312" w:hAnsi="宋体" w:eastAsia="仿宋_GB2312" w:cs="宋体"/>
          <w:color w:val="333333"/>
          <w:kern w:val="0"/>
          <w:sz w:val="32"/>
          <w:szCs w:val="32"/>
          <w:lang w:val="en-US" w:eastAsia="zh-CN" w:bidi="ar-SA"/>
        </w:rPr>
        <w:t>卫生健康委（省中医药管理局）、</w:t>
      </w:r>
      <w:r>
        <w:rPr>
          <w:rFonts w:hint="eastAsia" w:ascii="仿宋_GB2312" w:hAnsi="宋体" w:eastAsia="仿宋_GB2312" w:cs="宋体"/>
          <w:i w:val="0"/>
          <w:iCs w:val="0"/>
          <w:color w:val="333333"/>
          <w:kern w:val="0"/>
          <w:sz w:val="32"/>
          <w:szCs w:val="32"/>
        </w:rPr>
        <w:t>省市场监督管理局、省医疗保障局、省林业局、省药品监督管理局</w:t>
      </w:r>
      <w:r>
        <w:rPr>
          <w:rFonts w:hint="eastAsia" w:ascii="仿宋_GB2312" w:hAnsi="宋体" w:eastAsia="仿宋_GB2312" w:cs="宋体"/>
          <w:color w:val="333333"/>
          <w:kern w:val="0"/>
          <w:sz w:val="32"/>
          <w:szCs w:val="32"/>
          <w:lang w:val="en-US" w:eastAsia="zh-CN" w:bidi="ar-SA"/>
        </w:rPr>
        <w:t>负责相关环节的中药全链条追溯体系追溯码使用监督。</w:t>
      </w:r>
    </w:p>
    <w:p>
      <w:pPr>
        <w:pStyle w:val="5"/>
        <w:spacing w:before="0" w:beforeAutospacing="0" w:after="0" w:afterAutospacing="0" w:line="360" w:lineRule="auto"/>
        <w:jc w:val="both"/>
        <w:rPr>
          <w:rFonts w:ascii="仿宋_GB2312" w:eastAsia="仿宋_GB2312"/>
          <w:color w:val="333333"/>
          <w:sz w:val="32"/>
          <w:szCs w:val="32"/>
        </w:rPr>
      </w:pPr>
    </w:p>
    <w:p>
      <w:pPr>
        <w:pStyle w:val="5"/>
        <w:spacing w:before="0" w:beforeAutospacing="0" w:after="0" w:afterAutospacing="0" w:line="360" w:lineRule="auto"/>
        <w:jc w:val="center"/>
        <w:rPr>
          <w:rStyle w:val="9"/>
          <w:rFonts w:ascii="黑体" w:hAnsi="黑体" w:eastAsia="黑体"/>
          <w:sz w:val="32"/>
          <w:szCs w:val="32"/>
        </w:rPr>
      </w:pPr>
      <w:r>
        <w:rPr>
          <w:rStyle w:val="9"/>
          <w:rFonts w:hint="eastAsia" w:ascii="黑体" w:hAnsi="黑体" w:eastAsia="黑体"/>
          <w:sz w:val="32"/>
          <w:szCs w:val="32"/>
        </w:rPr>
        <w:t>第六章 信息上传及质量保证</w:t>
      </w:r>
    </w:p>
    <w:p>
      <w:pPr>
        <w:pStyle w:val="5"/>
        <w:spacing w:before="0" w:beforeAutospacing="0" w:after="0" w:afterAutospacing="0" w:line="360" w:lineRule="auto"/>
        <w:ind w:firstLine="643" w:firstLineChars="200"/>
        <w:rPr>
          <w:rFonts w:ascii="仿宋_GB2312" w:eastAsia="仿宋_GB2312"/>
          <w:color w:val="333333"/>
          <w:sz w:val="32"/>
          <w:szCs w:val="32"/>
        </w:rPr>
      </w:pPr>
      <w:r>
        <w:rPr>
          <w:rStyle w:val="9"/>
          <w:rFonts w:hint="eastAsia" w:ascii="仿宋_GB2312" w:eastAsia="仿宋_GB2312"/>
          <w:color w:val="333333"/>
          <w:sz w:val="32"/>
          <w:szCs w:val="32"/>
        </w:rPr>
        <w:t>第二十</w:t>
      </w:r>
      <w:r>
        <w:rPr>
          <w:rStyle w:val="9"/>
          <w:rFonts w:hint="eastAsia" w:ascii="仿宋_GB2312" w:eastAsia="仿宋_GB2312"/>
          <w:color w:val="333333"/>
          <w:sz w:val="32"/>
          <w:szCs w:val="32"/>
          <w:lang w:val="en-US" w:eastAsia="zh-CN"/>
        </w:rPr>
        <w:t>六</w:t>
      </w:r>
      <w:r>
        <w:rPr>
          <w:rStyle w:val="9"/>
          <w:rFonts w:hint="eastAsia" w:ascii="仿宋_GB2312" w:eastAsia="仿宋_GB2312"/>
          <w:color w:val="333333"/>
          <w:sz w:val="32"/>
          <w:szCs w:val="32"/>
        </w:rPr>
        <w:t>条</w:t>
      </w:r>
      <w:r>
        <w:rPr>
          <w:rFonts w:hint="eastAsia" w:ascii="仿宋_GB2312" w:eastAsia="仿宋_GB2312"/>
          <w:color w:val="333333"/>
          <w:sz w:val="32"/>
          <w:szCs w:val="32"/>
        </w:rPr>
        <w:t> 中药材及中药饮片生产经营者和使用单位应当按照本办法规定，及时将采集信息上传至浙江省中药全链条追溯服务平台。</w:t>
      </w:r>
    </w:p>
    <w:p>
      <w:pPr>
        <w:pStyle w:val="5"/>
        <w:spacing w:before="0" w:beforeAutospacing="0" w:after="0" w:afterAutospacing="0" w:line="360" w:lineRule="auto"/>
        <w:ind w:firstLine="640" w:firstLineChars="200"/>
        <w:rPr>
          <w:rFonts w:ascii="仿宋_GB2312" w:eastAsia="仿宋_GB2312"/>
          <w:color w:val="333333"/>
          <w:sz w:val="32"/>
          <w:szCs w:val="32"/>
        </w:rPr>
      </w:pPr>
      <w:r>
        <w:rPr>
          <w:rFonts w:hint="eastAsia" w:ascii="仿宋_GB2312" w:eastAsia="仿宋_GB2312"/>
          <w:color w:val="333333"/>
          <w:sz w:val="32"/>
          <w:szCs w:val="32"/>
        </w:rPr>
        <w:t>（一）平台数据库的信息应与中药材及中药饮片的生产、流通和使用过程同步，并及时更新；</w:t>
      </w:r>
    </w:p>
    <w:p>
      <w:pPr>
        <w:pStyle w:val="5"/>
        <w:spacing w:before="0" w:beforeAutospacing="0" w:after="0" w:afterAutospacing="0" w:line="360" w:lineRule="auto"/>
        <w:ind w:firstLine="640" w:firstLineChars="200"/>
        <w:rPr>
          <w:rFonts w:ascii="仿宋_GB2312" w:eastAsia="仿宋_GB2312"/>
          <w:color w:val="333333"/>
          <w:sz w:val="32"/>
          <w:szCs w:val="32"/>
        </w:rPr>
      </w:pPr>
      <w:r>
        <w:rPr>
          <w:rFonts w:hint="eastAsia" w:ascii="仿宋_GB2312" w:eastAsia="仿宋_GB2312"/>
          <w:color w:val="333333"/>
          <w:sz w:val="32"/>
          <w:szCs w:val="32"/>
        </w:rPr>
        <w:t>（二）平台注册用户对上传信息的真实性负责。</w:t>
      </w:r>
    </w:p>
    <w:p>
      <w:pPr>
        <w:pStyle w:val="5"/>
        <w:spacing w:before="0" w:beforeAutospacing="0" w:after="0" w:afterAutospacing="0" w:line="360" w:lineRule="auto"/>
        <w:ind w:firstLine="643" w:firstLineChars="200"/>
        <w:rPr>
          <w:rFonts w:ascii="仿宋_GB2312" w:eastAsia="仿宋_GB2312"/>
          <w:color w:val="333333"/>
          <w:sz w:val="32"/>
          <w:szCs w:val="32"/>
        </w:rPr>
      </w:pPr>
      <w:r>
        <w:rPr>
          <w:rStyle w:val="9"/>
          <w:rFonts w:hint="eastAsia" w:ascii="仿宋_GB2312" w:eastAsia="仿宋_GB2312"/>
          <w:color w:val="333333"/>
          <w:sz w:val="32"/>
          <w:szCs w:val="32"/>
        </w:rPr>
        <w:t>第二十</w:t>
      </w:r>
      <w:r>
        <w:rPr>
          <w:rStyle w:val="9"/>
          <w:rFonts w:hint="eastAsia" w:ascii="仿宋_GB2312" w:eastAsia="仿宋_GB2312"/>
          <w:color w:val="333333"/>
          <w:sz w:val="32"/>
          <w:szCs w:val="32"/>
          <w:lang w:val="en-US" w:eastAsia="zh-CN"/>
        </w:rPr>
        <w:t>七</w:t>
      </w:r>
      <w:r>
        <w:rPr>
          <w:rStyle w:val="9"/>
          <w:rFonts w:hint="eastAsia" w:ascii="仿宋_GB2312" w:eastAsia="仿宋_GB2312"/>
          <w:color w:val="333333"/>
          <w:sz w:val="32"/>
          <w:szCs w:val="32"/>
        </w:rPr>
        <w:t>条 </w:t>
      </w:r>
      <w:r>
        <w:rPr>
          <w:rFonts w:hint="eastAsia" w:ascii="仿宋_GB2312" w:eastAsia="仿宋_GB2312"/>
          <w:color w:val="333333"/>
          <w:sz w:val="32"/>
          <w:szCs w:val="32"/>
        </w:rPr>
        <w:t>中药材种植、饮片生产、流通以及使用单位应当加强行业自律，推动行业信息追溯体系和信用体系建设，开展相关宣传、培训工作，引导各类主体自觉履行信息追溯义务。</w:t>
      </w:r>
    </w:p>
    <w:p>
      <w:pPr>
        <w:pStyle w:val="5"/>
        <w:spacing w:before="0" w:beforeAutospacing="0" w:after="0" w:afterAutospacing="0" w:line="360" w:lineRule="auto"/>
        <w:ind w:firstLine="643" w:firstLineChars="200"/>
        <w:rPr>
          <w:rFonts w:ascii="仿宋_GB2312" w:eastAsia="仿宋_GB2312"/>
          <w:color w:val="333333"/>
          <w:sz w:val="32"/>
          <w:szCs w:val="32"/>
        </w:rPr>
      </w:pPr>
      <w:r>
        <w:rPr>
          <w:rStyle w:val="9"/>
          <w:rFonts w:hint="eastAsia" w:ascii="仿宋_GB2312" w:eastAsia="仿宋_GB2312"/>
          <w:color w:val="333333"/>
          <w:sz w:val="32"/>
          <w:szCs w:val="32"/>
        </w:rPr>
        <w:t>第二十</w:t>
      </w:r>
      <w:r>
        <w:rPr>
          <w:rStyle w:val="9"/>
          <w:rFonts w:hint="eastAsia" w:ascii="仿宋_GB2312" w:eastAsia="仿宋_GB2312"/>
          <w:color w:val="333333"/>
          <w:sz w:val="32"/>
          <w:szCs w:val="32"/>
          <w:lang w:val="en-US" w:eastAsia="zh-CN"/>
        </w:rPr>
        <w:t>八</w:t>
      </w:r>
      <w:r>
        <w:rPr>
          <w:rStyle w:val="9"/>
          <w:rFonts w:hint="eastAsia" w:ascii="仿宋_GB2312" w:eastAsia="仿宋_GB2312"/>
          <w:color w:val="333333"/>
          <w:sz w:val="32"/>
          <w:szCs w:val="32"/>
        </w:rPr>
        <w:t>条</w:t>
      </w:r>
      <w:r>
        <w:rPr>
          <w:rFonts w:hint="eastAsia" w:ascii="仿宋_GB2312" w:eastAsia="仿宋_GB2312"/>
          <w:color w:val="333333"/>
          <w:sz w:val="32"/>
          <w:szCs w:val="32"/>
        </w:rPr>
        <w:t> 鼓励行业协会、第三方机构对严格执行中药全链条追溯的单位进行优先推介。</w:t>
      </w:r>
    </w:p>
    <w:p>
      <w:pPr>
        <w:keepNext w:val="0"/>
        <w:keepLines w:val="0"/>
        <w:widowControl w:val="0"/>
        <w:suppressLineNumbers w:val="0"/>
        <w:spacing w:before="0" w:beforeAutospacing="0" w:after="0" w:afterAutospacing="0" w:line="570" w:lineRule="exact"/>
        <w:ind w:left="0" w:right="0" w:firstLine="643" w:firstLineChars="200"/>
        <w:jc w:val="both"/>
        <w:rPr>
          <w:rFonts w:hint="eastAsia" w:ascii="仿宋_GB2312" w:hAnsi="宋体" w:eastAsia="仿宋_GB2312" w:cs="宋体"/>
          <w:color w:val="333333"/>
          <w:kern w:val="0"/>
          <w:sz w:val="32"/>
          <w:szCs w:val="32"/>
          <w:lang w:val="en-US" w:eastAsia="zh-CN" w:bidi="ar-SA"/>
        </w:rPr>
      </w:pPr>
      <w:r>
        <w:rPr>
          <w:rStyle w:val="9"/>
          <w:rFonts w:hint="eastAsia" w:ascii="仿宋_GB2312" w:eastAsia="仿宋_GB2312"/>
          <w:color w:val="333333"/>
          <w:sz w:val="32"/>
          <w:szCs w:val="32"/>
        </w:rPr>
        <w:t>第</w:t>
      </w:r>
      <w:r>
        <w:rPr>
          <w:rStyle w:val="9"/>
          <w:rFonts w:hint="eastAsia" w:ascii="仿宋_GB2312" w:eastAsia="仿宋_GB2312"/>
          <w:color w:val="333333"/>
          <w:sz w:val="32"/>
          <w:szCs w:val="32"/>
          <w:lang w:val="en-US" w:eastAsia="zh-CN"/>
        </w:rPr>
        <w:t>二十九</w:t>
      </w:r>
      <w:r>
        <w:rPr>
          <w:rStyle w:val="9"/>
          <w:rFonts w:hint="eastAsia" w:ascii="仿宋_GB2312" w:eastAsia="仿宋_GB2312"/>
          <w:color w:val="333333"/>
          <w:sz w:val="32"/>
          <w:szCs w:val="32"/>
        </w:rPr>
        <w:t>条</w:t>
      </w:r>
      <w:r>
        <w:rPr>
          <w:rFonts w:hint="eastAsia" w:ascii="仿宋_GB2312" w:eastAsia="仿宋_GB2312"/>
          <w:color w:val="333333"/>
          <w:sz w:val="32"/>
          <w:szCs w:val="32"/>
        </w:rPr>
        <w:t> </w:t>
      </w:r>
      <w:r>
        <w:rPr>
          <w:rFonts w:hint="eastAsia" w:ascii="仿宋_GB2312" w:eastAsia="仿宋_GB2312"/>
          <w:color w:val="333333"/>
          <w:sz w:val="32"/>
          <w:szCs w:val="32"/>
          <w:lang w:val="en-US" w:eastAsia="zh-CN"/>
        </w:rPr>
        <w:t xml:space="preserve"> </w:t>
      </w:r>
      <w:r>
        <w:rPr>
          <w:rFonts w:hint="eastAsia" w:ascii="仿宋_GB2312" w:hAnsi="宋体" w:eastAsia="仿宋_GB2312" w:cs="宋体"/>
          <w:color w:val="333333"/>
          <w:kern w:val="0"/>
          <w:sz w:val="32"/>
          <w:szCs w:val="32"/>
          <w:lang w:val="en-US" w:eastAsia="zh-CN" w:bidi="ar-SA"/>
        </w:rPr>
        <w:t>相关部门按照职责分工，将中药全链条追溯管理工作纳入年度中药风险监测计划和监督管理工作范围，加强对各链条企业信息追溯义务的监督，及时向其他涉及中药全链条的部门进行风险提示或通报。必要时，由省中医药管理局联合其他涉及部门进行督导检查。</w:t>
      </w:r>
    </w:p>
    <w:p>
      <w:pPr>
        <w:pStyle w:val="5"/>
        <w:spacing w:before="0" w:beforeAutospacing="0" w:after="0" w:afterAutospacing="0" w:line="360" w:lineRule="auto"/>
        <w:jc w:val="center"/>
        <w:rPr>
          <w:rStyle w:val="8"/>
          <w:rFonts w:hint="eastAsia" w:ascii="仿宋_GB2312" w:hAnsi="宋体" w:eastAsia="仿宋_GB2312"/>
          <w:color w:val="333333"/>
          <w:sz w:val="32"/>
          <w:szCs w:val="32"/>
        </w:rPr>
      </w:pPr>
    </w:p>
    <w:p>
      <w:pPr>
        <w:pStyle w:val="5"/>
        <w:spacing w:before="0" w:beforeAutospacing="0" w:after="0" w:afterAutospacing="0" w:line="360" w:lineRule="auto"/>
        <w:jc w:val="center"/>
        <w:rPr>
          <w:rStyle w:val="9"/>
          <w:rFonts w:ascii="黑体" w:hAnsi="黑体" w:eastAsia="黑体"/>
          <w:sz w:val="32"/>
          <w:szCs w:val="32"/>
        </w:rPr>
      </w:pPr>
      <w:r>
        <w:rPr>
          <w:rStyle w:val="9"/>
          <w:rFonts w:hint="eastAsia" w:ascii="黑体" w:hAnsi="黑体" w:eastAsia="黑体"/>
          <w:sz w:val="32"/>
          <w:szCs w:val="32"/>
        </w:rPr>
        <w:t>第七章 运行管理</w:t>
      </w:r>
    </w:p>
    <w:p>
      <w:pPr>
        <w:pStyle w:val="5"/>
        <w:spacing w:before="0" w:beforeAutospacing="0" w:after="0" w:afterAutospacing="0" w:line="360" w:lineRule="auto"/>
        <w:ind w:firstLine="643" w:firstLineChars="200"/>
        <w:rPr>
          <w:rStyle w:val="9"/>
          <w:rFonts w:ascii="仿宋_GB2312" w:eastAsia="仿宋_GB2312"/>
          <w:b w:val="0"/>
          <w:bCs w:val="0"/>
          <w:color w:val="333333"/>
          <w:sz w:val="32"/>
          <w:szCs w:val="32"/>
        </w:rPr>
      </w:pPr>
      <w:r>
        <w:rPr>
          <w:rStyle w:val="9"/>
          <w:rFonts w:hint="eastAsia" w:ascii="仿宋_GB2312" w:eastAsia="仿宋_GB2312"/>
          <w:color w:val="333333"/>
          <w:sz w:val="32"/>
          <w:szCs w:val="32"/>
        </w:rPr>
        <w:t>第三十条</w:t>
      </w:r>
      <w:r>
        <w:rPr>
          <w:rStyle w:val="9"/>
          <w:rFonts w:hint="eastAsia" w:ascii="仿宋_GB2312" w:eastAsia="仿宋_GB2312"/>
          <w:b w:val="0"/>
          <w:bCs w:val="0"/>
          <w:color w:val="333333"/>
          <w:sz w:val="32"/>
          <w:szCs w:val="32"/>
        </w:rPr>
        <w:t xml:space="preserve"> </w:t>
      </w:r>
      <w:r>
        <w:rPr>
          <w:rStyle w:val="9"/>
          <w:rFonts w:hint="eastAsia" w:ascii="仿宋_GB2312" w:eastAsia="仿宋_GB2312"/>
          <w:b w:val="0"/>
          <w:bCs w:val="0"/>
          <w:color w:val="333333"/>
          <w:sz w:val="32"/>
          <w:szCs w:val="32"/>
          <w:lang w:val="en-US" w:eastAsia="zh-CN"/>
        </w:rPr>
        <w:t xml:space="preserve"> </w:t>
      </w:r>
      <w:r>
        <w:rPr>
          <w:rStyle w:val="9"/>
          <w:rFonts w:hint="eastAsia" w:ascii="仿宋_GB2312" w:eastAsia="仿宋_GB2312"/>
          <w:b w:val="0"/>
          <w:bCs w:val="0"/>
          <w:color w:val="333333"/>
          <w:sz w:val="32"/>
          <w:szCs w:val="32"/>
        </w:rPr>
        <w:t>组建“浙江省中药全链条追溯服务平台”工作领导小组，负责指导日常管理工作，承担下列职责：</w:t>
      </w:r>
    </w:p>
    <w:p>
      <w:pPr>
        <w:pStyle w:val="5"/>
        <w:spacing w:before="0" w:beforeAutospacing="0" w:after="0" w:afterAutospacing="0" w:line="360" w:lineRule="auto"/>
        <w:ind w:firstLine="640" w:firstLineChars="200"/>
        <w:jc w:val="both"/>
        <w:rPr>
          <w:rStyle w:val="8"/>
          <w:rFonts w:hint="eastAsia" w:ascii="仿宋_GB2312" w:eastAsia="仿宋_GB2312"/>
          <w:b w:val="0"/>
          <w:bCs w:val="0"/>
          <w:color w:val="333333"/>
          <w:sz w:val="32"/>
          <w:szCs w:val="32"/>
        </w:rPr>
      </w:pPr>
      <w:r>
        <w:rPr>
          <w:rStyle w:val="8"/>
          <w:rFonts w:hint="eastAsia" w:ascii="仿宋_GB2312" w:eastAsia="仿宋_GB2312"/>
          <w:b w:val="0"/>
          <w:bCs w:val="0"/>
          <w:color w:val="333333"/>
          <w:sz w:val="32"/>
          <w:szCs w:val="32"/>
        </w:rPr>
        <w:t>（一）督促中药材及中药饮片生产经营者和使用单位按要求及时通过中药全链条追溯服务平台进行注册登记和信息上传，并对其账户实行分类授权管理；</w:t>
      </w:r>
    </w:p>
    <w:p>
      <w:pPr>
        <w:pStyle w:val="5"/>
        <w:spacing w:before="0" w:beforeAutospacing="0" w:after="0" w:afterAutospacing="0" w:line="360" w:lineRule="auto"/>
        <w:ind w:firstLine="640" w:firstLineChars="200"/>
        <w:jc w:val="both"/>
        <w:rPr>
          <w:rStyle w:val="9"/>
          <w:rFonts w:ascii="仿宋_GB2312" w:eastAsia="仿宋_GB2312"/>
          <w:b w:val="0"/>
          <w:bCs w:val="0"/>
          <w:color w:val="333333"/>
          <w:sz w:val="32"/>
          <w:szCs w:val="32"/>
        </w:rPr>
      </w:pPr>
      <w:r>
        <w:rPr>
          <w:rStyle w:val="8"/>
          <w:rFonts w:hint="eastAsia" w:ascii="仿宋_GB2312" w:eastAsia="仿宋_GB2312"/>
          <w:b w:val="0"/>
          <w:bCs w:val="0"/>
          <w:color w:val="333333"/>
          <w:sz w:val="32"/>
          <w:szCs w:val="32"/>
        </w:rPr>
        <w:t>（二）有权对相关溯源信息数据进行合理的使用，推动中药全链条数字化建设，提升中药的质量和安全水平，推动中药</w:t>
      </w:r>
      <w:r>
        <w:rPr>
          <w:rStyle w:val="9"/>
          <w:rFonts w:hint="eastAsia" w:ascii="仿宋_GB2312" w:eastAsia="仿宋_GB2312"/>
          <w:b w:val="0"/>
          <w:bCs w:val="0"/>
          <w:color w:val="333333"/>
          <w:sz w:val="32"/>
          <w:szCs w:val="32"/>
        </w:rPr>
        <w:t>产业的科技创新，为政府部门和相关机构提供决策支持和建议。</w:t>
      </w:r>
    </w:p>
    <w:p>
      <w:pPr>
        <w:pStyle w:val="5"/>
        <w:spacing w:before="0" w:beforeAutospacing="0" w:after="0" w:afterAutospacing="0" w:line="360" w:lineRule="auto"/>
        <w:ind w:firstLine="643" w:firstLineChars="200"/>
        <w:jc w:val="both"/>
        <w:rPr>
          <w:rStyle w:val="9"/>
          <w:rFonts w:ascii="仿宋_GB2312" w:eastAsia="仿宋_GB2312"/>
          <w:b w:val="0"/>
          <w:bCs w:val="0"/>
          <w:color w:val="333333"/>
          <w:sz w:val="32"/>
          <w:szCs w:val="32"/>
        </w:rPr>
      </w:pPr>
      <w:r>
        <w:rPr>
          <w:rStyle w:val="9"/>
          <w:rFonts w:hint="eastAsia" w:ascii="仿宋_GB2312" w:eastAsia="仿宋_GB2312"/>
          <w:color w:val="333333"/>
          <w:sz w:val="32"/>
          <w:szCs w:val="32"/>
        </w:rPr>
        <w:t>第三十</w:t>
      </w:r>
      <w:r>
        <w:rPr>
          <w:rStyle w:val="9"/>
          <w:rFonts w:hint="eastAsia" w:ascii="仿宋_GB2312" w:eastAsia="仿宋_GB2312"/>
          <w:color w:val="333333"/>
          <w:sz w:val="32"/>
          <w:szCs w:val="32"/>
          <w:lang w:val="en-US" w:eastAsia="zh-CN"/>
        </w:rPr>
        <w:t>一</w:t>
      </w:r>
      <w:r>
        <w:rPr>
          <w:rStyle w:val="9"/>
          <w:rFonts w:hint="eastAsia" w:ascii="仿宋_GB2312" w:eastAsia="仿宋_GB2312"/>
          <w:color w:val="333333"/>
          <w:sz w:val="32"/>
          <w:szCs w:val="32"/>
        </w:rPr>
        <w:t>条</w:t>
      </w:r>
      <w:r>
        <w:rPr>
          <w:rStyle w:val="9"/>
          <w:rFonts w:hint="eastAsia" w:ascii="仿宋_GB2312" w:eastAsia="仿宋_GB2312"/>
          <w:color w:val="333333"/>
          <w:sz w:val="32"/>
          <w:szCs w:val="32"/>
          <w:lang w:val="en-US" w:eastAsia="zh-CN"/>
        </w:rPr>
        <w:t xml:space="preserve"> </w:t>
      </w:r>
      <w:r>
        <w:rPr>
          <w:rStyle w:val="9"/>
          <w:rFonts w:hint="eastAsia" w:ascii="仿宋_GB2312" w:eastAsia="仿宋_GB2312"/>
          <w:color w:val="333333"/>
          <w:sz w:val="32"/>
          <w:szCs w:val="32"/>
        </w:rPr>
        <w:t xml:space="preserve"> </w:t>
      </w:r>
      <w:r>
        <w:rPr>
          <w:rStyle w:val="9"/>
          <w:rFonts w:hint="eastAsia" w:ascii="仿宋_GB2312" w:eastAsia="仿宋_GB2312"/>
          <w:b w:val="0"/>
          <w:bCs w:val="0"/>
          <w:color w:val="333333"/>
          <w:sz w:val="32"/>
          <w:szCs w:val="32"/>
        </w:rPr>
        <w:t>组建平台运维工作组，负责系统监控和故障处理、数据管理和备份、安全性和隐私保护、用户支持和培训、日常维护和更新以及应急预案和响应等方面。同时，需要不断优化和升级平台，提高平台运行的稳定性，为用户提供更好的服务。</w:t>
      </w:r>
    </w:p>
    <w:p>
      <w:pPr>
        <w:pStyle w:val="5"/>
        <w:spacing w:before="0" w:beforeAutospacing="0" w:after="0" w:afterAutospacing="0" w:line="360" w:lineRule="auto"/>
        <w:ind w:firstLine="643" w:firstLineChars="200"/>
        <w:jc w:val="both"/>
        <w:rPr>
          <w:rStyle w:val="9"/>
          <w:rFonts w:ascii="仿宋_GB2312" w:eastAsia="仿宋_GB2312"/>
          <w:b w:val="0"/>
          <w:bCs w:val="0"/>
          <w:color w:val="333333"/>
          <w:sz w:val="32"/>
          <w:szCs w:val="32"/>
        </w:rPr>
      </w:pPr>
      <w:r>
        <w:rPr>
          <w:rStyle w:val="9"/>
          <w:rFonts w:hint="eastAsia" w:ascii="仿宋_GB2312" w:eastAsia="仿宋_GB2312"/>
          <w:color w:val="333333"/>
          <w:sz w:val="32"/>
          <w:szCs w:val="32"/>
        </w:rPr>
        <w:t>第三十</w:t>
      </w:r>
      <w:r>
        <w:rPr>
          <w:rStyle w:val="9"/>
          <w:rFonts w:hint="eastAsia" w:ascii="仿宋_GB2312" w:eastAsia="仿宋_GB2312"/>
          <w:color w:val="333333"/>
          <w:sz w:val="32"/>
          <w:szCs w:val="32"/>
          <w:lang w:val="en-US" w:eastAsia="zh-CN"/>
        </w:rPr>
        <w:t>二</w:t>
      </w:r>
      <w:r>
        <w:rPr>
          <w:rStyle w:val="9"/>
          <w:rFonts w:hint="eastAsia" w:ascii="仿宋_GB2312" w:eastAsia="仿宋_GB2312"/>
          <w:color w:val="333333"/>
          <w:sz w:val="32"/>
          <w:szCs w:val="32"/>
        </w:rPr>
        <w:t xml:space="preserve">条 </w:t>
      </w:r>
      <w:r>
        <w:rPr>
          <w:rStyle w:val="9"/>
          <w:rFonts w:hint="eastAsia" w:ascii="仿宋_GB2312" w:eastAsia="仿宋_GB2312"/>
          <w:color w:val="333333"/>
          <w:sz w:val="32"/>
          <w:szCs w:val="32"/>
          <w:lang w:val="en-US" w:eastAsia="zh-CN"/>
        </w:rPr>
        <w:t xml:space="preserve"> </w:t>
      </w:r>
      <w:r>
        <w:rPr>
          <w:rStyle w:val="9"/>
          <w:rFonts w:hint="eastAsia" w:ascii="仿宋_GB2312" w:eastAsia="仿宋_GB2312"/>
          <w:b w:val="0"/>
          <w:bCs w:val="0"/>
          <w:color w:val="333333"/>
          <w:sz w:val="32"/>
          <w:szCs w:val="32"/>
        </w:rPr>
        <w:t>组建平台专家组，负责提供专业指导和解答、审核和评估质控数据，培训和辅导追溯技能，促进各方合作和交流，参与制定标准和技术规范，推动中药产业科技创新，为政府部门和相关机构提供决策支持和建议。</w:t>
      </w:r>
    </w:p>
    <w:p>
      <w:pPr>
        <w:pStyle w:val="5"/>
        <w:spacing w:before="0" w:beforeAutospacing="0" w:after="0" w:afterAutospacing="0" w:line="360" w:lineRule="auto"/>
        <w:ind w:firstLine="643" w:firstLineChars="200"/>
        <w:jc w:val="both"/>
        <w:rPr>
          <w:rStyle w:val="9"/>
          <w:rFonts w:hint="eastAsia" w:ascii="仿宋_GB2312" w:eastAsia="仿宋_GB2312" w:hAnsiTheme="minorHAnsi" w:cstheme="minorBidi"/>
          <w:b w:val="0"/>
          <w:bCs w:val="0"/>
          <w:color w:val="333333"/>
          <w:sz w:val="32"/>
          <w:szCs w:val="32"/>
        </w:rPr>
      </w:pPr>
      <w:r>
        <w:rPr>
          <w:rStyle w:val="9"/>
          <w:rFonts w:hint="eastAsia" w:ascii="仿宋_GB2312" w:eastAsia="仿宋_GB2312"/>
          <w:color w:val="333333"/>
          <w:sz w:val="32"/>
          <w:szCs w:val="32"/>
        </w:rPr>
        <w:t>第三十</w:t>
      </w:r>
      <w:r>
        <w:rPr>
          <w:rStyle w:val="9"/>
          <w:rFonts w:hint="eastAsia" w:ascii="仿宋_GB2312" w:eastAsia="仿宋_GB2312"/>
          <w:color w:val="333333"/>
          <w:sz w:val="32"/>
          <w:szCs w:val="32"/>
          <w:lang w:val="en-US" w:eastAsia="zh-CN"/>
        </w:rPr>
        <w:t>三</w:t>
      </w:r>
      <w:r>
        <w:rPr>
          <w:rStyle w:val="9"/>
          <w:rFonts w:hint="eastAsia" w:ascii="仿宋_GB2312" w:eastAsia="仿宋_GB2312"/>
          <w:color w:val="333333"/>
          <w:sz w:val="32"/>
          <w:szCs w:val="32"/>
        </w:rPr>
        <w:t>条</w:t>
      </w:r>
      <w:r>
        <w:rPr>
          <w:rStyle w:val="9"/>
          <w:rFonts w:hint="eastAsia" w:ascii="仿宋_GB2312" w:eastAsia="仿宋_GB2312"/>
          <w:b w:val="0"/>
          <w:bCs w:val="0"/>
          <w:color w:val="333333"/>
          <w:sz w:val="32"/>
          <w:szCs w:val="32"/>
        </w:rPr>
        <w:t xml:space="preserve"> </w:t>
      </w:r>
      <w:r>
        <w:rPr>
          <w:rStyle w:val="9"/>
          <w:rFonts w:hint="eastAsia" w:ascii="仿宋_GB2312" w:eastAsia="仿宋_GB2312"/>
          <w:b w:val="0"/>
          <w:bCs w:val="0"/>
          <w:color w:val="333333"/>
          <w:sz w:val="32"/>
          <w:szCs w:val="32"/>
          <w:lang w:val="en-US" w:eastAsia="zh-CN"/>
        </w:rPr>
        <w:t xml:space="preserve"> </w:t>
      </w:r>
      <w:r>
        <w:rPr>
          <w:rStyle w:val="9"/>
          <w:rFonts w:hint="eastAsia" w:ascii="仿宋_GB2312" w:eastAsia="仿宋_GB2312"/>
          <w:b w:val="0"/>
          <w:bCs w:val="0"/>
          <w:color w:val="333333"/>
          <w:sz w:val="32"/>
          <w:szCs w:val="32"/>
        </w:rPr>
        <w:t>各相关主管部门可定期或不定期对平台的追溯数据质量进行核查，也可委托平台工作领导小组牵头组织核查工作，核查结果及时反</w:t>
      </w:r>
      <w:r>
        <w:rPr>
          <w:rStyle w:val="9"/>
          <w:rFonts w:hint="eastAsia" w:ascii="仿宋_GB2312" w:eastAsia="仿宋_GB2312" w:hAnsiTheme="minorHAnsi" w:cstheme="minorBidi"/>
          <w:b w:val="0"/>
          <w:bCs w:val="0"/>
          <w:color w:val="333333"/>
          <w:sz w:val="32"/>
          <w:szCs w:val="32"/>
        </w:rPr>
        <w:t>馈给</w:t>
      </w:r>
      <w:r>
        <w:rPr>
          <w:rStyle w:val="9"/>
          <w:rFonts w:hint="eastAsia" w:ascii="仿宋_GB2312" w:eastAsia="仿宋_GB2312" w:hAnsiTheme="minorHAnsi" w:cstheme="minorBidi"/>
          <w:b w:val="0"/>
          <w:bCs w:val="0"/>
          <w:color w:val="333333"/>
          <w:sz w:val="32"/>
          <w:szCs w:val="32"/>
          <w:lang w:val="en-US" w:eastAsia="zh-CN"/>
        </w:rPr>
        <w:t>省卫生健康委</w:t>
      </w:r>
      <w:r>
        <w:rPr>
          <w:rFonts w:hint="eastAsia" w:ascii="仿宋_GB2312" w:hAnsi="宋体" w:eastAsia="仿宋_GB2312" w:cs="宋体"/>
          <w:color w:val="333333"/>
          <w:kern w:val="0"/>
          <w:sz w:val="32"/>
          <w:szCs w:val="32"/>
          <w:lang w:val="en-US" w:eastAsia="zh-CN" w:bidi="ar-SA"/>
        </w:rPr>
        <w:t>（省中医药管理局）</w:t>
      </w:r>
      <w:r>
        <w:rPr>
          <w:rStyle w:val="9"/>
          <w:rFonts w:hint="eastAsia" w:ascii="仿宋_GB2312" w:eastAsia="仿宋_GB2312" w:hAnsiTheme="minorHAnsi" w:cstheme="minorBidi"/>
          <w:b w:val="0"/>
          <w:bCs w:val="0"/>
          <w:color w:val="333333"/>
          <w:sz w:val="32"/>
          <w:szCs w:val="32"/>
          <w:lang w:val="en-US" w:eastAsia="zh-CN"/>
        </w:rPr>
        <w:t>、</w:t>
      </w:r>
      <w:r>
        <w:rPr>
          <w:rStyle w:val="9"/>
          <w:rFonts w:hint="eastAsia" w:ascii="仿宋_GB2312" w:eastAsia="仿宋_GB2312" w:hAnsiTheme="minorHAnsi" w:cstheme="minorBidi"/>
          <w:b w:val="0"/>
          <w:bCs w:val="0"/>
          <w:i w:val="0"/>
          <w:iCs/>
          <w:color w:val="333333"/>
          <w:sz w:val="32"/>
          <w:szCs w:val="32"/>
        </w:rPr>
        <w:t>省药品监督管理局、省医疗保障局</w:t>
      </w:r>
      <w:r>
        <w:rPr>
          <w:rStyle w:val="9"/>
          <w:rFonts w:hint="eastAsia" w:ascii="仿宋_GB2312" w:eastAsia="仿宋_GB2312" w:hAnsiTheme="minorHAnsi" w:cstheme="minorBidi"/>
          <w:b w:val="0"/>
          <w:bCs w:val="0"/>
          <w:color w:val="333333"/>
          <w:sz w:val="32"/>
          <w:szCs w:val="32"/>
        </w:rPr>
        <w:t>。</w:t>
      </w:r>
    </w:p>
    <w:p>
      <w:pPr>
        <w:pStyle w:val="5"/>
        <w:spacing w:before="0" w:beforeAutospacing="0" w:after="0" w:afterAutospacing="0" w:line="360" w:lineRule="auto"/>
        <w:ind w:firstLine="643" w:firstLineChars="200"/>
        <w:rPr>
          <w:rStyle w:val="9"/>
          <w:rFonts w:hint="eastAsia" w:ascii="仿宋_GB2312" w:eastAsia="仿宋_GB2312"/>
          <w:b w:val="0"/>
          <w:bCs w:val="0"/>
          <w:color w:val="333333"/>
          <w:sz w:val="32"/>
          <w:szCs w:val="32"/>
        </w:rPr>
      </w:pPr>
      <w:r>
        <w:rPr>
          <w:rStyle w:val="9"/>
          <w:rFonts w:hint="eastAsia" w:ascii="仿宋_GB2312" w:eastAsia="仿宋_GB2312"/>
          <w:color w:val="333333"/>
          <w:sz w:val="32"/>
          <w:szCs w:val="32"/>
        </w:rPr>
        <w:t>第三十</w:t>
      </w:r>
      <w:r>
        <w:rPr>
          <w:rStyle w:val="9"/>
          <w:rFonts w:hint="eastAsia" w:ascii="仿宋_GB2312" w:eastAsia="仿宋_GB2312"/>
          <w:color w:val="333333"/>
          <w:sz w:val="32"/>
          <w:szCs w:val="32"/>
          <w:lang w:val="en-US" w:eastAsia="zh-CN"/>
        </w:rPr>
        <w:t>四</w:t>
      </w:r>
      <w:r>
        <w:rPr>
          <w:rStyle w:val="9"/>
          <w:rFonts w:hint="eastAsia" w:ascii="仿宋_GB2312" w:eastAsia="仿宋_GB2312"/>
          <w:color w:val="333333"/>
          <w:sz w:val="32"/>
          <w:szCs w:val="32"/>
        </w:rPr>
        <w:t>条</w:t>
      </w:r>
      <w:r>
        <w:rPr>
          <w:rStyle w:val="9"/>
          <w:rFonts w:hint="eastAsia" w:ascii="仿宋_GB2312" w:eastAsia="仿宋_GB2312"/>
          <w:b w:val="0"/>
          <w:bCs w:val="0"/>
          <w:color w:val="333333"/>
          <w:sz w:val="32"/>
          <w:szCs w:val="32"/>
        </w:rPr>
        <w:t xml:space="preserve"> </w:t>
      </w:r>
      <w:r>
        <w:rPr>
          <w:rStyle w:val="9"/>
          <w:rFonts w:hint="eastAsia" w:ascii="仿宋_GB2312" w:eastAsia="仿宋_GB2312"/>
          <w:b w:val="0"/>
          <w:bCs w:val="0"/>
          <w:color w:val="333333"/>
          <w:sz w:val="32"/>
          <w:szCs w:val="32"/>
          <w:lang w:val="en-US" w:eastAsia="zh-CN"/>
        </w:rPr>
        <w:t xml:space="preserve"> </w:t>
      </w:r>
      <w:r>
        <w:rPr>
          <w:rStyle w:val="9"/>
          <w:rFonts w:hint="eastAsia" w:ascii="仿宋_GB2312" w:eastAsia="仿宋_GB2312"/>
          <w:b w:val="0"/>
          <w:bCs w:val="0"/>
          <w:color w:val="333333"/>
          <w:sz w:val="32"/>
          <w:szCs w:val="32"/>
        </w:rPr>
        <w:t>在日常管理、核查过程中，如发现有追溯数据不真实的情况，及时在平台系统中进行公告并形成不良记录。</w:t>
      </w:r>
    </w:p>
    <w:p>
      <w:pPr>
        <w:pStyle w:val="5"/>
        <w:spacing w:before="0" w:beforeAutospacing="0" w:after="0" w:afterAutospacing="0" w:line="360" w:lineRule="auto"/>
        <w:ind w:firstLine="643" w:firstLineChars="200"/>
        <w:jc w:val="center"/>
        <w:rPr>
          <w:rStyle w:val="9"/>
          <w:rFonts w:ascii="黑体" w:hAnsi="黑体" w:eastAsia="黑体"/>
          <w:sz w:val="32"/>
          <w:szCs w:val="32"/>
        </w:rPr>
      </w:pPr>
    </w:p>
    <w:p>
      <w:pPr>
        <w:pStyle w:val="5"/>
        <w:spacing w:before="0" w:beforeAutospacing="0" w:after="0" w:afterAutospacing="0" w:line="360" w:lineRule="auto"/>
        <w:jc w:val="center"/>
        <w:rPr>
          <w:rStyle w:val="9"/>
          <w:rFonts w:ascii="黑体" w:hAnsi="黑体" w:eastAsia="黑体"/>
          <w:sz w:val="32"/>
          <w:szCs w:val="32"/>
        </w:rPr>
      </w:pPr>
      <w:r>
        <w:rPr>
          <w:rStyle w:val="9"/>
          <w:rFonts w:hint="eastAsia" w:ascii="黑体" w:hAnsi="黑体" w:eastAsia="黑体"/>
          <w:sz w:val="32"/>
          <w:szCs w:val="32"/>
        </w:rPr>
        <w:t>第八章 附 则</w:t>
      </w:r>
    </w:p>
    <w:p>
      <w:pPr>
        <w:pStyle w:val="5"/>
        <w:spacing w:before="0" w:beforeAutospacing="0" w:after="0" w:afterAutospacing="0" w:line="360" w:lineRule="auto"/>
        <w:ind w:firstLine="643" w:firstLineChars="200"/>
        <w:rPr>
          <w:rFonts w:ascii="仿宋_GB2312" w:eastAsia="仿宋_GB2312"/>
          <w:color w:val="333333"/>
          <w:sz w:val="32"/>
          <w:szCs w:val="32"/>
        </w:rPr>
      </w:pPr>
      <w:r>
        <w:rPr>
          <w:rStyle w:val="9"/>
          <w:rFonts w:hint="eastAsia" w:ascii="仿宋_GB2312" w:eastAsia="仿宋_GB2312"/>
          <w:color w:val="333333"/>
          <w:sz w:val="32"/>
          <w:szCs w:val="32"/>
        </w:rPr>
        <w:t>第三十</w:t>
      </w:r>
      <w:r>
        <w:rPr>
          <w:rStyle w:val="9"/>
          <w:rFonts w:hint="eastAsia" w:ascii="仿宋_GB2312" w:eastAsia="仿宋_GB2312"/>
          <w:color w:val="333333"/>
          <w:sz w:val="32"/>
          <w:szCs w:val="32"/>
          <w:lang w:val="en-US" w:eastAsia="zh-CN"/>
        </w:rPr>
        <w:t>五</w:t>
      </w:r>
      <w:r>
        <w:rPr>
          <w:rStyle w:val="9"/>
          <w:rFonts w:hint="eastAsia" w:ascii="仿宋_GB2312" w:eastAsia="仿宋_GB2312"/>
          <w:color w:val="333333"/>
          <w:sz w:val="32"/>
          <w:szCs w:val="32"/>
        </w:rPr>
        <w:t>条</w:t>
      </w:r>
      <w:r>
        <w:rPr>
          <w:rFonts w:hint="eastAsia" w:ascii="仿宋_GB2312" w:eastAsia="仿宋_GB2312"/>
          <w:color w:val="333333"/>
          <w:sz w:val="32"/>
          <w:szCs w:val="32"/>
        </w:rPr>
        <w:t> 本办法由省经济和信息化厅、省农业农村厅、省商务厅、省卫生健康委</w:t>
      </w:r>
      <w:r>
        <w:rPr>
          <w:rFonts w:hint="eastAsia" w:ascii="仿宋_GB2312" w:eastAsia="仿宋_GB2312"/>
          <w:color w:val="333333"/>
          <w:sz w:val="32"/>
          <w:szCs w:val="32"/>
          <w:lang w:eastAsia="zh-CN"/>
        </w:rPr>
        <w:t>（</w:t>
      </w:r>
      <w:r>
        <w:rPr>
          <w:rFonts w:hint="eastAsia" w:ascii="仿宋_GB2312" w:eastAsia="仿宋_GB2312"/>
          <w:color w:val="333333"/>
          <w:sz w:val="32"/>
          <w:szCs w:val="32"/>
        </w:rPr>
        <w:t>省中医药管理局</w:t>
      </w:r>
      <w:r>
        <w:rPr>
          <w:rFonts w:hint="eastAsia" w:ascii="仿宋_GB2312" w:eastAsia="仿宋_GB2312"/>
          <w:color w:val="333333"/>
          <w:sz w:val="32"/>
          <w:szCs w:val="32"/>
          <w:lang w:eastAsia="zh-CN"/>
        </w:rPr>
        <w:t>）</w:t>
      </w:r>
      <w:r>
        <w:rPr>
          <w:rFonts w:hint="eastAsia" w:ascii="仿宋_GB2312" w:eastAsia="仿宋_GB2312"/>
          <w:color w:val="333333"/>
          <w:sz w:val="32"/>
          <w:szCs w:val="32"/>
        </w:rPr>
        <w:t>、省市场监督管理局、省医疗保障局、省林业局、省药品监督管理局</w:t>
      </w: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省供销社</w:t>
      </w:r>
      <w:r>
        <w:rPr>
          <w:rFonts w:hint="eastAsia" w:ascii="仿宋_GB2312" w:eastAsia="仿宋_GB2312"/>
          <w:color w:val="333333"/>
          <w:sz w:val="32"/>
          <w:szCs w:val="32"/>
        </w:rPr>
        <w:t>根据各自职责分别负责解释。</w:t>
      </w:r>
    </w:p>
    <w:p>
      <w:pPr>
        <w:pStyle w:val="3"/>
        <w:spacing w:before="55" w:line="372" w:lineRule="auto"/>
        <w:ind w:left="0" w:right="694" w:firstLine="640" w:firstLineChars="200"/>
        <w:rPr>
          <w:rFonts w:hint="eastAsia"/>
        </w:rPr>
      </w:pPr>
    </w:p>
    <w:p>
      <w:pPr>
        <w:pStyle w:val="5"/>
        <w:ind w:firstLine="555"/>
        <w:rPr>
          <w:rFonts w:ascii="仿宋_GB2312" w:hAnsi="仿宋" w:eastAsia="仿宋_GB2312"/>
          <w:sz w:val="32"/>
          <w:szCs w:val="32"/>
        </w:rPr>
      </w:pPr>
    </w:p>
    <w:p>
      <w:pPr>
        <w:pStyle w:val="5"/>
        <w:ind w:firstLine="555"/>
        <w:rPr>
          <w:rFonts w:ascii="仿宋_GB2312" w:hAnsi="仿宋" w:eastAsia="仿宋_GB2312"/>
          <w:sz w:val="32"/>
          <w:szCs w:val="32"/>
        </w:rPr>
      </w:pPr>
    </w:p>
    <w:p>
      <w:pPr>
        <w:widowControl/>
        <w:jc w:val="left"/>
        <w:rPr>
          <w:rFonts w:ascii="黑体" w:eastAsia="黑体"/>
          <w:sz w:val="32"/>
          <w:lang w:eastAsia="zh-Hans"/>
        </w:rPr>
        <w:sectPr>
          <w:footerReference r:id="rId3" w:type="default"/>
          <w:pgSz w:w="11906" w:h="16838"/>
          <w:pgMar w:top="1440" w:right="1786" w:bottom="1440" w:left="1276" w:header="851" w:footer="992" w:gutter="0"/>
          <w:cols w:space="425" w:num="1"/>
          <w:docGrid w:type="lines" w:linePitch="312" w:charSpace="0"/>
        </w:sectPr>
      </w:pPr>
    </w:p>
    <w:p>
      <w:pPr>
        <w:widowControl/>
        <w:jc w:val="left"/>
        <w:rPr>
          <w:rFonts w:ascii="黑体" w:eastAsia="黑体"/>
          <w:sz w:val="32"/>
        </w:rPr>
      </w:pPr>
      <w:r>
        <w:rPr>
          <w:rFonts w:hint="eastAsia" w:ascii="黑体" w:eastAsia="黑体"/>
          <w:sz w:val="32"/>
        </w:rPr>
        <w:t xml:space="preserve">附件1               </w:t>
      </w:r>
    </w:p>
    <w:p>
      <w:pPr>
        <w:widowControl/>
        <w:jc w:val="center"/>
        <w:rPr>
          <w:rFonts w:hint="eastAsia" w:ascii="方正小标宋简体" w:eastAsia="方正小标宋简体" w:cs="宋体"/>
          <w:b/>
          <w:bCs/>
          <w:color w:val="000000"/>
          <w:kern w:val="0"/>
          <w:sz w:val="40"/>
          <w:szCs w:val="40"/>
          <w:lang w:bidi="ar"/>
        </w:rPr>
      </w:pPr>
    </w:p>
    <w:p>
      <w:pPr>
        <w:widowControl/>
        <w:jc w:val="center"/>
        <w:rPr>
          <w:rFonts w:ascii="方正小标宋简体" w:eastAsia="方正小标宋简体" w:cs="宋体"/>
          <w:b/>
          <w:bCs/>
          <w:color w:val="000000"/>
          <w:kern w:val="0"/>
          <w:sz w:val="40"/>
          <w:szCs w:val="40"/>
          <w:lang w:bidi="ar"/>
        </w:rPr>
      </w:pPr>
      <w:r>
        <w:rPr>
          <w:rFonts w:hint="eastAsia" w:ascii="方正小标宋简体" w:eastAsia="方正小标宋简体" w:cs="宋体"/>
          <w:b/>
          <w:bCs/>
          <w:color w:val="000000"/>
          <w:kern w:val="0"/>
          <w:sz w:val="40"/>
          <w:szCs w:val="40"/>
          <w:lang w:bidi="ar"/>
        </w:rPr>
        <w:t>浙江省中药饮片质控评价体系</w:t>
      </w:r>
    </w:p>
    <w:p>
      <w:pPr>
        <w:pStyle w:val="2"/>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评价体系分值与规则</w:t>
      </w: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21"/>
        <w:gridCol w:w="7993"/>
        <w:gridCol w:w="1134"/>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846" w:type="dxa"/>
            <w:vAlign w:val="center"/>
          </w:tcPr>
          <w:p>
            <w:pPr>
              <w:jc w:val="center"/>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序号</w:t>
            </w:r>
          </w:p>
        </w:tc>
        <w:tc>
          <w:tcPr>
            <w:tcW w:w="1221" w:type="dxa"/>
            <w:vAlign w:val="center"/>
          </w:tcPr>
          <w:p>
            <w:pPr>
              <w:jc w:val="center"/>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评价维度</w:t>
            </w:r>
          </w:p>
        </w:tc>
        <w:tc>
          <w:tcPr>
            <w:tcW w:w="7993" w:type="dxa"/>
            <w:vAlign w:val="center"/>
          </w:tcPr>
          <w:p>
            <w:pPr>
              <w:jc w:val="center"/>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评价标准</w:t>
            </w:r>
          </w:p>
        </w:tc>
        <w:tc>
          <w:tcPr>
            <w:tcW w:w="1134" w:type="dxa"/>
            <w:vAlign w:val="center"/>
          </w:tcPr>
          <w:p>
            <w:pPr>
              <w:jc w:val="center"/>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分值</w:t>
            </w:r>
          </w:p>
        </w:tc>
        <w:tc>
          <w:tcPr>
            <w:tcW w:w="2754" w:type="dxa"/>
            <w:vAlign w:val="center"/>
          </w:tcPr>
          <w:p>
            <w:pPr>
              <w:jc w:val="center"/>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评价规则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846" w:type="dxa"/>
            <w:vAlign w:val="center"/>
          </w:tcPr>
          <w:p>
            <w:pPr>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维度</w:t>
            </w:r>
            <w:r>
              <w:rPr>
                <w:rFonts w:hint="eastAsia" w:ascii="宋体" w:hAnsi="宋体" w:eastAsia="宋体" w:cs="宋体"/>
                <w:color w:val="000000" w:themeColor="text1"/>
                <w:kern w:val="0"/>
                <w:sz w:val="22"/>
                <w:szCs w:val="22"/>
                <w14:textFill>
                  <w14:solidFill>
                    <w14:schemeClr w14:val="tx1"/>
                  </w14:solidFill>
                </w14:textFill>
              </w:rPr>
              <w:t>1</w:t>
            </w:r>
          </w:p>
        </w:tc>
        <w:tc>
          <w:tcPr>
            <w:tcW w:w="1221" w:type="dxa"/>
            <w:vAlign w:val="center"/>
          </w:tcPr>
          <w:p>
            <w:pPr>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药品基本信息</w:t>
            </w:r>
          </w:p>
        </w:tc>
        <w:tc>
          <w:tcPr>
            <w:tcW w:w="7993" w:type="dxa"/>
            <w:vAlign w:val="center"/>
          </w:tcPr>
          <w:p>
            <w:pPr>
              <w:rPr>
                <w:rFonts w:hint="default" w:ascii="宋体" w:hAnsi="宋体" w:eastAsia="宋体" w:cs="宋体"/>
                <w:kern w:val="0"/>
                <w:sz w:val="22"/>
                <w:szCs w:val="22"/>
                <w:lang w:val="en-US" w:eastAsia="zh-CN"/>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企业需提供本项规定的药品基本信息。提供此维度全部信息得50分，否则不得分。</w:t>
            </w:r>
          </w:p>
        </w:tc>
        <w:tc>
          <w:tcPr>
            <w:tcW w:w="1134" w:type="dxa"/>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50</w:t>
            </w:r>
          </w:p>
        </w:tc>
        <w:tc>
          <w:tcPr>
            <w:tcW w:w="2754" w:type="dxa"/>
            <w:vMerge w:val="restart"/>
            <w:vAlign w:val="center"/>
          </w:tcPr>
          <w:p>
            <w:pPr>
              <w:rPr>
                <w:rFonts w:ascii="宋体" w:hAnsi="宋体" w:eastAsia="宋体" w:cs="宋体"/>
                <w:b/>
                <w:kern w:val="0"/>
                <w:sz w:val="20"/>
                <w:szCs w:val="21"/>
              </w:rPr>
            </w:pPr>
            <w:r>
              <w:rPr>
                <w:rFonts w:hint="eastAsia" w:ascii="宋体" w:hAnsi="宋体" w:eastAsia="宋体" w:cs="宋体"/>
                <w:b/>
                <w:bCs/>
                <w:kern w:val="0"/>
                <w:sz w:val="20"/>
                <w:szCs w:val="21"/>
              </w:rPr>
              <w:t>AAA级</w:t>
            </w:r>
            <w:r>
              <w:rPr>
                <w:rFonts w:hint="eastAsia" w:ascii="宋体" w:hAnsi="宋体" w:eastAsia="宋体" w:cs="宋体"/>
                <w:b/>
                <w:kern w:val="0"/>
                <w:sz w:val="20"/>
                <w:szCs w:val="21"/>
              </w:rPr>
              <w:t>：</w:t>
            </w:r>
            <w:r>
              <w:rPr>
                <w:rFonts w:ascii="宋体" w:hAnsi="宋体" w:eastAsia="宋体" w:cs="宋体"/>
                <w:b/>
                <w:kern w:val="0"/>
                <w:sz w:val="20"/>
                <w:szCs w:val="21"/>
              </w:rPr>
              <w:t xml:space="preserve"> </w:t>
            </w:r>
            <w:r>
              <w:rPr>
                <w:rFonts w:hint="eastAsia" w:ascii="宋体" w:hAnsi="宋体" w:eastAsia="宋体" w:cs="宋体"/>
                <w:b/>
                <w:kern w:val="0"/>
                <w:sz w:val="20"/>
                <w:szCs w:val="21"/>
              </w:rPr>
              <w:t>100分</w:t>
            </w:r>
          </w:p>
          <w:p>
            <w:pPr>
              <w:rPr>
                <w:rFonts w:ascii="宋体" w:hAnsi="宋体" w:eastAsia="宋体" w:cs="宋体"/>
                <w:b/>
                <w:kern w:val="0"/>
                <w:sz w:val="20"/>
                <w:szCs w:val="21"/>
                <w:highlight w:val="yellow"/>
              </w:rPr>
            </w:pPr>
            <w:r>
              <w:rPr>
                <w:rFonts w:hint="eastAsia" w:ascii="宋体" w:hAnsi="宋体" w:eastAsia="宋体" w:cs="宋体"/>
                <w:b/>
                <w:bCs/>
                <w:kern w:val="0"/>
                <w:sz w:val="20"/>
                <w:szCs w:val="21"/>
              </w:rPr>
              <w:t>AA级：</w:t>
            </w:r>
            <w:r>
              <w:rPr>
                <w:rFonts w:ascii="宋体" w:hAnsi="宋体" w:eastAsia="宋体" w:cs="宋体"/>
                <w:b/>
                <w:bCs/>
                <w:kern w:val="0"/>
                <w:sz w:val="20"/>
                <w:szCs w:val="21"/>
              </w:rPr>
              <w:t>80</w:t>
            </w:r>
            <w:r>
              <w:rPr>
                <w:rFonts w:hint="eastAsia" w:ascii="宋体" w:hAnsi="宋体" w:eastAsia="宋体" w:cs="宋体"/>
                <w:b/>
                <w:bCs/>
                <w:kern w:val="0"/>
                <w:sz w:val="20"/>
                <w:szCs w:val="21"/>
              </w:rPr>
              <w:t>分-90分</w:t>
            </w:r>
          </w:p>
          <w:p>
            <w:pPr>
              <w:rPr>
                <w:rFonts w:ascii="宋体" w:hAnsi="宋体" w:eastAsia="宋体" w:cs="宋体"/>
                <w:b/>
                <w:kern w:val="0"/>
                <w:sz w:val="20"/>
                <w:szCs w:val="21"/>
                <w:highlight w:val="yellow"/>
              </w:rPr>
            </w:pPr>
            <w:r>
              <w:rPr>
                <w:rFonts w:hint="eastAsia" w:ascii="宋体" w:hAnsi="宋体" w:eastAsia="宋体" w:cs="宋体"/>
                <w:b/>
                <w:bCs/>
                <w:kern w:val="0"/>
                <w:sz w:val="20"/>
                <w:szCs w:val="21"/>
              </w:rPr>
              <w:t>A级</w:t>
            </w:r>
            <w:r>
              <w:rPr>
                <w:rFonts w:hint="eastAsia" w:ascii="宋体" w:hAnsi="宋体" w:eastAsia="宋体" w:cs="宋体"/>
                <w:b/>
                <w:kern w:val="0"/>
                <w:sz w:val="20"/>
                <w:szCs w:val="21"/>
              </w:rPr>
              <w:t>：60-70分</w:t>
            </w:r>
          </w:p>
          <w:p>
            <w:pPr>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846" w:type="dxa"/>
            <w:vAlign w:val="center"/>
          </w:tcPr>
          <w:p>
            <w:pPr>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维度</w:t>
            </w:r>
            <w:r>
              <w:rPr>
                <w:rFonts w:hint="eastAsia" w:ascii="宋体" w:hAnsi="宋体" w:eastAsia="宋体" w:cs="宋体"/>
                <w:color w:val="000000" w:themeColor="text1"/>
                <w:kern w:val="0"/>
                <w:sz w:val="22"/>
                <w:szCs w:val="22"/>
                <w14:textFill>
                  <w14:solidFill>
                    <w14:schemeClr w14:val="tx1"/>
                  </w14:solidFill>
                </w14:textFill>
              </w:rPr>
              <w:t>2</w:t>
            </w:r>
          </w:p>
        </w:tc>
        <w:tc>
          <w:tcPr>
            <w:tcW w:w="1221" w:type="dxa"/>
            <w:vAlign w:val="center"/>
          </w:tcPr>
          <w:p>
            <w:pPr>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药材道地性</w:t>
            </w:r>
          </w:p>
        </w:tc>
        <w:tc>
          <w:tcPr>
            <w:tcW w:w="7993" w:type="dxa"/>
            <w:vAlign w:val="center"/>
          </w:tcPr>
          <w:p>
            <w:pPr>
              <w:rPr>
                <w:rFonts w:ascii="宋体" w:hAnsi="宋体" w:eastAsia="宋体" w:cs="宋体"/>
                <w:kern w:val="0"/>
                <w:sz w:val="22"/>
                <w:szCs w:val="22"/>
              </w:rPr>
            </w:pPr>
            <w:r>
              <w:rPr>
                <w:rFonts w:hint="eastAsia" w:ascii="宋体" w:hAnsi="宋体" w:eastAsia="宋体" w:cs="宋体"/>
                <w:kern w:val="0"/>
                <w:sz w:val="22"/>
                <w:szCs w:val="22"/>
              </w:rPr>
              <w:t>以《道地药材基础数据库》为准，通过药材产地、基原来判别药材道地性。符合道地药材得1</w:t>
            </w:r>
            <w:r>
              <w:rPr>
                <w:rFonts w:ascii="宋体" w:hAnsi="宋体" w:eastAsia="宋体" w:cs="宋体"/>
                <w:kern w:val="0"/>
                <w:sz w:val="22"/>
                <w:szCs w:val="22"/>
              </w:rPr>
              <w:t>0</w:t>
            </w:r>
            <w:r>
              <w:rPr>
                <w:rFonts w:hint="eastAsia" w:ascii="宋体" w:hAnsi="宋体" w:eastAsia="宋体" w:cs="宋体"/>
                <w:kern w:val="0"/>
                <w:sz w:val="22"/>
                <w:szCs w:val="22"/>
              </w:rPr>
              <w:t>分，否则不得分。</w:t>
            </w:r>
          </w:p>
        </w:tc>
        <w:tc>
          <w:tcPr>
            <w:tcW w:w="1134" w:type="dxa"/>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2754" w:type="dxa"/>
            <w:vMerge w:val="continue"/>
            <w:vAlign w:val="center"/>
          </w:tcPr>
          <w:p>
            <w:pPr>
              <w:numPr>
                <w:ilvl w:val="0"/>
                <w:numId w:val="1"/>
              </w:numPr>
              <w:rPr>
                <w:rFonts w:ascii="宋体" w:hAnsi="宋体" w:eastAsia="宋体" w:cs="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846" w:type="dxa"/>
            <w:vAlign w:val="center"/>
          </w:tcPr>
          <w:p>
            <w:pPr>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维度</w:t>
            </w:r>
            <w:r>
              <w:rPr>
                <w:rFonts w:hint="eastAsia" w:ascii="宋体" w:hAnsi="宋体" w:eastAsia="宋体" w:cs="宋体"/>
                <w:color w:val="000000" w:themeColor="text1"/>
                <w:kern w:val="0"/>
                <w:sz w:val="22"/>
                <w:szCs w:val="22"/>
                <w14:textFill>
                  <w14:solidFill>
                    <w14:schemeClr w14:val="tx1"/>
                  </w14:solidFill>
                </w14:textFill>
              </w:rPr>
              <w:t>3</w:t>
            </w:r>
          </w:p>
        </w:tc>
        <w:tc>
          <w:tcPr>
            <w:tcW w:w="1221" w:type="dxa"/>
            <w:vAlign w:val="center"/>
          </w:tcPr>
          <w:p>
            <w:pPr>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中药材生产优质追溯</w:t>
            </w:r>
          </w:p>
        </w:tc>
        <w:tc>
          <w:tcPr>
            <w:tcW w:w="7993" w:type="dxa"/>
            <w:vAlign w:val="center"/>
          </w:tcPr>
          <w:p>
            <w:pPr>
              <w:rPr>
                <w:rFonts w:ascii="宋体" w:hAnsi="宋体" w:eastAsia="宋体" w:cs="宋体"/>
                <w:kern w:val="0"/>
                <w:sz w:val="22"/>
                <w:szCs w:val="22"/>
              </w:rPr>
            </w:pPr>
            <w:r>
              <w:rPr>
                <w:rFonts w:hint="eastAsia" w:ascii="宋体" w:hAnsi="宋体" w:eastAsia="宋体" w:cs="宋体"/>
                <w:kern w:val="0"/>
                <w:sz w:val="22"/>
                <w:szCs w:val="22"/>
              </w:rPr>
              <w:t>药材种植生产过程符合“浙江省中药全链条追溯服务平台规范” 或者药材来自于经延伸检查通过的中药材</w:t>
            </w:r>
            <w:r>
              <w:rPr>
                <w:rFonts w:hint="eastAsia" w:ascii="宋体" w:hAnsi="宋体" w:eastAsia="宋体" w:cs="宋体"/>
                <w:kern w:val="0"/>
                <w:sz w:val="22"/>
                <w:szCs w:val="22"/>
                <w:lang w:bidi="ar"/>
              </w:rPr>
              <w:t>GAP基地</w:t>
            </w:r>
            <w:r>
              <w:rPr>
                <w:rFonts w:hint="eastAsia" w:ascii="宋体" w:hAnsi="宋体" w:eastAsia="宋体" w:cs="宋体"/>
                <w:kern w:val="0"/>
                <w:sz w:val="22"/>
                <w:szCs w:val="22"/>
              </w:rPr>
              <w:t>得10分，否则不得分。</w:t>
            </w:r>
          </w:p>
        </w:tc>
        <w:tc>
          <w:tcPr>
            <w:tcW w:w="1134" w:type="dxa"/>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2754" w:type="dxa"/>
            <w:vMerge w:val="continue"/>
            <w:vAlign w:val="center"/>
          </w:tcPr>
          <w:p>
            <w:pPr>
              <w:numPr>
                <w:ilvl w:val="0"/>
                <w:numId w:val="1"/>
              </w:numPr>
              <w:rPr>
                <w:rFonts w:ascii="宋体" w:hAnsi="宋体" w:eastAsia="宋体" w:cs="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846" w:type="dxa"/>
            <w:vAlign w:val="center"/>
          </w:tcPr>
          <w:p>
            <w:pPr>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维度</w:t>
            </w:r>
            <w:r>
              <w:rPr>
                <w:rFonts w:hint="eastAsia" w:ascii="宋体" w:hAnsi="宋体" w:eastAsia="宋体" w:cs="宋体"/>
                <w:color w:val="000000" w:themeColor="text1"/>
                <w:kern w:val="0"/>
                <w:sz w:val="22"/>
                <w:szCs w:val="22"/>
                <w14:textFill>
                  <w14:solidFill>
                    <w14:schemeClr w14:val="tx1"/>
                  </w14:solidFill>
                </w14:textFill>
              </w:rPr>
              <w:t>4</w:t>
            </w:r>
          </w:p>
        </w:tc>
        <w:tc>
          <w:tcPr>
            <w:tcW w:w="1221" w:type="dxa"/>
            <w:vAlign w:val="center"/>
          </w:tcPr>
          <w:p>
            <w:pPr>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中药材生产可追溯</w:t>
            </w:r>
          </w:p>
        </w:tc>
        <w:tc>
          <w:tcPr>
            <w:tcW w:w="7993" w:type="dxa"/>
            <w:vAlign w:val="center"/>
          </w:tcPr>
          <w:p>
            <w:pPr>
              <w:rPr>
                <w:rFonts w:ascii="宋体" w:hAnsi="宋体" w:eastAsia="宋体" w:cs="宋体"/>
                <w:kern w:val="0"/>
                <w:sz w:val="22"/>
                <w:szCs w:val="22"/>
              </w:rPr>
            </w:pPr>
            <w:r>
              <w:rPr>
                <w:rFonts w:hint="eastAsia" w:ascii="宋体" w:hAnsi="宋体" w:eastAsia="宋体" w:cs="宋体"/>
                <w:kern w:val="0"/>
                <w:sz w:val="22"/>
                <w:szCs w:val="22"/>
              </w:rPr>
              <w:t>需提供本项规定的药材种植生产追溯字段信息。提供此维度全部基本追溯信息得10分，否则不得分。</w:t>
            </w:r>
          </w:p>
        </w:tc>
        <w:tc>
          <w:tcPr>
            <w:tcW w:w="1134" w:type="dxa"/>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2754" w:type="dxa"/>
            <w:vMerge w:val="continue"/>
            <w:vAlign w:val="center"/>
          </w:tcPr>
          <w:p>
            <w:pPr>
              <w:numPr>
                <w:ilvl w:val="0"/>
                <w:numId w:val="1"/>
              </w:numPr>
              <w:rPr>
                <w:rFonts w:ascii="宋体" w:hAnsi="宋体" w:eastAsia="宋体" w:cs="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846" w:type="dxa"/>
            <w:vAlign w:val="center"/>
          </w:tcPr>
          <w:p>
            <w:pPr>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维度</w:t>
            </w:r>
            <w:r>
              <w:rPr>
                <w:rFonts w:hint="eastAsia" w:ascii="宋体" w:hAnsi="宋体" w:eastAsia="宋体" w:cs="宋体"/>
                <w:color w:val="000000" w:themeColor="text1"/>
                <w:kern w:val="0"/>
                <w:sz w:val="22"/>
                <w:szCs w:val="22"/>
                <w14:textFill>
                  <w14:solidFill>
                    <w14:schemeClr w14:val="tx1"/>
                  </w14:solidFill>
                </w14:textFill>
              </w:rPr>
              <w:t>5</w:t>
            </w:r>
          </w:p>
        </w:tc>
        <w:tc>
          <w:tcPr>
            <w:tcW w:w="1221" w:type="dxa"/>
            <w:vAlign w:val="center"/>
          </w:tcPr>
          <w:p>
            <w:pPr>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饮片生产可追溯</w:t>
            </w:r>
          </w:p>
        </w:tc>
        <w:tc>
          <w:tcPr>
            <w:tcW w:w="7993" w:type="dxa"/>
            <w:vAlign w:val="center"/>
          </w:tcPr>
          <w:p>
            <w:pPr>
              <w:rPr>
                <w:rFonts w:ascii="宋体" w:hAnsi="宋体" w:eastAsia="宋体" w:cs="宋体"/>
                <w:kern w:val="0"/>
                <w:sz w:val="22"/>
                <w:szCs w:val="22"/>
              </w:rPr>
            </w:pPr>
            <w:r>
              <w:rPr>
                <w:rFonts w:hint="eastAsia" w:ascii="宋体" w:hAnsi="宋体" w:eastAsia="宋体" w:cs="宋体"/>
                <w:kern w:val="0"/>
                <w:sz w:val="22"/>
                <w:szCs w:val="22"/>
              </w:rPr>
              <w:t>企业需提供本项规定的饮片生产追溯字段信息。提供此维度全部信息得1</w:t>
            </w:r>
            <w:r>
              <w:rPr>
                <w:rFonts w:ascii="宋体" w:hAnsi="宋体" w:eastAsia="宋体" w:cs="宋体"/>
                <w:kern w:val="0"/>
                <w:sz w:val="22"/>
                <w:szCs w:val="22"/>
              </w:rPr>
              <w:t>0</w:t>
            </w:r>
            <w:r>
              <w:rPr>
                <w:rFonts w:hint="eastAsia" w:ascii="宋体" w:hAnsi="宋体" w:eastAsia="宋体" w:cs="宋体"/>
                <w:kern w:val="0"/>
                <w:sz w:val="22"/>
                <w:szCs w:val="22"/>
              </w:rPr>
              <w:t>分，否则不得分。</w:t>
            </w:r>
          </w:p>
        </w:tc>
        <w:tc>
          <w:tcPr>
            <w:tcW w:w="1134" w:type="dxa"/>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2754" w:type="dxa"/>
            <w:vMerge w:val="continue"/>
          </w:tcPr>
          <w:p>
            <w:pPr>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846" w:type="dxa"/>
            <w:vAlign w:val="center"/>
          </w:tcPr>
          <w:p>
            <w:pPr>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维度</w:t>
            </w:r>
            <w:r>
              <w:rPr>
                <w:rFonts w:hint="eastAsia" w:ascii="宋体" w:hAnsi="宋体" w:eastAsia="宋体" w:cs="宋体"/>
                <w:color w:val="000000" w:themeColor="text1"/>
                <w:kern w:val="0"/>
                <w:sz w:val="22"/>
                <w:szCs w:val="22"/>
                <w14:textFill>
                  <w14:solidFill>
                    <w14:schemeClr w14:val="tx1"/>
                  </w14:solidFill>
                </w14:textFill>
              </w:rPr>
              <w:t>6</w:t>
            </w:r>
          </w:p>
        </w:tc>
        <w:tc>
          <w:tcPr>
            <w:tcW w:w="1221" w:type="dxa"/>
            <w:vAlign w:val="center"/>
          </w:tcPr>
          <w:p>
            <w:pPr>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饮片等级</w:t>
            </w:r>
          </w:p>
        </w:tc>
        <w:tc>
          <w:tcPr>
            <w:tcW w:w="7993" w:type="dxa"/>
            <w:vAlign w:val="center"/>
          </w:tcPr>
          <w:p>
            <w:pPr>
              <w:rPr>
                <w:rFonts w:ascii="宋体" w:hAnsi="宋体" w:eastAsia="宋体" w:cs="宋体"/>
                <w:kern w:val="0"/>
                <w:sz w:val="22"/>
                <w:szCs w:val="22"/>
              </w:rPr>
            </w:pPr>
            <w:r>
              <w:rPr>
                <w:rFonts w:hint="eastAsia" w:ascii="宋体" w:hAnsi="宋体" w:eastAsia="宋体" w:cs="宋体"/>
                <w:kern w:val="0"/>
                <w:sz w:val="22"/>
                <w:szCs w:val="22"/>
                <w:lang w:bidi="ar"/>
              </w:rPr>
              <w:t>以《浙江省中药饮片医院验收质控手册》或已备案的企业等级标准经专家组审核认可作为定级依据，相同饮片以《浙江省中药饮片医院验收质控手册》为准。一等品或选货得10</w:t>
            </w:r>
            <w:r>
              <w:rPr>
                <w:rFonts w:ascii="宋体" w:hAnsi="宋体" w:eastAsia="宋体" w:cs="宋体"/>
                <w:kern w:val="0"/>
                <w:sz w:val="22"/>
                <w:szCs w:val="22"/>
                <w:lang w:bidi="ar"/>
              </w:rPr>
              <w:t>分，其他不得分。</w:t>
            </w:r>
          </w:p>
        </w:tc>
        <w:tc>
          <w:tcPr>
            <w:tcW w:w="1134" w:type="dxa"/>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2754" w:type="dxa"/>
            <w:vMerge w:val="continue"/>
          </w:tcPr>
          <w:p>
            <w:pPr>
              <w:rPr>
                <w:rFonts w:ascii="宋体" w:hAnsi="宋体" w:eastAsia="宋体" w:cs="宋体"/>
                <w:kern w:val="0"/>
                <w:sz w:val="20"/>
                <w:szCs w:val="21"/>
              </w:rPr>
            </w:pPr>
          </w:p>
        </w:tc>
      </w:tr>
    </w:tbl>
    <w:p/>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评价体系采集字段</w:t>
      </w:r>
    </w:p>
    <w:p>
      <w:pPr>
        <w:jc w:val="left"/>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维度1：药品基本信息（50分，9个字段）</w:t>
      </w:r>
    </w:p>
    <w:tbl>
      <w:tblPr>
        <w:tblStyle w:val="6"/>
        <w:tblW w:w="14078" w:type="dxa"/>
        <w:tblInd w:w="0" w:type="dxa"/>
        <w:tblLayout w:type="fixed"/>
        <w:tblCellMar>
          <w:top w:w="0" w:type="dxa"/>
          <w:left w:w="108" w:type="dxa"/>
          <w:bottom w:w="0" w:type="dxa"/>
          <w:right w:w="108" w:type="dxa"/>
        </w:tblCellMar>
      </w:tblPr>
      <w:tblGrid>
        <w:gridCol w:w="1149"/>
        <w:gridCol w:w="2523"/>
        <w:gridCol w:w="8162"/>
        <w:gridCol w:w="2244"/>
      </w:tblGrid>
      <w:tr>
        <w:tblPrEx>
          <w:tblLayout w:type="fixed"/>
          <w:tblCellMar>
            <w:top w:w="0" w:type="dxa"/>
            <w:left w:w="108" w:type="dxa"/>
            <w:bottom w:w="0" w:type="dxa"/>
            <w:right w:w="108" w:type="dxa"/>
          </w:tblCellMar>
        </w:tblPrEx>
        <w:trPr>
          <w:trHeight w:val="360" w:hRule="atLeast"/>
        </w:trPr>
        <w:tc>
          <w:tcPr>
            <w:tcW w:w="114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序号</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信息字段</w:t>
            </w:r>
          </w:p>
        </w:tc>
        <w:tc>
          <w:tcPr>
            <w:tcW w:w="8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描述</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数据来源</w:t>
            </w:r>
          </w:p>
        </w:tc>
      </w:tr>
      <w:tr>
        <w:tblPrEx>
          <w:tblLayout w:type="fixed"/>
          <w:tblCellMar>
            <w:top w:w="0" w:type="dxa"/>
            <w:left w:w="108" w:type="dxa"/>
            <w:bottom w:w="0" w:type="dxa"/>
            <w:right w:w="108" w:type="dxa"/>
          </w:tblCellMar>
        </w:tblPrEx>
        <w:trPr>
          <w:trHeight w:val="4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1-01</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饮片名称</w:t>
            </w:r>
          </w:p>
        </w:tc>
        <w:tc>
          <w:tcPr>
            <w:tcW w:w="8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应符合现行版《中华人民共和国药典》或现行版《浙江省中药炮制规范》要求。</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4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1-02</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饮片编码</w:t>
            </w:r>
          </w:p>
        </w:tc>
        <w:tc>
          <w:tcPr>
            <w:tcW w:w="8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应符合GB/T 31774要求的饮片编码。</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4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1-03</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饮片批号</w:t>
            </w:r>
          </w:p>
        </w:tc>
        <w:tc>
          <w:tcPr>
            <w:tcW w:w="8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饮片生产企业发货时的饮片生产批号。</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4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1-04</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饮片流通企业</w:t>
            </w:r>
          </w:p>
        </w:tc>
        <w:tc>
          <w:tcPr>
            <w:tcW w:w="8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饮片流通企业名称及企业统一信用代码。</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4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1-05</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5"/>
              </w:tabs>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饮片生产企业</w:t>
            </w:r>
          </w:p>
        </w:tc>
        <w:tc>
          <w:tcPr>
            <w:tcW w:w="8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饮片生产企业名称及企业统一信用代码。</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4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1-06</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5"/>
              </w:tabs>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药材名称</w:t>
            </w:r>
          </w:p>
        </w:tc>
        <w:tc>
          <w:tcPr>
            <w:tcW w:w="8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应符合现行版《中华人民共和国药典》或现行版《浙江省中药炮制规范》要求。</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4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1-07</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5"/>
              </w:tabs>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药材生产企业</w:t>
            </w:r>
          </w:p>
        </w:tc>
        <w:tc>
          <w:tcPr>
            <w:tcW w:w="8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饮片生产原料药材的生产企业名称及企业统一信用代码。</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4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2"/>
                <w:lang w:bidi="ar"/>
              </w:rPr>
            </w:pPr>
            <w:r>
              <w:rPr>
                <w:rFonts w:hint="eastAsia" w:ascii="宋体" w:hAnsi="宋体" w:eastAsia="宋体" w:cs="宋体"/>
                <w:kern w:val="0"/>
                <w:sz w:val="20"/>
                <w:szCs w:val="22"/>
                <w:lang w:bidi="ar"/>
              </w:rPr>
              <w:t>1-08</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5"/>
              </w:tabs>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质检结果</w:t>
            </w:r>
          </w:p>
        </w:tc>
        <w:tc>
          <w:tcPr>
            <w:tcW w:w="8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color w:val="000000" w:themeColor="text1"/>
                <w:kern w:val="0"/>
                <w:sz w:val="22"/>
                <w:szCs w:val="22"/>
                <w:lang w:bidi="ar"/>
                <w14:textFill>
                  <w14:solidFill>
                    <w14:schemeClr w14:val="tx1"/>
                  </w14:solidFill>
                </w14:textFill>
              </w:rPr>
              <w:t>应符合现行版《中华人民共和国药典》或现行版《浙江省中药炮制规范》对应项下规定要求。</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4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2"/>
                <w:lang w:bidi="ar"/>
              </w:rPr>
            </w:pPr>
            <w:r>
              <w:rPr>
                <w:rFonts w:hint="eastAsia" w:ascii="宋体" w:hAnsi="宋体" w:eastAsia="宋体" w:cs="宋体"/>
                <w:kern w:val="0"/>
                <w:sz w:val="20"/>
                <w:szCs w:val="22"/>
                <w:lang w:bidi="ar"/>
              </w:rPr>
              <w:t>1-09</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5"/>
              </w:tabs>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饮片质检报告</w:t>
            </w:r>
          </w:p>
        </w:tc>
        <w:tc>
          <w:tcPr>
            <w:tcW w:w="8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sz w:val="22"/>
                <w:szCs w:val="22"/>
              </w:rPr>
              <w:t>提供中药饮片质检报告。</w:t>
            </w:r>
            <w:r>
              <w:rPr>
                <w:rFonts w:hint="eastAsia" w:ascii="宋体" w:hAnsi="宋体" w:eastAsia="宋体" w:cs="宋体"/>
                <w:kern w:val="0"/>
                <w:sz w:val="22"/>
                <w:szCs w:val="22"/>
                <w:lang w:bidi="ar"/>
              </w:rPr>
              <w:t>支持PDF、JPG格式，大小不超过5M。</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bl>
    <w:p>
      <w:pPr>
        <w:jc w:val="left"/>
        <w:rPr>
          <w:b/>
          <w:bCs/>
          <w:color w:val="000000" w:themeColor="text1"/>
          <w:sz w:val="28"/>
          <w:szCs w:val="36"/>
          <w14:textFill>
            <w14:solidFill>
              <w14:schemeClr w14:val="tx1"/>
            </w14:solidFill>
          </w14:textFill>
        </w:rPr>
      </w:pPr>
    </w:p>
    <w:p>
      <w:pPr>
        <w:jc w:val="left"/>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维度2：药材道地性（10分，4个字段）</w:t>
      </w:r>
    </w:p>
    <w:tbl>
      <w:tblPr>
        <w:tblStyle w:val="6"/>
        <w:tblW w:w="14078" w:type="dxa"/>
        <w:tblInd w:w="0" w:type="dxa"/>
        <w:tblLayout w:type="fixed"/>
        <w:tblCellMar>
          <w:top w:w="0" w:type="dxa"/>
          <w:left w:w="108" w:type="dxa"/>
          <w:bottom w:w="0" w:type="dxa"/>
          <w:right w:w="108" w:type="dxa"/>
        </w:tblCellMar>
      </w:tblPr>
      <w:tblGrid>
        <w:gridCol w:w="1162"/>
        <w:gridCol w:w="2523"/>
        <w:gridCol w:w="8143"/>
        <w:gridCol w:w="2250"/>
      </w:tblGrid>
      <w:tr>
        <w:tblPrEx>
          <w:tblLayout w:type="fixed"/>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序号</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信息字段</w:t>
            </w:r>
          </w:p>
        </w:tc>
        <w:tc>
          <w:tcPr>
            <w:tcW w:w="8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描述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数据来源</w:t>
            </w:r>
          </w:p>
        </w:tc>
      </w:tr>
      <w:tr>
        <w:tblPrEx>
          <w:tblLayout w:type="fixed"/>
          <w:tblCellMar>
            <w:top w:w="0" w:type="dxa"/>
            <w:left w:w="108" w:type="dxa"/>
            <w:bottom w:w="0" w:type="dxa"/>
            <w:right w:w="108" w:type="dxa"/>
          </w:tblCellMar>
        </w:tblPrEx>
        <w:trPr>
          <w:trHeight w:val="48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2-01</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药材产地地址</w:t>
            </w:r>
          </w:p>
        </w:tc>
        <w:tc>
          <w:tcPr>
            <w:tcW w:w="8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地址的文字说明，具体到省、市、县、乡（镇）。</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药材生产企业/饮片生产企业</w:t>
            </w:r>
          </w:p>
        </w:tc>
      </w:tr>
      <w:tr>
        <w:tblPrEx>
          <w:tblLayout w:type="fixed"/>
          <w:tblCellMar>
            <w:top w:w="0" w:type="dxa"/>
            <w:left w:w="108" w:type="dxa"/>
            <w:bottom w:w="0" w:type="dxa"/>
            <w:right w:w="108" w:type="dxa"/>
          </w:tblCellMar>
        </w:tblPrEx>
        <w:trPr>
          <w:trHeight w:val="48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2-02</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基地种植面积</w:t>
            </w:r>
          </w:p>
        </w:tc>
        <w:tc>
          <w:tcPr>
            <w:tcW w:w="8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基地种植面积。一般可采用亩（1亩≈666.7 m</w:t>
            </w:r>
            <w:r>
              <w:rPr>
                <w:rFonts w:hint="eastAsia" w:ascii="宋体" w:hAnsi="宋体" w:eastAsia="宋体" w:cs="宋体"/>
                <w:color w:val="000000" w:themeColor="text1"/>
                <w:kern w:val="0"/>
                <w:sz w:val="22"/>
                <w:szCs w:val="22"/>
                <w:vertAlign w:val="superscript"/>
                <w:lang w:bidi="ar"/>
                <w14:textFill>
                  <w14:solidFill>
                    <w14:schemeClr w14:val="tx1"/>
                  </w14:solidFill>
                </w14:textFill>
              </w:rPr>
              <w:t>2</w:t>
            </w:r>
            <w:r>
              <w:rPr>
                <w:rFonts w:hint="eastAsia" w:ascii="宋体" w:hAnsi="宋体" w:eastAsia="宋体" w:cs="宋体"/>
                <w:color w:val="000000" w:themeColor="text1"/>
                <w:kern w:val="0"/>
                <w:sz w:val="22"/>
                <w:szCs w:val="22"/>
                <w:lang w:bidi="ar"/>
                <w14:textFill>
                  <w14:solidFill>
                    <w14:schemeClr w14:val="tx1"/>
                  </w14:solidFill>
                </w14:textFill>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药材生产企业/饮片生产企业</w:t>
            </w:r>
          </w:p>
        </w:tc>
      </w:tr>
      <w:tr>
        <w:tblPrEx>
          <w:tblLayout w:type="fixed"/>
          <w:tblCellMar>
            <w:top w:w="0" w:type="dxa"/>
            <w:left w:w="108" w:type="dxa"/>
            <w:bottom w:w="0" w:type="dxa"/>
            <w:right w:w="108" w:type="dxa"/>
          </w:tblCellMar>
        </w:tblPrEx>
        <w:trPr>
          <w:trHeight w:val="48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2-03</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药材基原名称</w:t>
            </w:r>
          </w:p>
        </w:tc>
        <w:tc>
          <w:tcPr>
            <w:tcW w:w="8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中文名称和拉丁学名，应符合现行版《中华人民共和国药典》或现行版《浙江省中药炮制规范》要求。</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药材生产企业/饮片生产企业</w:t>
            </w:r>
          </w:p>
        </w:tc>
      </w:tr>
      <w:tr>
        <w:tblPrEx>
          <w:tblLayout w:type="fixed"/>
          <w:tblCellMar>
            <w:top w:w="0" w:type="dxa"/>
            <w:left w:w="108" w:type="dxa"/>
            <w:bottom w:w="0" w:type="dxa"/>
            <w:right w:w="108" w:type="dxa"/>
          </w:tblCellMar>
        </w:tblPrEx>
        <w:trPr>
          <w:trHeight w:val="48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2-04</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物种鉴定证书</w:t>
            </w:r>
          </w:p>
        </w:tc>
        <w:tc>
          <w:tcPr>
            <w:tcW w:w="8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药材基原鉴定证书。支持PDF、JPG格式，大小不超过5M</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药材生产企业/饮片生产企业</w:t>
            </w:r>
          </w:p>
        </w:tc>
      </w:tr>
    </w:tbl>
    <w:p>
      <w:pPr>
        <w:jc w:val="left"/>
        <w:rPr>
          <w:b/>
          <w:bCs/>
          <w:color w:val="000000" w:themeColor="text1"/>
          <w:sz w:val="28"/>
          <w:szCs w:val="36"/>
          <w14:textFill>
            <w14:solidFill>
              <w14:schemeClr w14:val="tx1"/>
            </w14:solidFill>
          </w14:textFill>
        </w:rPr>
      </w:pPr>
    </w:p>
    <w:p>
      <w:pPr>
        <w:jc w:val="left"/>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维度3：中药材生产优质追溯（10分，1个字段）</w:t>
      </w:r>
    </w:p>
    <w:tbl>
      <w:tblPr>
        <w:tblStyle w:val="6"/>
        <w:tblW w:w="14075" w:type="dxa"/>
        <w:tblInd w:w="0" w:type="dxa"/>
        <w:tblLayout w:type="fixed"/>
        <w:tblCellMar>
          <w:top w:w="0" w:type="dxa"/>
          <w:left w:w="108" w:type="dxa"/>
          <w:bottom w:w="0" w:type="dxa"/>
          <w:right w:w="108" w:type="dxa"/>
        </w:tblCellMar>
      </w:tblPr>
      <w:tblGrid>
        <w:gridCol w:w="1178"/>
        <w:gridCol w:w="2523"/>
        <w:gridCol w:w="7106"/>
        <w:gridCol w:w="1019"/>
        <w:gridCol w:w="2249"/>
      </w:tblGrid>
      <w:tr>
        <w:tblPrEx>
          <w:tblLayout w:type="fixed"/>
          <w:tblCellMar>
            <w:top w:w="0" w:type="dxa"/>
            <w:left w:w="108" w:type="dxa"/>
            <w:bottom w:w="0" w:type="dxa"/>
            <w:right w:w="108" w:type="dxa"/>
          </w:tblCellMar>
        </w:tblPrEx>
        <w:trPr>
          <w:trHeight w:val="747"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3-0</w:t>
            </w:r>
            <w:r>
              <w:rPr>
                <w:rFonts w:hint="eastAsia" w:ascii="宋体" w:hAnsi="宋体" w:eastAsia="宋体" w:cs="宋体"/>
                <w:color w:val="000000" w:themeColor="text1"/>
                <w:kern w:val="0"/>
                <w:sz w:val="20"/>
                <w:szCs w:val="22"/>
                <w:lang w:val="en-US" w:eastAsia="zh-CN" w:bidi="ar"/>
                <w14:textFill>
                  <w14:solidFill>
                    <w14:schemeClr w14:val="tx1"/>
                  </w14:solidFill>
                </w14:textFill>
              </w:rPr>
              <w:t>1</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质量管理证明文件</w:t>
            </w:r>
          </w:p>
        </w:tc>
        <w:tc>
          <w:tcPr>
            <w:tcW w:w="7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“浙江省中药全链条追溯服务平台”出具的该批中药材规范追溯证明文件，或者中药材GAP基地证明文件（支持PDF、JPG格式，大小不超过5M）。</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10分</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药材生产企业/饮片生产企业</w:t>
            </w:r>
          </w:p>
        </w:tc>
      </w:tr>
    </w:tbl>
    <w:p>
      <w:pPr>
        <w:jc w:val="left"/>
        <w:rPr>
          <w:b/>
          <w:bCs/>
          <w:color w:val="000000" w:themeColor="text1"/>
          <w:sz w:val="28"/>
          <w:szCs w:val="36"/>
          <w14:textFill>
            <w14:solidFill>
              <w14:schemeClr w14:val="tx1"/>
            </w14:solidFill>
          </w14:textFill>
        </w:rPr>
      </w:pPr>
    </w:p>
    <w:p>
      <w:pPr>
        <w:jc w:val="left"/>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维度4：中药材生产可追溯（10分，8个字段）</w:t>
      </w:r>
    </w:p>
    <w:tbl>
      <w:tblPr>
        <w:tblStyle w:val="6"/>
        <w:tblW w:w="14143" w:type="dxa"/>
        <w:tblInd w:w="0" w:type="dxa"/>
        <w:tblLayout w:type="fixed"/>
        <w:tblCellMar>
          <w:top w:w="0" w:type="dxa"/>
          <w:left w:w="108" w:type="dxa"/>
          <w:bottom w:w="0" w:type="dxa"/>
          <w:right w:w="108" w:type="dxa"/>
        </w:tblCellMar>
      </w:tblPr>
      <w:tblGrid>
        <w:gridCol w:w="1176"/>
        <w:gridCol w:w="2523"/>
        <w:gridCol w:w="8175"/>
        <w:gridCol w:w="2269"/>
      </w:tblGrid>
      <w:tr>
        <w:tblPrEx>
          <w:tblLayout w:type="fixed"/>
          <w:tblCellMar>
            <w:top w:w="0" w:type="dxa"/>
            <w:left w:w="108" w:type="dxa"/>
            <w:bottom w:w="0" w:type="dxa"/>
            <w:right w:w="108" w:type="dxa"/>
          </w:tblCellMar>
        </w:tblPrEx>
        <w:trPr>
          <w:trHeight w:val="360" w:hRule="atLeast"/>
        </w:trPr>
        <w:tc>
          <w:tcPr>
            <w:tcW w:w="117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序号</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信息字段</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描述</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数据来源</w:t>
            </w:r>
          </w:p>
        </w:tc>
      </w:tr>
      <w:tr>
        <w:tblPrEx>
          <w:tblLayout w:type="fixed"/>
          <w:tblCellMar>
            <w:top w:w="0" w:type="dxa"/>
            <w:left w:w="108" w:type="dxa"/>
            <w:bottom w:w="0" w:type="dxa"/>
            <w:right w:w="108" w:type="dxa"/>
          </w:tblCellMar>
        </w:tblPrEx>
        <w:trPr>
          <w:trHeight w:val="48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4-01</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药材生产批号</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可追溯药材种植基地管理记录的药材生产批号。</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药材生产企业/饮片生产企业</w:t>
            </w:r>
          </w:p>
        </w:tc>
      </w:tr>
      <w:tr>
        <w:tblPrEx>
          <w:tblLayout w:type="fixed"/>
          <w:tblCellMar>
            <w:top w:w="0" w:type="dxa"/>
            <w:left w:w="108" w:type="dxa"/>
            <w:bottom w:w="0" w:type="dxa"/>
            <w:right w:w="108" w:type="dxa"/>
          </w:tblCellMar>
        </w:tblPrEx>
        <w:trPr>
          <w:trHeight w:val="74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4-02</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药材种植方式</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一般种植方式（设施种植、非设施种植）、生态种植方式（间作、轮作、间套作、套作、林下种植、仿野生种植、野生抚育、其他），</w:t>
            </w:r>
            <w:r>
              <w:rPr>
                <w:rFonts w:hint="eastAsia" w:ascii="宋体" w:hAnsi="宋体" w:eastAsia="宋体" w:cs="宋体"/>
                <w:color w:val="000000" w:themeColor="text1"/>
                <w:sz w:val="22"/>
                <w:szCs w:val="22"/>
                <w14:textFill>
                  <w14:solidFill>
                    <w14:schemeClr w14:val="tx1"/>
                  </w14:solidFill>
                </w14:textFill>
              </w:rPr>
              <w:t>可附图片或视频（</w:t>
            </w:r>
            <w:r>
              <w:rPr>
                <w:rFonts w:hint="eastAsia" w:ascii="宋体" w:hAnsi="宋体" w:eastAsia="宋体" w:cs="宋体"/>
                <w:color w:val="000000" w:themeColor="text1"/>
                <w:kern w:val="0"/>
                <w:sz w:val="22"/>
                <w:szCs w:val="22"/>
                <w:lang w:bidi="ar"/>
                <w14:textFill>
                  <w14:solidFill>
                    <w14:schemeClr w14:val="tx1"/>
                  </w14:solidFill>
                </w14:textFill>
              </w:rPr>
              <w:t>支持JPG、MP</w:t>
            </w:r>
            <w:r>
              <w:rPr>
                <w:rFonts w:ascii="宋体" w:hAnsi="宋体" w:eastAsia="宋体" w:cs="宋体"/>
                <w:color w:val="000000" w:themeColor="text1"/>
                <w:kern w:val="0"/>
                <w:sz w:val="22"/>
                <w:szCs w:val="22"/>
                <w:lang w:bidi="ar"/>
                <w14:textFill>
                  <w14:solidFill>
                    <w14:schemeClr w14:val="tx1"/>
                  </w14:solidFill>
                </w14:textFill>
              </w:rPr>
              <w:t>4</w:t>
            </w:r>
            <w:r>
              <w:rPr>
                <w:rFonts w:hint="eastAsia" w:ascii="宋体" w:hAnsi="宋体" w:eastAsia="宋体" w:cs="宋体"/>
                <w:color w:val="000000" w:themeColor="text1"/>
                <w:kern w:val="0"/>
                <w:sz w:val="22"/>
                <w:szCs w:val="22"/>
                <w:lang w:bidi="ar"/>
                <w14:textFill>
                  <w14:solidFill>
                    <w14:schemeClr w14:val="tx1"/>
                  </w14:solidFill>
                </w14:textFill>
              </w:rPr>
              <w:t>、AVI格式，图片大小不超过5M，视频大小不超过1</w:t>
            </w:r>
            <w:r>
              <w:rPr>
                <w:rFonts w:ascii="宋体" w:hAnsi="宋体" w:eastAsia="宋体" w:cs="宋体"/>
                <w:color w:val="000000" w:themeColor="text1"/>
                <w:kern w:val="0"/>
                <w:sz w:val="22"/>
                <w:szCs w:val="22"/>
                <w:lang w:bidi="ar"/>
                <w14:textFill>
                  <w14:solidFill>
                    <w14:schemeClr w14:val="tx1"/>
                  </w14:solidFill>
                </w14:textFill>
              </w:rPr>
              <w:t>5M</w:t>
            </w:r>
            <w:r>
              <w:rPr>
                <w:rFonts w:hint="eastAsia" w:ascii="宋体" w:hAnsi="宋体" w:eastAsia="宋体" w:cs="宋体"/>
                <w:color w:val="000000" w:themeColor="text1"/>
                <w:sz w:val="22"/>
                <w:szCs w:val="22"/>
                <w14:textFill>
                  <w14:solidFill>
                    <w14:schemeClr w14:val="tx1"/>
                  </w14:solidFill>
                </w14:textFill>
              </w:rPr>
              <w:t>）。</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药材生产企业/饮片生产企业</w:t>
            </w:r>
          </w:p>
        </w:tc>
      </w:tr>
      <w:tr>
        <w:tblPrEx>
          <w:tblLayout w:type="fixed"/>
          <w:tblCellMar>
            <w:top w:w="0" w:type="dxa"/>
            <w:left w:w="108" w:type="dxa"/>
            <w:bottom w:w="0" w:type="dxa"/>
            <w:right w:w="108" w:type="dxa"/>
          </w:tblCellMar>
        </w:tblPrEx>
        <w:trPr>
          <w:trHeight w:val="48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4-03</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种植开始时间</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具体到年、月、日。</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药材生产企业/饮片生产企业</w:t>
            </w:r>
          </w:p>
        </w:tc>
      </w:tr>
      <w:tr>
        <w:tblPrEx>
          <w:tblLayout w:type="fixed"/>
          <w:tblCellMar>
            <w:top w:w="0" w:type="dxa"/>
            <w:left w:w="108" w:type="dxa"/>
            <w:bottom w:w="0" w:type="dxa"/>
            <w:right w:w="108" w:type="dxa"/>
          </w:tblCellMar>
        </w:tblPrEx>
        <w:trPr>
          <w:trHeight w:val="48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4-04</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播种/移栽完成时间</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具体到年、月、日。</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药材生产企业/饮片生产企业</w:t>
            </w:r>
          </w:p>
        </w:tc>
      </w:tr>
      <w:tr>
        <w:tblPrEx>
          <w:tblLayout w:type="fixed"/>
          <w:tblCellMar>
            <w:top w:w="0" w:type="dxa"/>
            <w:left w:w="108" w:type="dxa"/>
            <w:bottom w:w="0" w:type="dxa"/>
            <w:right w:w="108" w:type="dxa"/>
          </w:tblCellMar>
        </w:tblPrEx>
        <w:trPr>
          <w:trHeight w:val="48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4-05</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采收完成时间</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具体到年、月、日。</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药材生产企业/饮片生产企业</w:t>
            </w:r>
          </w:p>
        </w:tc>
      </w:tr>
      <w:tr>
        <w:tblPrEx>
          <w:tblLayout w:type="fixed"/>
          <w:tblCellMar>
            <w:top w:w="0" w:type="dxa"/>
            <w:left w:w="108" w:type="dxa"/>
            <w:bottom w:w="0" w:type="dxa"/>
            <w:right w:w="108" w:type="dxa"/>
          </w:tblCellMar>
        </w:tblPrEx>
        <w:trPr>
          <w:trHeight w:val="48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4-06</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生长年限</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指播种或种植起至本次采收的年份。</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药材生产企业/饮片生产企业</w:t>
            </w:r>
          </w:p>
        </w:tc>
      </w:tr>
      <w:tr>
        <w:tblPrEx>
          <w:tblLayout w:type="fixed"/>
          <w:tblCellMar>
            <w:top w:w="0" w:type="dxa"/>
            <w:left w:w="108" w:type="dxa"/>
            <w:bottom w:w="0" w:type="dxa"/>
            <w:right w:w="108" w:type="dxa"/>
          </w:tblCellMar>
        </w:tblPrEx>
        <w:trPr>
          <w:trHeight w:val="48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4-07</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加工完成时间</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具体到年、月、日。</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药材生产企业/饮片生产企业</w:t>
            </w:r>
          </w:p>
        </w:tc>
      </w:tr>
      <w:tr>
        <w:tblPrEx>
          <w:tblLayout w:type="fixed"/>
          <w:tblCellMar>
            <w:top w:w="0" w:type="dxa"/>
            <w:left w:w="108" w:type="dxa"/>
            <w:bottom w:w="0" w:type="dxa"/>
            <w:right w:w="108" w:type="dxa"/>
          </w:tblCellMar>
        </w:tblPrEx>
        <w:trPr>
          <w:trHeight w:val="48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4-08</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加工工艺</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文字描述药材加工工艺流程，可附图片或视频（</w:t>
            </w:r>
            <w:r>
              <w:rPr>
                <w:rFonts w:hint="eastAsia" w:ascii="宋体" w:hAnsi="宋体" w:eastAsia="宋体" w:cs="宋体"/>
                <w:color w:val="000000" w:themeColor="text1"/>
                <w:kern w:val="0"/>
                <w:sz w:val="22"/>
                <w:szCs w:val="22"/>
                <w:lang w:bidi="ar"/>
                <w14:textFill>
                  <w14:solidFill>
                    <w14:schemeClr w14:val="tx1"/>
                  </w14:solidFill>
                </w14:textFill>
              </w:rPr>
              <w:t>支持JPG、MP</w:t>
            </w:r>
            <w:r>
              <w:rPr>
                <w:rFonts w:ascii="宋体" w:hAnsi="宋体" w:eastAsia="宋体" w:cs="宋体"/>
                <w:color w:val="000000" w:themeColor="text1"/>
                <w:kern w:val="0"/>
                <w:sz w:val="22"/>
                <w:szCs w:val="22"/>
                <w:lang w:bidi="ar"/>
                <w14:textFill>
                  <w14:solidFill>
                    <w14:schemeClr w14:val="tx1"/>
                  </w14:solidFill>
                </w14:textFill>
              </w:rPr>
              <w:t>4</w:t>
            </w:r>
            <w:r>
              <w:rPr>
                <w:rFonts w:hint="eastAsia" w:ascii="宋体" w:hAnsi="宋体" w:eastAsia="宋体" w:cs="宋体"/>
                <w:color w:val="000000" w:themeColor="text1"/>
                <w:kern w:val="0"/>
                <w:sz w:val="22"/>
                <w:szCs w:val="22"/>
                <w:lang w:bidi="ar"/>
                <w14:textFill>
                  <w14:solidFill>
                    <w14:schemeClr w14:val="tx1"/>
                  </w14:solidFill>
                </w14:textFill>
              </w:rPr>
              <w:t>、AVI格式，图片大小不超过5M，视频大小不超过1</w:t>
            </w:r>
            <w:r>
              <w:rPr>
                <w:rFonts w:ascii="宋体" w:hAnsi="宋体" w:eastAsia="宋体" w:cs="宋体"/>
                <w:color w:val="000000" w:themeColor="text1"/>
                <w:kern w:val="0"/>
                <w:sz w:val="22"/>
                <w:szCs w:val="22"/>
                <w:lang w:bidi="ar"/>
                <w14:textFill>
                  <w14:solidFill>
                    <w14:schemeClr w14:val="tx1"/>
                  </w14:solidFill>
                </w14:textFill>
              </w:rPr>
              <w:t>5M</w:t>
            </w:r>
            <w:r>
              <w:rPr>
                <w:rFonts w:hint="eastAsia" w:ascii="宋体" w:hAnsi="宋体" w:eastAsia="宋体" w:cs="宋体"/>
                <w:color w:val="000000" w:themeColor="text1"/>
                <w:sz w:val="22"/>
                <w:szCs w:val="22"/>
                <w14:textFill>
                  <w14:solidFill>
                    <w14:schemeClr w14:val="tx1"/>
                  </w14:solidFill>
                </w14:textFill>
              </w:rPr>
              <w:t>）。</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药材生产企业/饮片生产企业</w:t>
            </w:r>
          </w:p>
        </w:tc>
      </w:tr>
    </w:tbl>
    <w:p>
      <w:pPr>
        <w:jc w:val="left"/>
        <w:rPr>
          <w:b/>
          <w:bCs/>
          <w:color w:val="000000" w:themeColor="text1"/>
          <w:sz w:val="28"/>
          <w:szCs w:val="36"/>
          <w14:textFill>
            <w14:solidFill>
              <w14:schemeClr w14:val="tx1"/>
            </w14:solidFill>
          </w14:textFill>
        </w:rPr>
      </w:pPr>
    </w:p>
    <w:p>
      <w:pPr>
        <w:jc w:val="left"/>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维度5：饮片生产可追溯（10分，8个字段）</w:t>
      </w:r>
    </w:p>
    <w:tbl>
      <w:tblPr>
        <w:tblStyle w:val="6"/>
        <w:tblW w:w="14143" w:type="dxa"/>
        <w:tblInd w:w="0" w:type="dxa"/>
        <w:tblLayout w:type="fixed"/>
        <w:tblCellMar>
          <w:top w:w="0" w:type="dxa"/>
          <w:left w:w="108" w:type="dxa"/>
          <w:bottom w:w="0" w:type="dxa"/>
          <w:right w:w="108" w:type="dxa"/>
        </w:tblCellMar>
      </w:tblPr>
      <w:tblGrid>
        <w:gridCol w:w="1176"/>
        <w:gridCol w:w="2523"/>
        <w:gridCol w:w="8175"/>
        <w:gridCol w:w="2269"/>
      </w:tblGrid>
      <w:tr>
        <w:tblPrEx>
          <w:tblLayout w:type="fixed"/>
          <w:tblCellMar>
            <w:top w:w="0" w:type="dxa"/>
            <w:left w:w="108" w:type="dxa"/>
            <w:bottom w:w="0" w:type="dxa"/>
            <w:right w:w="108" w:type="dxa"/>
          </w:tblCellMar>
        </w:tblPrEx>
        <w:trPr>
          <w:trHeight w:val="360" w:hRule="atLeast"/>
        </w:trPr>
        <w:tc>
          <w:tcPr>
            <w:tcW w:w="117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序号</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信息字段</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描述</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数据来源</w:t>
            </w:r>
          </w:p>
        </w:tc>
      </w:tr>
      <w:tr>
        <w:tblPrEx>
          <w:tblLayout w:type="fixed"/>
          <w:tblCellMar>
            <w:top w:w="0" w:type="dxa"/>
            <w:left w:w="108" w:type="dxa"/>
            <w:bottom w:w="0" w:type="dxa"/>
            <w:right w:w="108" w:type="dxa"/>
          </w:tblCellMar>
        </w:tblPrEx>
        <w:trPr>
          <w:trHeight w:val="48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5-01</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药材入库时间</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饮片原料药材采购入库时间。具体到年、月、日。</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747"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5-02</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药材投料重量</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饮片原料药材投料重量。单位：kg、g</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747"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5-03</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药材质量检验报告</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支持PDF、JPG格式，大小不超过5M。</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747"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5-04</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执行标准</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应符合现行版《中华人民共和国药典》或现行版《浙江省中药炮制规范》要求。</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747"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5-05</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炮制方法</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应符合企业饮片生产规程。</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747"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5-06</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生产重量</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饮片生产完成重量。单位：kg、g</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747"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5-07</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生产完成日期</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具体到年、月、日。</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r>
        <w:tblPrEx>
          <w:tblLayout w:type="fixed"/>
          <w:tblCellMar>
            <w:top w:w="0" w:type="dxa"/>
            <w:left w:w="108" w:type="dxa"/>
            <w:bottom w:w="0" w:type="dxa"/>
            <w:right w:w="108" w:type="dxa"/>
          </w:tblCellMar>
        </w:tblPrEx>
        <w:trPr>
          <w:trHeight w:val="747"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5-08</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储存条件</w:t>
            </w:r>
          </w:p>
        </w:tc>
        <w:tc>
          <w:tcPr>
            <w:tcW w:w="8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常温库、阴凉库、低温库，平房库、楼房库、立体库。应符合SB/T 10977、SB/T 11094、SB/T 11095或企业标准的要求。</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bl>
    <w:p>
      <w:pPr>
        <w:jc w:val="left"/>
        <w:rPr>
          <w:b/>
          <w:bCs/>
          <w:color w:val="000000" w:themeColor="text1"/>
          <w:sz w:val="28"/>
          <w:szCs w:val="36"/>
          <w14:textFill>
            <w14:solidFill>
              <w14:schemeClr w14:val="tx1"/>
            </w14:solidFill>
          </w14:textFill>
        </w:rPr>
      </w:pPr>
    </w:p>
    <w:p>
      <w:pPr>
        <w:jc w:val="left"/>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维度6：饮片等级（10分，1个字段）</w:t>
      </w:r>
    </w:p>
    <w:tbl>
      <w:tblPr>
        <w:tblStyle w:val="6"/>
        <w:tblW w:w="14078" w:type="dxa"/>
        <w:tblInd w:w="0" w:type="dxa"/>
        <w:tblLayout w:type="fixed"/>
        <w:tblCellMar>
          <w:top w:w="0" w:type="dxa"/>
          <w:left w:w="108" w:type="dxa"/>
          <w:bottom w:w="0" w:type="dxa"/>
          <w:right w:w="108" w:type="dxa"/>
        </w:tblCellMar>
      </w:tblPr>
      <w:tblGrid>
        <w:gridCol w:w="1162"/>
        <w:gridCol w:w="2523"/>
        <w:gridCol w:w="8143"/>
        <w:gridCol w:w="2250"/>
      </w:tblGrid>
      <w:tr>
        <w:tblPrEx>
          <w:tblLayout w:type="fixed"/>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序号</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信息字段</w:t>
            </w:r>
          </w:p>
        </w:tc>
        <w:tc>
          <w:tcPr>
            <w:tcW w:w="8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描述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数据来源</w:t>
            </w:r>
          </w:p>
        </w:tc>
      </w:tr>
      <w:tr>
        <w:tblPrEx>
          <w:tblLayout w:type="fixed"/>
          <w:tblCellMar>
            <w:top w:w="0" w:type="dxa"/>
            <w:left w:w="108" w:type="dxa"/>
            <w:bottom w:w="0" w:type="dxa"/>
            <w:right w:w="108" w:type="dxa"/>
          </w:tblCellMar>
        </w:tblPrEx>
        <w:trPr>
          <w:trHeight w:val="48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0"/>
                <w:szCs w:val="22"/>
                <w:lang w:bidi="ar"/>
                <w14:textFill>
                  <w14:solidFill>
                    <w14:schemeClr w14:val="tx1"/>
                  </w14:solidFill>
                </w14:textFill>
              </w:rPr>
            </w:pPr>
            <w:r>
              <w:rPr>
                <w:rFonts w:hint="eastAsia" w:ascii="宋体" w:hAnsi="宋体" w:eastAsia="宋体" w:cs="宋体"/>
                <w:color w:val="000000" w:themeColor="text1"/>
                <w:kern w:val="0"/>
                <w:sz w:val="20"/>
                <w:szCs w:val="22"/>
                <w:lang w:bidi="ar"/>
                <w14:textFill>
                  <w14:solidFill>
                    <w14:schemeClr w14:val="tx1"/>
                  </w14:solidFill>
                </w14:textFill>
              </w:rPr>
              <w:t>6-01</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饮片等级</w:t>
            </w:r>
          </w:p>
        </w:tc>
        <w:tc>
          <w:tcPr>
            <w:tcW w:w="8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以《浙江省中药饮片医院验收质控手册》或经备案的企业标准等级经专家组审核作为定级依据。</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饮片生产企业/ERP</w:t>
            </w:r>
          </w:p>
        </w:tc>
      </w:tr>
    </w:tbl>
    <w:p/>
    <w:p>
      <w:pPr>
        <w:rPr>
          <w:rFonts w:hint="eastAsia"/>
          <w:color w:val="000000" w:themeColor="text1"/>
          <w14:textFill>
            <w14:solidFill>
              <w14:schemeClr w14:val="tx1"/>
            </w14:solidFill>
          </w14:textFill>
        </w:rPr>
      </w:pPr>
    </w:p>
    <w:p>
      <w:pPr>
        <w:sectPr>
          <w:pgSz w:w="16838" w:h="11906" w:orient="landscape"/>
          <w:pgMar w:top="1276" w:right="1440" w:bottom="1786" w:left="1440" w:header="851" w:footer="992" w:gutter="0"/>
          <w:cols w:space="425" w:num="1"/>
          <w:docGrid w:type="lines" w:linePitch="312" w:charSpace="0"/>
        </w:sectPr>
      </w:pPr>
    </w:p>
    <w:p>
      <w:pPr>
        <w:spacing w:before="33"/>
        <w:ind w:left="118"/>
        <w:jc w:val="left"/>
        <w:rPr>
          <w:rFonts w:hint="eastAsia" w:ascii="黑体" w:eastAsia="黑体"/>
          <w:sz w:val="32"/>
          <w:lang w:val="en-US" w:eastAsia="zh-CN"/>
        </w:rPr>
      </w:pPr>
      <w:r>
        <w:rPr>
          <w:rFonts w:hint="eastAsia" w:ascii="黑体" w:eastAsia="黑体"/>
          <w:sz w:val="32"/>
        </w:rPr>
        <w:t>附件</w:t>
      </w:r>
      <w:r>
        <w:rPr>
          <w:rFonts w:hint="eastAsia" w:ascii="黑体" w:eastAsia="黑体"/>
          <w:sz w:val="32"/>
          <w:lang w:val="en-US" w:eastAsia="zh-CN"/>
        </w:rPr>
        <w:t>2</w:t>
      </w:r>
    </w:p>
    <w:p>
      <w:pPr>
        <w:ind w:firstLine="3213" w:firstLineChars="800"/>
        <w:jc w:val="left"/>
        <w:rPr>
          <w:rFonts w:ascii="方正小标宋简体" w:eastAsia="方正小标宋简体" w:cs="宋体" w:hAnsiTheme="minorHAnsi"/>
          <w:b/>
          <w:bCs/>
          <w:i w:val="0"/>
          <w:color w:val="000000"/>
          <w:kern w:val="0"/>
          <w:sz w:val="40"/>
          <w:szCs w:val="40"/>
          <w:lang w:val="en-US" w:bidi="ar"/>
        </w:rPr>
      </w:pPr>
      <w:r>
        <w:rPr>
          <w:rFonts w:hint="eastAsia" w:ascii="方正小标宋简体" w:eastAsia="方正小标宋简体" w:cs="宋体"/>
          <w:b/>
          <w:bCs/>
          <w:i w:val="0"/>
          <w:color w:val="000000"/>
          <w:kern w:val="0"/>
          <w:sz w:val="40"/>
          <w:szCs w:val="40"/>
          <w:lang w:val="en-US" w:eastAsia="zh-CN" w:bidi="ar"/>
        </w:rPr>
        <w:t>省</w:t>
      </w:r>
      <w:r>
        <w:rPr>
          <w:rFonts w:hint="eastAsia" w:ascii="方正小标宋简体" w:eastAsia="方正小标宋简体" w:cs="宋体" w:hAnsiTheme="minorHAnsi"/>
          <w:b/>
          <w:bCs/>
          <w:i w:val="0"/>
          <w:color w:val="000000"/>
          <w:kern w:val="0"/>
          <w:sz w:val="40"/>
          <w:szCs w:val="40"/>
          <w:lang w:val="en-US" w:bidi="ar"/>
        </w:rPr>
        <w:t>级有关单位名单</w:t>
      </w:r>
    </w:p>
    <w:p>
      <w:pPr>
        <w:pStyle w:val="3"/>
        <w:rPr>
          <w:rFonts w:ascii="黑体"/>
          <w:i w:val="0"/>
          <w:sz w:val="20"/>
        </w:rPr>
      </w:pPr>
    </w:p>
    <w:p>
      <w:pPr>
        <w:pStyle w:val="3"/>
        <w:spacing w:before="7"/>
        <w:rPr>
          <w:rFonts w:ascii="黑体"/>
          <w:i w:val="0"/>
          <w:sz w:val="18"/>
        </w:rPr>
      </w:pPr>
    </w:p>
    <w:p>
      <w:pPr>
        <w:pStyle w:val="3"/>
        <w:spacing w:before="55" w:line="372" w:lineRule="auto"/>
        <w:ind w:left="0" w:right="694" w:firstLine="640" w:firstLineChars="200"/>
        <w:rPr>
          <w:rFonts w:hint="eastAsia"/>
          <w:i w:val="0"/>
          <w:iCs/>
        </w:rPr>
      </w:pPr>
      <w:r>
        <w:rPr>
          <w:rFonts w:hint="eastAsia" w:ascii="仿宋_GB2312" w:eastAsia="仿宋_GB2312"/>
          <w:i w:val="0"/>
          <w:iCs/>
          <w:color w:val="auto"/>
          <w:sz w:val="32"/>
          <w:szCs w:val="32"/>
        </w:rPr>
        <w:t>省经济和信息化厅、</w:t>
      </w:r>
      <w:r>
        <w:rPr>
          <w:rFonts w:hint="eastAsia"/>
          <w:i w:val="0"/>
          <w:iCs/>
        </w:rPr>
        <w:t>省农业农村厅、</w:t>
      </w:r>
      <w:r>
        <w:rPr>
          <w:rFonts w:hint="eastAsia"/>
          <w:i w:val="0"/>
          <w:iCs/>
          <w:lang w:val="en-US"/>
        </w:rPr>
        <w:t>省商务厅、</w:t>
      </w:r>
      <w:r>
        <w:rPr>
          <w:rFonts w:hint="eastAsia"/>
          <w:i w:val="0"/>
          <w:iCs/>
        </w:rPr>
        <w:t>省市场监督管理局、</w:t>
      </w:r>
      <w:r>
        <w:rPr>
          <w:rFonts w:hint="eastAsia" w:ascii="仿宋_GB2312" w:eastAsia="仿宋_GB2312"/>
          <w:i w:val="0"/>
          <w:iCs/>
          <w:color w:val="auto"/>
          <w:sz w:val="32"/>
          <w:szCs w:val="32"/>
        </w:rPr>
        <w:t>省医疗保障局、</w:t>
      </w:r>
      <w:r>
        <w:rPr>
          <w:rFonts w:hint="eastAsia"/>
          <w:i w:val="0"/>
          <w:iCs/>
        </w:rPr>
        <w:t>省林业局、省药品监督管理局、</w:t>
      </w:r>
      <w:r>
        <w:rPr>
          <w:rFonts w:hint="eastAsia"/>
          <w:i w:val="0"/>
          <w:iCs/>
          <w:lang w:val="en-US"/>
        </w:rPr>
        <w:t>省供销社</w:t>
      </w:r>
      <w:r>
        <w:rPr>
          <w:rFonts w:hint="eastAsia"/>
          <w:i w:val="0"/>
          <w:iCs/>
        </w:rPr>
        <w:t>。</w:t>
      </w:r>
    </w:p>
    <w:p/>
    <w:sectPr>
      <w:pgSz w:w="11906" w:h="16838"/>
      <w:pgMar w:top="1440" w:right="1786"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9E60E"/>
    <w:multiLevelType w:val="singleLevel"/>
    <w:tmpl w:val="6479E60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060E8"/>
    <w:rsid w:val="1E80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i/>
      <w:sz w:val="32"/>
      <w:szCs w:val="32"/>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2024-06-21T02:34:00Z</dcterms:created>
  <dc:creator>xxzx</dc:creator>
  <cp:lastModifiedBy>xxzx</cp:lastModifiedBy>
  <dcterms:modified xsi:type="dcterms:W3CDTF">2024-06-21T02:34:39Z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