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35ABF">
      <w:pPr>
        <w:spacing w:beforeAutospacing="0" w:afterAutospacing="0" w:line="579" w:lineRule="exact"/>
        <w:ind w:left="0" w:leftChars="0" w:rightChars="0" w:firstLine="0" w:firstLineChars="0"/>
        <w:jc w:val="center"/>
        <w:rPr>
          <w:rFonts w:hint="eastAsia" w:ascii="Times New Roman" w:hAnsi="Times New Roman" w:eastAsia="方正小标宋简体" w:cs="方正小标宋简体"/>
          <w:b w:val="0"/>
          <w:i w:val="0"/>
          <w:sz w:val="44"/>
          <w:lang w:val="en-US" w:eastAsia="zh-CN"/>
        </w:rPr>
      </w:pPr>
      <w:r>
        <w:rPr>
          <w:rFonts w:hint="eastAsia" w:ascii="Times New Roman" w:hAnsi="Times New Roman" w:eastAsia="方正小标宋简体" w:cs="方正小标宋简体"/>
          <w:b w:val="0"/>
          <w:i w:val="0"/>
          <w:sz w:val="44"/>
          <w:lang w:val="en-US" w:eastAsia="zh-CN"/>
        </w:rPr>
        <w:t>关于《乐清市非急救转运服务管理工作方案》的起草说明</w:t>
      </w:r>
    </w:p>
    <w:p w14:paraId="459DD158">
      <w:pPr>
        <w:ind w:left="0" w:leftChars="0" w:firstLine="0" w:firstLineChars="0"/>
        <w:rPr>
          <w:rFonts w:hint="eastAsia"/>
          <w:lang w:val="en-US" w:eastAsia="zh-CN"/>
        </w:rPr>
      </w:pPr>
    </w:p>
    <w:p w14:paraId="6A964778">
      <w:pPr>
        <w:spacing w:beforeAutospacing="0" w:afterAutospacing="0" w:line="579" w:lineRule="exact"/>
        <w:ind w:left="0" w:leftChars="0" w:rightChars="0" w:firstLine="640" w:firstLineChars="200"/>
        <w:jc w:val="both"/>
        <w:rPr>
          <w:rFonts w:hint="eastAsia" w:ascii="Times New Roman" w:hAnsi="Times New Roman" w:eastAsia="仿宋_GB2312" w:cs="仿宋_GB2312"/>
          <w:b w:val="0"/>
          <w:i w:val="0"/>
          <w:sz w:val="32"/>
          <w:lang w:val="en-US" w:eastAsia="zh-CN"/>
        </w:rPr>
      </w:pPr>
      <w:r>
        <w:rPr>
          <w:rFonts w:hint="eastAsia" w:ascii="Times New Roman" w:hAnsi="Times New Roman" w:eastAsia="仿宋_GB2312" w:cs="仿宋_GB2312"/>
          <w:b w:val="0"/>
          <w:i w:val="0"/>
          <w:sz w:val="32"/>
          <w:lang w:val="en-US" w:eastAsia="zh-CN"/>
        </w:rPr>
        <w:t>现将《乐清市非急救转运服务管理工作方案》起草情况说明如下：</w:t>
      </w:r>
    </w:p>
    <w:p w14:paraId="2A9A2E89">
      <w:pPr>
        <w:spacing w:beforeAutospacing="0" w:afterAutospacing="0" w:line="579" w:lineRule="exact"/>
        <w:ind w:left="0" w:leftChars="0" w:rightChars="0" w:firstLine="640" w:firstLineChars="200"/>
        <w:jc w:val="left"/>
        <w:rPr>
          <w:rFonts w:hint="eastAsia" w:ascii="Times New Roman" w:hAnsi="Times New Roman" w:eastAsia="黑体" w:cs="黑体"/>
          <w:b w:val="0"/>
          <w:i w:val="0"/>
          <w:sz w:val="32"/>
          <w:lang w:val="en-US" w:eastAsia="zh-CN"/>
        </w:rPr>
      </w:pPr>
      <w:r>
        <w:rPr>
          <w:rFonts w:hint="eastAsia" w:ascii="Times New Roman" w:hAnsi="Times New Roman" w:eastAsia="黑体" w:cs="黑体"/>
          <w:b w:val="0"/>
          <w:i w:val="0"/>
          <w:sz w:val="32"/>
          <w:lang w:val="en-US" w:eastAsia="zh-CN"/>
        </w:rPr>
        <w:t>一、起草背景与依据</w:t>
      </w:r>
    </w:p>
    <w:p w14:paraId="73173A02">
      <w:pPr>
        <w:spacing w:beforeAutospacing="0" w:afterAutospacing="0" w:line="579" w:lineRule="exact"/>
        <w:ind w:left="0" w:leftChars="0" w:rightChars="0" w:firstLine="640" w:firstLineChars="200"/>
        <w:jc w:val="both"/>
        <w:rPr>
          <w:rFonts w:hint="eastAsia" w:ascii="Times New Roman" w:hAnsi="Times New Roman" w:eastAsia="仿宋_GB2312" w:cs="仿宋_GB2312"/>
          <w:b w:val="0"/>
          <w:i w:val="0"/>
          <w:sz w:val="32"/>
          <w:lang w:val="en-US" w:eastAsia="zh-CN"/>
        </w:rPr>
      </w:pPr>
      <w:r>
        <w:rPr>
          <w:rFonts w:hint="eastAsia" w:ascii="Times New Roman" w:hAnsi="Times New Roman" w:eastAsia="仿宋_GB2312" w:cs="仿宋_GB2312"/>
          <w:b w:val="0"/>
          <w:i w:val="0"/>
          <w:sz w:val="32"/>
          <w:lang w:val="en-US" w:eastAsia="zh-CN"/>
        </w:rPr>
        <w:t>随着社会发展与人口结构变化，群众对非急救转运服务的需求日益增长。诸如康复患者出院返家、行动不便患者就医等场景，都亟需专业、规范的非急救转运服务支持。非急救转运市场</w:t>
      </w:r>
      <w:r>
        <w:rPr>
          <w:rFonts w:hint="eastAsia" w:cs="仿宋_GB2312"/>
          <w:b w:val="0"/>
          <w:i w:val="0"/>
          <w:sz w:val="32"/>
          <w:lang w:val="en-US" w:eastAsia="zh-CN"/>
        </w:rPr>
        <w:t>群众反应问题较多</w:t>
      </w:r>
      <w:r>
        <w:rPr>
          <w:rFonts w:hint="eastAsia" w:ascii="Times New Roman" w:hAnsi="Times New Roman" w:eastAsia="仿宋_GB2312" w:cs="仿宋_GB2312"/>
          <w:b w:val="0"/>
          <w:i w:val="0"/>
          <w:sz w:val="32"/>
          <w:lang w:val="en-US" w:eastAsia="zh-CN"/>
        </w:rPr>
        <w:t>，例如部分转运机构资质不全，车辆设备简陋且缺乏必要维护，从业人员未经专业培训，服务质量参差不齐，甚至存在漫天要价、中途加价等恶性行为，严重损害了群众权益，也给行业发展带来负面影响。因此，制定《乐清市非急救转运服务管理工作方案》十分必要</w:t>
      </w:r>
      <w:r>
        <w:rPr>
          <w:rFonts w:hint="eastAsia" w:cs="仿宋_GB2312"/>
          <w:b w:val="0"/>
          <w:i w:val="0"/>
          <w:sz w:val="32"/>
          <w:lang w:val="en-US" w:eastAsia="zh-CN"/>
        </w:rPr>
        <w:t>，主要目的是</w:t>
      </w:r>
      <w:r>
        <w:rPr>
          <w:rFonts w:hint="eastAsia" w:ascii="Times New Roman" w:hAnsi="Times New Roman" w:eastAsia="仿宋_GB2312" w:cs="仿宋_GB2312"/>
          <w:b w:val="0"/>
          <w:i w:val="0"/>
          <w:sz w:val="32"/>
          <w:lang w:val="en-US" w:eastAsia="zh-CN"/>
        </w:rPr>
        <w:t>整顿市场秩序，保障被转运者的生命健康安全与合法权益，促进非急救转运行业健康、有序发展。</w:t>
      </w:r>
    </w:p>
    <w:p w14:paraId="1B77409F">
      <w:pPr>
        <w:spacing w:beforeAutospacing="0" w:afterAutospacing="0" w:line="579" w:lineRule="exact"/>
        <w:ind w:left="0" w:leftChars="0" w:rightChars="0" w:firstLine="640" w:firstLineChars="200"/>
        <w:jc w:val="both"/>
        <w:rPr>
          <w:rFonts w:hint="eastAsia" w:ascii="Times New Roman" w:hAnsi="Times New Roman" w:eastAsia="仿宋_GB2312" w:cs="仿宋_GB2312"/>
          <w:b w:val="0"/>
          <w:i w:val="0"/>
          <w:sz w:val="32"/>
          <w:lang w:val="en-US" w:eastAsia="zh-CN"/>
        </w:rPr>
      </w:pPr>
      <w:r>
        <w:rPr>
          <w:rFonts w:hint="eastAsia" w:ascii="Times New Roman" w:hAnsi="Times New Roman" w:eastAsia="仿宋_GB2312" w:cs="仿宋_GB2312"/>
          <w:b w:val="0"/>
          <w:i w:val="0"/>
          <w:sz w:val="32"/>
          <w:lang w:val="en-US" w:eastAsia="zh-CN"/>
        </w:rPr>
        <w:t>依据《医疗机构管理条例》《院前医疗急救管理办法》等相关法律法规，同时参考了《关于开展改善就医感受提升患者体验主题活动的通知》（国卫医政〔2023〕11号）《</w:t>
      </w:r>
      <w:r>
        <w:rPr>
          <w:rFonts w:hint="eastAsia" w:cs="仿宋_GB2312"/>
          <w:b w:val="0"/>
          <w:i w:val="0"/>
          <w:sz w:val="32"/>
          <w:lang w:val="en-US" w:eastAsia="zh-CN"/>
        </w:rPr>
        <w:t>浙江省卫生健康委办公室关于印发改善就医感受提升患者体验主题活动2024 年重点任务的通知</w:t>
      </w:r>
      <w:r>
        <w:rPr>
          <w:rFonts w:hint="eastAsia" w:ascii="Times New Roman" w:hAnsi="Times New Roman" w:eastAsia="仿宋_GB2312" w:cs="仿宋_GB2312"/>
          <w:b w:val="0"/>
          <w:i w:val="0"/>
          <w:sz w:val="32"/>
          <w:lang w:val="en-US" w:eastAsia="zh-CN"/>
        </w:rPr>
        <w:t>》</w:t>
      </w:r>
      <w:r>
        <w:rPr>
          <w:rFonts w:hint="eastAsia" w:cs="仿宋_GB2312"/>
          <w:b w:val="0"/>
          <w:i w:val="0"/>
          <w:sz w:val="32"/>
          <w:lang w:val="en-US" w:eastAsia="zh-CN"/>
        </w:rPr>
        <w:t>（浙卫办〔2024〕10 号）</w:t>
      </w:r>
      <w:r>
        <w:rPr>
          <w:rFonts w:hint="eastAsia" w:ascii="Times New Roman" w:hAnsi="Times New Roman" w:eastAsia="仿宋_GB2312" w:cs="仿宋_GB2312"/>
          <w:b w:val="0"/>
          <w:i w:val="0"/>
          <w:sz w:val="32"/>
          <w:lang w:val="en-US" w:eastAsia="zh-CN"/>
        </w:rPr>
        <w:t>等政策文件精神起草管理办法。</w:t>
      </w:r>
    </w:p>
    <w:p w14:paraId="5E123561">
      <w:pPr>
        <w:spacing w:beforeAutospacing="0" w:afterAutospacing="0" w:line="579" w:lineRule="exact"/>
        <w:ind w:left="0" w:leftChars="0" w:rightChars="0" w:firstLine="640" w:firstLineChars="200"/>
        <w:jc w:val="left"/>
        <w:rPr>
          <w:rFonts w:hint="eastAsia" w:ascii="Times New Roman" w:hAnsi="Times New Roman" w:eastAsia="黑体" w:cs="黑体"/>
          <w:b w:val="0"/>
          <w:i w:val="0"/>
          <w:sz w:val="32"/>
          <w:lang w:val="en-US" w:eastAsia="zh-CN"/>
        </w:rPr>
      </w:pPr>
      <w:r>
        <w:rPr>
          <w:rFonts w:hint="eastAsia" w:ascii="Times New Roman" w:hAnsi="Times New Roman" w:eastAsia="黑体" w:cs="黑体"/>
          <w:b w:val="0"/>
          <w:i w:val="0"/>
          <w:sz w:val="32"/>
          <w:lang w:val="en-US" w:eastAsia="zh-CN"/>
        </w:rPr>
        <w:t>二、起草过程</w:t>
      </w:r>
    </w:p>
    <w:p w14:paraId="10AB31E1">
      <w:pPr>
        <w:spacing w:beforeAutospacing="0" w:afterAutospacing="0" w:line="579" w:lineRule="exact"/>
        <w:ind w:left="0" w:leftChars="0" w:rightChars="0" w:firstLine="640" w:firstLineChars="200"/>
        <w:jc w:val="both"/>
        <w:rPr>
          <w:rFonts w:hint="eastAsia" w:ascii="Times New Roman" w:hAnsi="Times New Roman" w:eastAsia="仿宋_GB2312" w:cs="仿宋_GB2312"/>
          <w:b w:val="0"/>
          <w:i w:val="0"/>
          <w:sz w:val="32"/>
          <w:lang w:val="en-US" w:eastAsia="zh-CN"/>
        </w:rPr>
      </w:pPr>
      <w:r>
        <w:rPr>
          <w:rFonts w:hint="eastAsia" w:cs="仿宋_GB2312"/>
          <w:b w:val="0"/>
          <w:i w:val="0"/>
          <w:sz w:val="32"/>
          <w:lang w:val="en-US" w:eastAsia="zh-CN"/>
        </w:rPr>
        <w:t>前期</w:t>
      </w:r>
      <w:r>
        <w:rPr>
          <w:rFonts w:hint="eastAsia" w:ascii="Times New Roman" w:hAnsi="Times New Roman" w:eastAsia="仿宋_GB2312" w:cs="仿宋_GB2312"/>
          <w:b w:val="0"/>
          <w:i w:val="0"/>
          <w:sz w:val="32"/>
          <w:lang w:val="en-US" w:eastAsia="zh-CN"/>
        </w:rPr>
        <w:t>根据国家和省级有关法律法规要求，结合我市实际需求，初步拟定文件框架和要点。组织相关人员深入</w:t>
      </w:r>
      <w:r>
        <w:rPr>
          <w:rFonts w:hint="eastAsia" w:cs="仿宋_GB2312"/>
          <w:b w:val="0"/>
          <w:i w:val="0"/>
          <w:sz w:val="32"/>
          <w:lang w:val="en-US" w:eastAsia="zh-CN"/>
        </w:rPr>
        <w:t>各医院</w:t>
      </w:r>
      <w:r>
        <w:rPr>
          <w:rFonts w:hint="eastAsia" w:ascii="Times New Roman" w:hAnsi="Times New Roman" w:eastAsia="仿宋_GB2312" w:cs="仿宋_GB2312"/>
          <w:b w:val="0"/>
          <w:i w:val="0"/>
          <w:sz w:val="32"/>
          <w:lang w:val="en-US" w:eastAsia="zh-CN"/>
        </w:rPr>
        <w:t>，了解</w:t>
      </w:r>
      <w:r>
        <w:rPr>
          <w:rFonts w:hint="eastAsia" w:cs="仿宋_GB2312"/>
          <w:b w:val="0"/>
          <w:i w:val="0"/>
          <w:sz w:val="32"/>
          <w:lang w:val="en-US" w:eastAsia="zh-CN"/>
        </w:rPr>
        <w:t>非急救转运</w:t>
      </w:r>
      <w:r>
        <w:rPr>
          <w:rFonts w:hint="eastAsia" w:ascii="Times New Roman" w:hAnsi="Times New Roman" w:eastAsia="仿宋_GB2312" w:cs="仿宋_GB2312"/>
          <w:b w:val="0"/>
          <w:i w:val="0"/>
          <w:sz w:val="32"/>
          <w:lang w:val="en-US" w:eastAsia="zh-CN"/>
        </w:rPr>
        <w:t>服务现状和服务需求，收集各方意见。收集整理国内相关资料，充分借鉴了</w:t>
      </w:r>
      <w:r>
        <w:rPr>
          <w:rFonts w:hint="eastAsia" w:cs="仿宋_GB2312"/>
          <w:b w:val="0"/>
          <w:i w:val="0"/>
          <w:sz w:val="32"/>
          <w:lang w:val="en-US" w:eastAsia="zh-CN"/>
        </w:rPr>
        <w:t>山东、江苏</w:t>
      </w:r>
      <w:r>
        <w:rPr>
          <w:rFonts w:hint="eastAsia" w:ascii="Times New Roman" w:hAnsi="Times New Roman" w:eastAsia="仿宋_GB2312" w:cs="仿宋_GB2312"/>
          <w:b w:val="0"/>
          <w:i w:val="0"/>
          <w:sz w:val="32"/>
          <w:lang w:val="en-US" w:eastAsia="zh-CN"/>
        </w:rPr>
        <w:t>等国内先行省市在非急救转运服务管理方面的成功经验与成熟做法</w:t>
      </w:r>
      <w:r>
        <w:rPr>
          <w:rFonts w:hint="eastAsia" w:cs="仿宋_GB2312"/>
          <w:b w:val="0"/>
          <w:i w:val="0"/>
          <w:sz w:val="32"/>
          <w:lang w:val="en-US" w:eastAsia="zh-CN"/>
        </w:rPr>
        <w:t>，通过</w:t>
      </w:r>
      <w:r>
        <w:rPr>
          <w:rFonts w:hint="eastAsia" w:ascii="Times New Roman" w:hAnsi="Times New Roman" w:eastAsia="仿宋_GB2312" w:cs="仿宋_GB2312"/>
          <w:b w:val="0"/>
          <w:i w:val="0"/>
          <w:sz w:val="32"/>
          <w:lang w:val="en-US" w:eastAsia="zh-CN"/>
        </w:rPr>
        <w:t>向各医疗卫生机构、局机关各科室及社会公众广泛征求对文件草案的意见和建议，确保文件内容科学合理、可行性强。召开多次专题会议，针对收集到的意见进行讨论，进一步修订和完善文件内容。</w:t>
      </w:r>
    </w:p>
    <w:p w14:paraId="37BAA855">
      <w:pPr>
        <w:spacing w:beforeAutospacing="0" w:afterAutospacing="0" w:line="579" w:lineRule="exact"/>
        <w:ind w:left="0" w:leftChars="0" w:rightChars="0" w:firstLine="640" w:firstLineChars="200"/>
        <w:jc w:val="left"/>
        <w:rPr>
          <w:rFonts w:hint="eastAsia" w:ascii="Times New Roman" w:hAnsi="Times New Roman" w:eastAsia="黑体" w:cs="黑体"/>
          <w:b w:val="0"/>
          <w:i w:val="0"/>
          <w:sz w:val="32"/>
          <w:lang w:val="en-US" w:eastAsia="zh-CN"/>
        </w:rPr>
      </w:pPr>
      <w:r>
        <w:rPr>
          <w:rFonts w:hint="eastAsia" w:ascii="Times New Roman" w:hAnsi="Times New Roman" w:eastAsia="黑体" w:cs="黑体"/>
          <w:b w:val="0"/>
          <w:i w:val="0"/>
          <w:sz w:val="32"/>
          <w:lang w:val="en-US" w:eastAsia="zh-CN"/>
        </w:rPr>
        <w:t>三、主要内容</w:t>
      </w:r>
    </w:p>
    <w:p w14:paraId="51E04D41">
      <w:pPr>
        <w:spacing w:beforeAutospacing="0" w:afterAutospacing="0" w:line="579" w:lineRule="exact"/>
        <w:ind w:left="0" w:leftChars="0" w:rightChars="0" w:firstLine="640" w:firstLineChars="200"/>
        <w:jc w:val="both"/>
        <w:rPr>
          <w:rFonts w:hint="default" w:cs="仿宋_GB2312"/>
          <w:b w:val="0"/>
          <w:i w:val="0"/>
          <w:sz w:val="32"/>
          <w:lang w:val="en-US" w:eastAsia="zh-CN"/>
        </w:rPr>
      </w:pPr>
      <w:r>
        <w:rPr>
          <w:rFonts w:hint="eastAsia" w:ascii="Times New Roman" w:hAnsi="Times New Roman" w:eastAsia="楷体" w:cs="楷体"/>
          <w:b w:val="0"/>
          <w:i w:val="0"/>
          <w:sz w:val="32"/>
          <w:lang w:val="en-US" w:eastAsia="zh-CN"/>
        </w:rPr>
        <w:t>　</w:t>
      </w:r>
      <w:r>
        <w:rPr>
          <w:rFonts w:hint="eastAsia" w:ascii="Times New Roman" w:hAnsi="Times New Roman" w:eastAsia="仿宋_GB2312" w:cs="仿宋_GB2312"/>
          <w:b w:val="0"/>
          <w:i w:val="0"/>
          <w:sz w:val="32"/>
          <w:lang w:val="en-US" w:eastAsia="zh-CN"/>
        </w:rPr>
        <w:t>《乐清市非急救转运服务管理工作方案》</w:t>
      </w:r>
      <w:r>
        <w:rPr>
          <w:rFonts w:hint="eastAsia" w:cs="仿宋_GB2312"/>
          <w:b w:val="0"/>
          <w:i w:val="0"/>
          <w:sz w:val="32"/>
          <w:lang w:val="en-US" w:eastAsia="zh-CN"/>
        </w:rPr>
        <w:t>由基本原则、服务范围</w:t>
      </w:r>
      <w:r>
        <w:rPr>
          <w:rFonts w:hint="eastAsia" w:ascii="Times New Roman" w:hAnsi="Times New Roman" w:eastAsia="仿宋_GB2312" w:cs="仿宋_GB2312"/>
          <w:b w:val="0"/>
          <w:i w:val="0"/>
          <w:sz w:val="32"/>
          <w:lang w:val="en-US" w:eastAsia="zh-CN"/>
        </w:rPr>
        <w:t>、</w:t>
      </w:r>
      <w:r>
        <w:rPr>
          <w:rFonts w:hint="eastAsia" w:cs="仿宋_GB2312"/>
          <w:b w:val="0"/>
          <w:i w:val="0"/>
          <w:sz w:val="32"/>
          <w:lang w:val="en-US" w:eastAsia="zh-CN"/>
        </w:rPr>
        <w:t>平台建设</w:t>
      </w:r>
      <w:r>
        <w:rPr>
          <w:rFonts w:hint="eastAsia" w:ascii="Times New Roman" w:hAnsi="Times New Roman" w:eastAsia="仿宋_GB2312" w:cs="仿宋_GB2312"/>
          <w:b w:val="0"/>
          <w:i w:val="0"/>
          <w:sz w:val="32"/>
          <w:lang w:val="en-US" w:eastAsia="zh-CN"/>
        </w:rPr>
        <w:t>、</w:t>
      </w:r>
      <w:r>
        <w:rPr>
          <w:rFonts w:hint="eastAsia" w:cs="仿宋_GB2312"/>
          <w:b w:val="0"/>
          <w:i w:val="0"/>
          <w:sz w:val="32"/>
          <w:lang w:val="en-US" w:eastAsia="zh-CN"/>
        </w:rPr>
        <w:t>设置条件</w:t>
      </w:r>
      <w:r>
        <w:rPr>
          <w:rFonts w:hint="eastAsia" w:ascii="Times New Roman" w:hAnsi="Times New Roman" w:eastAsia="仿宋_GB2312" w:cs="仿宋_GB2312"/>
          <w:b w:val="0"/>
          <w:i w:val="0"/>
          <w:sz w:val="32"/>
          <w:lang w:val="en-US" w:eastAsia="zh-CN"/>
        </w:rPr>
        <w:t>、</w:t>
      </w:r>
      <w:r>
        <w:rPr>
          <w:rFonts w:hint="eastAsia" w:cs="仿宋_GB2312"/>
          <w:b w:val="0"/>
          <w:i w:val="0"/>
          <w:sz w:val="32"/>
          <w:lang w:val="en-US" w:eastAsia="zh-CN"/>
        </w:rPr>
        <w:t>运营管理、保障措施、组织实施</w:t>
      </w:r>
      <w:r>
        <w:rPr>
          <w:rFonts w:hint="eastAsia" w:ascii="Times New Roman" w:hAnsi="Times New Roman" w:eastAsia="仿宋_GB2312" w:cs="仿宋_GB2312"/>
          <w:b w:val="0"/>
          <w:i w:val="0"/>
          <w:sz w:val="32"/>
          <w:lang w:val="en-US" w:eastAsia="zh-CN"/>
        </w:rPr>
        <w:t>等部分组成。</w:t>
      </w:r>
      <w:r>
        <w:rPr>
          <w:rFonts w:hint="eastAsia" w:cs="仿宋_GB2312"/>
          <w:b w:val="0"/>
          <w:i w:val="0"/>
          <w:sz w:val="32"/>
          <w:lang w:val="en-US" w:eastAsia="zh-CN"/>
        </w:rPr>
        <w:t>服务范围部分</w:t>
      </w:r>
      <w:r>
        <w:rPr>
          <w:rFonts w:hint="eastAsia" w:ascii="Times New Roman" w:hAnsi="Times New Roman" w:eastAsia="仿宋_GB2312" w:cs="仿宋_GB2312"/>
          <w:b w:val="0"/>
          <w:i w:val="0"/>
          <w:sz w:val="32"/>
          <w:lang w:val="en-US" w:eastAsia="zh-CN"/>
        </w:rPr>
        <w:t>包括服务内容、运行范围</w:t>
      </w:r>
      <w:r>
        <w:rPr>
          <w:rFonts w:hint="eastAsia" w:cs="仿宋_GB2312"/>
          <w:b w:val="0"/>
          <w:i w:val="0"/>
          <w:sz w:val="32"/>
          <w:lang w:val="en-US" w:eastAsia="zh-CN"/>
        </w:rPr>
        <w:t>；平台建设的部分明确建设和运营管理主体；设置条件部分包括基本条件、征招方式、场所要求、人员配置；运营管理部分包括制度建设、服务规范、岗位职责、转运要求、紧急医学救援、收费标准；保障措施部分包括统一信息管理平台、保障非急救转运安全、加强院内外合作、加强日常管理；组织实施部分包括加强组织领导、部门协同、强化服务监管、注重宣传引导。</w:t>
      </w:r>
    </w:p>
    <w:p w14:paraId="7C9E3A57">
      <w:pPr>
        <w:spacing w:beforeAutospacing="0" w:afterAutospacing="0" w:line="579" w:lineRule="exact"/>
        <w:ind w:left="0" w:leftChars="0" w:rightChars="0" w:firstLine="640" w:firstLineChars="200"/>
        <w:jc w:val="both"/>
        <w:rPr>
          <w:rFonts w:hint="eastAsia" w:ascii="Times New Roman" w:hAnsi="Times New Roman" w:eastAsia="仿宋_GB2312" w:cs="仿宋_GB2312"/>
          <w:b w:val="0"/>
          <w:i w:val="0"/>
          <w:sz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DE">
      <wne:acd wne:acdName="acd0"/>
    </wne:keymap>
    <wne:keymap wne:kcmPrimary="0631">
      <wne:acd wne:acdName="acd1"/>
    </wne:keymap>
    <wne:keymap wne:kcmPrimary="0632">
      <wne:acd wne:acdName="acd2"/>
    </wne:keymap>
    <wne:keymap wne:kcmPrimary="0633">
      <wne:acd wne:acdName="acd3"/>
    </wne:keymap>
    <wne:keymap wne:kcmPrimary="0634">
      <wne:acd wne:acdName="acd4"/>
    </wne:keymap>
    <wne:keymap wne:kcmPrimary="0635">
      <wne:acd wne:acdName="acd5"/>
    </wne:keymap>
    <wne:keymap wne:kcmPrimary="0630">
      <wne:acd wne:acdName="acd6"/>
    </wne:keymap>
  </wne:keymaps>
  <wne:acds>
    <wne:acd wne:argValue="AgAwACdZB2iYmA==" wne:acdName="acd0" wne:fciIndexBasedOn="0065"/>
    <wne:acd wne:argValue="AgAxAAdomJga/wBOATA=" wne:acdName="acd1" wne:fciIndexBasedOn="0065"/>
    <wne:acd wne:argValue="AgAyAAdomJga/wj/AE4J/w==" wne:acdName="acd2" wne:fciIndexBasedOn="0065"/>
    <wne:acd wne:argValue="AgAzAAdomJga/zEALgA=" wne:acdName="acd3" wne:fciIndexBasedOn="0065"/>
    <wne:acd wne:argValue="AgA0AAdomJga/wj/MQAJ/w==" wne:acdName="acd4" wne:fciIndexBasedOn="0065"/>
    <wne:acd wne:argValue="AgA1AGNrh2U=" wne:acdName="acd5" wne:fciIndexBasedOn="0065"/>
    <wne:acd wne:argValue="AgBEAD2EPms=" wne:acdName="acd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49C25"/>
    <w:multiLevelType w:val="singleLevel"/>
    <w:tmpl w:val="C5949C25"/>
    <w:lvl w:ilvl="0" w:tentative="0">
      <w:start w:val="1"/>
      <w:numFmt w:val="chineseCounting"/>
      <w:pStyle w:val="11"/>
      <w:suff w:val="nothing"/>
      <w:lvlText w:val="（%1）"/>
      <w:lvlJc w:val="left"/>
      <w:pPr>
        <w:tabs>
          <w:tab w:val="left" w:pos="0"/>
        </w:tabs>
      </w:pPr>
      <w:rPr>
        <w:rFonts w:hint="eastAsia" w:eastAsia="楷体"/>
      </w:rPr>
    </w:lvl>
  </w:abstractNum>
  <w:abstractNum w:abstractNumId="1">
    <w:nsid w:val="E52A66FC"/>
    <w:multiLevelType w:val="singleLevel"/>
    <w:tmpl w:val="E52A66FC"/>
    <w:lvl w:ilvl="0" w:tentative="0">
      <w:start w:val="1"/>
      <w:numFmt w:val="chineseCounting"/>
      <w:pStyle w:val="9"/>
      <w:suff w:val="nothing"/>
      <w:lvlText w:val="%1、"/>
      <w:lvlJc w:val="left"/>
      <w:pPr>
        <w:tabs>
          <w:tab w:val="left" w:pos="0"/>
        </w:tabs>
        <w:ind w:left="0" w:firstLine="0"/>
      </w:pPr>
      <w:rPr>
        <w:rFonts w:hint="eastAsia" w:ascii="黑体" w:hAnsi="黑体" w:eastAsia="黑体" w:cs="黑体"/>
        <w:sz w:val="32"/>
      </w:rPr>
    </w:lvl>
  </w:abstractNum>
  <w:abstractNum w:abstractNumId="2">
    <w:nsid w:val="F66F24FC"/>
    <w:multiLevelType w:val="singleLevel"/>
    <w:tmpl w:val="F66F24FC"/>
    <w:lvl w:ilvl="0" w:tentative="0">
      <w:start w:val="1"/>
      <w:numFmt w:val="chineseCounting"/>
      <w:pStyle w:val="5"/>
      <w:suff w:val="nothing"/>
      <w:lvlText w:val="%1、"/>
      <w:lvlJc w:val="left"/>
      <w:pPr>
        <w:tabs>
          <w:tab w:val="left" w:pos="0"/>
        </w:tabs>
        <w:ind w:left="0" w:firstLine="0"/>
      </w:pPr>
      <w:rPr>
        <w:rFonts w:hint="eastAsia" w:ascii="黑体" w:hAnsi="黑体" w:eastAsia="黑体" w:cs="黑体"/>
        <w:sz w:val="32"/>
      </w:rPr>
    </w:lvl>
  </w:abstractNum>
  <w:abstractNum w:abstractNumId="3">
    <w:nsid w:val="043911BA"/>
    <w:multiLevelType w:val="singleLevel"/>
    <w:tmpl w:val="043911BA"/>
    <w:lvl w:ilvl="0" w:tentative="0">
      <w:start w:val="1"/>
      <w:numFmt w:val="chineseCounting"/>
      <w:pStyle w:val="8"/>
      <w:suff w:val="nothing"/>
      <w:lvlText w:val="%1、"/>
      <w:lvlJc w:val="left"/>
      <w:pPr>
        <w:tabs>
          <w:tab w:val="left" w:pos="0"/>
        </w:tabs>
        <w:ind w:left="0" w:firstLine="0"/>
      </w:pPr>
      <w:rPr>
        <w:rFonts w:hint="eastAsia" w:ascii="黑体" w:hAnsi="黑体" w:eastAsia="黑体" w:cs="黑体"/>
        <w:sz w:val="32"/>
      </w:rPr>
    </w:lvl>
  </w:abstractNum>
  <w:abstractNum w:abstractNumId="4">
    <w:nsid w:val="4A5FC529"/>
    <w:multiLevelType w:val="singleLevel"/>
    <w:tmpl w:val="4A5FC529"/>
    <w:lvl w:ilvl="0" w:tentative="0">
      <w:start w:val="1"/>
      <w:numFmt w:val="chineseCounting"/>
      <w:pStyle w:val="6"/>
      <w:suff w:val="nothing"/>
      <w:lvlText w:val="（%1）"/>
      <w:lvlJc w:val="left"/>
      <w:pPr>
        <w:tabs>
          <w:tab w:val="left" w:pos="0"/>
        </w:tabs>
      </w:pPr>
      <w:rPr>
        <w:rFonts w:hint="eastAsia" w:eastAsia="楷体"/>
      </w:rPr>
    </w:lvl>
  </w:abstractNum>
  <w:abstractNum w:abstractNumId="5">
    <w:nsid w:val="5B84CD83"/>
    <w:multiLevelType w:val="singleLevel"/>
    <w:tmpl w:val="5B84CD83"/>
    <w:lvl w:ilvl="0" w:tentative="0">
      <w:start w:val="1"/>
      <w:numFmt w:val="decimal"/>
      <w:pStyle w:val="12"/>
      <w:suff w:val="nothing"/>
      <w:lvlText w:val="%1."/>
      <w:lvlJc w:val="left"/>
      <w:pPr>
        <w:tabs>
          <w:tab w:val="left" w:pos="0"/>
        </w:tabs>
      </w:pPr>
      <w:rPr>
        <w:rFonts w:hint="default" w:ascii="Times New Roman" w:hAnsi="Times New Roman" w:eastAsia="仿宋_GB2312"/>
        <w:sz w:val="32"/>
        <w:szCs w:val="32"/>
      </w:rPr>
    </w:lvl>
  </w:abstractNum>
  <w:abstractNum w:abstractNumId="6">
    <w:nsid w:val="6AF85464"/>
    <w:multiLevelType w:val="singleLevel"/>
    <w:tmpl w:val="6AF85464"/>
    <w:lvl w:ilvl="0" w:tentative="0">
      <w:start w:val="1"/>
      <w:numFmt w:val="decimal"/>
      <w:pStyle w:val="14"/>
      <w:suff w:val="nothing"/>
      <w:lvlText w:val="（%1）"/>
      <w:lvlJc w:val="left"/>
      <w:pPr>
        <w:tabs>
          <w:tab w:val="left" w:pos="0"/>
        </w:tabs>
      </w:pPr>
      <w:rPr>
        <w:rFonts w:hint="default" w:ascii="Times New Roman" w:hAnsi="Times New Roman" w:eastAsia="仿宋_GB2312"/>
        <w:sz w:val="32"/>
        <w:szCs w:val="32"/>
      </w:r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M2JjODA2YTAxMGJmNzNhZThhNzUzY2FmZTFlOGMifQ=="/>
  </w:docVars>
  <w:rsids>
    <w:rsidRoot w:val="00000000"/>
    <w:rsid w:val="019860E9"/>
    <w:rsid w:val="01C82346"/>
    <w:rsid w:val="035616FC"/>
    <w:rsid w:val="04E8539D"/>
    <w:rsid w:val="05B138E3"/>
    <w:rsid w:val="076269AA"/>
    <w:rsid w:val="07C77907"/>
    <w:rsid w:val="0AAC0A11"/>
    <w:rsid w:val="0DD01FDB"/>
    <w:rsid w:val="10782796"/>
    <w:rsid w:val="10D43D2C"/>
    <w:rsid w:val="10F361C8"/>
    <w:rsid w:val="11FD1613"/>
    <w:rsid w:val="12DC3213"/>
    <w:rsid w:val="1727128A"/>
    <w:rsid w:val="1C26411E"/>
    <w:rsid w:val="207673DB"/>
    <w:rsid w:val="229513F0"/>
    <w:rsid w:val="26236729"/>
    <w:rsid w:val="27FF01AF"/>
    <w:rsid w:val="2AFD73C3"/>
    <w:rsid w:val="2BD177EF"/>
    <w:rsid w:val="2D397142"/>
    <w:rsid w:val="31F86DAA"/>
    <w:rsid w:val="341F3B92"/>
    <w:rsid w:val="371B7C79"/>
    <w:rsid w:val="38C32995"/>
    <w:rsid w:val="3AB0091A"/>
    <w:rsid w:val="3B736697"/>
    <w:rsid w:val="3D4E29E8"/>
    <w:rsid w:val="406519B3"/>
    <w:rsid w:val="43DE6767"/>
    <w:rsid w:val="44342EB5"/>
    <w:rsid w:val="446E021C"/>
    <w:rsid w:val="46454217"/>
    <w:rsid w:val="478E1572"/>
    <w:rsid w:val="4851461E"/>
    <w:rsid w:val="4855382D"/>
    <w:rsid w:val="4A423CB1"/>
    <w:rsid w:val="4AB07D99"/>
    <w:rsid w:val="4FC639A0"/>
    <w:rsid w:val="514A216C"/>
    <w:rsid w:val="54F02699"/>
    <w:rsid w:val="56A603BA"/>
    <w:rsid w:val="5E1100D9"/>
    <w:rsid w:val="5EA20A64"/>
    <w:rsid w:val="68797D36"/>
    <w:rsid w:val="6A4B15F0"/>
    <w:rsid w:val="6B446A3B"/>
    <w:rsid w:val="6D136580"/>
    <w:rsid w:val="712F2B3D"/>
    <w:rsid w:val="729B6917"/>
    <w:rsid w:val="7B014EBE"/>
    <w:rsid w:val="7DEB1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ind w:firstLine="420" w:firstLineChars="200"/>
      <w:jc w:val="both"/>
    </w:pPr>
    <w:rPr>
      <w:rFonts w:ascii="Times New Roman" w:hAnsi="Times New Roman" w:eastAsia="仿宋_GB2312"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大标题"/>
    <w:next w:val="1"/>
    <w:uiPriority w:val="0"/>
    <w:pPr>
      <w:spacing w:line="620" w:lineRule="exact"/>
      <w:jc w:val="center"/>
    </w:pPr>
    <w:rPr>
      <w:rFonts w:ascii="Times New Roman" w:hAnsi="Times New Roman" w:eastAsia="方正小标宋简体" w:cstheme="minorBidi"/>
      <w:sz w:val="44"/>
    </w:rPr>
  </w:style>
  <w:style w:type="paragraph" w:customStyle="1" w:styleId="5">
    <w:name w:val="一、标题"/>
    <w:next w:val="1"/>
    <w:uiPriority w:val="0"/>
    <w:pPr>
      <w:numPr>
        <w:ilvl w:val="0"/>
        <w:numId w:val="1"/>
      </w:numPr>
      <w:spacing w:line="620" w:lineRule="exact"/>
      <w:ind w:firstLine="9920" w:firstLineChars="3100"/>
      <w:jc w:val="both"/>
    </w:pPr>
    <w:rPr>
      <w:rFonts w:ascii="Times New Roman" w:hAnsi="Times New Roman" w:eastAsia="黑体" w:cstheme="minorBidi"/>
      <w:sz w:val="32"/>
    </w:rPr>
  </w:style>
  <w:style w:type="paragraph" w:customStyle="1" w:styleId="6">
    <w:name w:val="（一）标题"/>
    <w:next w:val="1"/>
    <w:uiPriority w:val="0"/>
    <w:pPr>
      <w:numPr>
        <w:ilvl w:val="0"/>
        <w:numId w:val="2"/>
      </w:numPr>
      <w:spacing w:line="620" w:lineRule="exact"/>
      <w:ind w:firstLine="880" w:firstLineChars="200"/>
      <w:jc w:val="both"/>
    </w:pPr>
    <w:rPr>
      <w:rFonts w:ascii="Times New Roman" w:hAnsi="Times New Roman" w:eastAsia="楷体" w:cstheme="minorBidi"/>
      <w:sz w:val="32"/>
    </w:rPr>
  </w:style>
  <w:style w:type="paragraph" w:customStyle="1" w:styleId="7">
    <w:name w:val="1大标题"/>
    <w:next w:val="1"/>
    <w:autoRedefine/>
    <w:qFormat/>
    <w:uiPriority w:val="0"/>
    <w:pPr>
      <w:spacing w:line="620" w:lineRule="exact"/>
      <w:jc w:val="center"/>
    </w:pPr>
    <w:rPr>
      <w:rFonts w:ascii="Times New Roman" w:hAnsi="Times New Roman" w:eastAsia="方正小标宋简体" w:cstheme="minorBidi"/>
      <w:sz w:val="44"/>
    </w:rPr>
  </w:style>
  <w:style w:type="paragraph" w:customStyle="1" w:styleId="8">
    <w:name w:val="标题：一、"/>
    <w:next w:val="1"/>
    <w:qFormat/>
    <w:uiPriority w:val="0"/>
    <w:pPr>
      <w:numPr>
        <w:ilvl w:val="0"/>
        <w:numId w:val="3"/>
      </w:numPr>
      <w:spacing w:line="620" w:lineRule="exact"/>
      <w:ind w:firstLine="640" w:firstLineChars="200"/>
      <w:jc w:val="both"/>
    </w:pPr>
    <w:rPr>
      <w:rFonts w:ascii="Times New Roman" w:hAnsi="Times New Roman" w:eastAsia="黑体" w:cstheme="minorBidi"/>
      <w:sz w:val="32"/>
    </w:rPr>
  </w:style>
  <w:style w:type="paragraph" w:customStyle="1" w:styleId="9">
    <w:name w:val="1标题：一、"/>
    <w:next w:val="10"/>
    <w:qFormat/>
    <w:uiPriority w:val="0"/>
    <w:pPr>
      <w:numPr>
        <w:ilvl w:val="0"/>
        <w:numId w:val="4"/>
      </w:numPr>
      <w:spacing w:line="620" w:lineRule="exact"/>
      <w:ind w:firstLine="640" w:firstLineChars="200"/>
      <w:jc w:val="both"/>
    </w:pPr>
    <w:rPr>
      <w:rFonts w:ascii="Times New Roman" w:hAnsi="Times New Roman" w:eastAsia="黑体" w:cstheme="minorBidi"/>
      <w:sz w:val="32"/>
    </w:rPr>
  </w:style>
  <w:style w:type="paragraph" w:customStyle="1" w:styleId="10">
    <w:name w:val="5正文"/>
    <w:next w:val="1"/>
    <w:qFormat/>
    <w:uiPriority w:val="0"/>
    <w:pPr>
      <w:tabs>
        <w:tab w:val="left" w:pos="0"/>
      </w:tabs>
      <w:spacing w:line="620" w:lineRule="exact"/>
      <w:ind w:firstLine="880" w:firstLineChars="200"/>
      <w:jc w:val="both"/>
    </w:pPr>
    <w:rPr>
      <w:rFonts w:hint="default" w:ascii="Times New Roman" w:hAnsi="Times New Roman" w:eastAsia="仿宋_GB2312" w:cstheme="minorBidi"/>
      <w:sz w:val="32"/>
    </w:rPr>
  </w:style>
  <w:style w:type="paragraph" w:customStyle="1" w:styleId="11">
    <w:name w:val="2标题：（一）"/>
    <w:next w:val="10"/>
    <w:qFormat/>
    <w:uiPriority w:val="0"/>
    <w:pPr>
      <w:numPr>
        <w:ilvl w:val="0"/>
        <w:numId w:val="5"/>
      </w:numPr>
      <w:spacing w:line="620" w:lineRule="exact"/>
      <w:ind w:firstLine="880" w:firstLineChars="200"/>
      <w:jc w:val="both"/>
    </w:pPr>
    <w:rPr>
      <w:rFonts w:ascii="Times New Roman" w:hAnsi="Times New Roman" w:eastAsia="楷体" w:cstheme="minorBidi"/>
      <w:sz w:val="32"/>
    </w:rPr>
  </w:style>
  <w:style w:type="paragraph" w:customStyle="1" w:styleId="12">
    <w:name w:val="3标题：1."/>
    <w:next w:val="10"/>
    <w:qFormat/>
    <w:uiPriority w:val="0"/>
    <w:pPr>
      <w:numPr>
        <w:ilvl w:val="0"/>
        <w:numId w:val="6"/>
      </w:numPr>
      <w:spacing w:line="620" w:lineRule="exact"/>
      <w:ind w:firstLine="640" w:firstLineChars="200"/>
      <w:jc w:val="both"/>
    </w:pPr>
    <w:rPr>
      <w:rFonts w:ascii="Times New Roman" w:hAnsi="Times New Roman" w:eastAsia="仿宋_GB2312" w:cstheme="minorBidi"/>
      <w:sz w:val="32"/>
    </w:rPr>
  </w:style>
  <w:style w:type="paragraph" w:customStyle="1" w:styleId="13">
    <w:name w:val="0大标题"/>
    <w:next w:val="10"/>
    <w:qFormat/>
    <w:uiPriority w:val="0"/>
    <w:pPr>
      <w:spacing w:line="620" w:lineRule="exact"/>
      <w:jc w:val="center"/>
    </w:pPr>
    <w:rPr>
      <w:rFonts w:ascii="Times New Roman" w:hAnsi="Times New Roman" w:eastAsia="方正小标宋简体" w:cstheme="minorBidi"/>
      <w:sz w:val="44"/>
    </w:rPr>
  </w:style>
  <w:style w:type="paragraph" w:customStyle="1" w:styleId="14">
    <w:name w:val="4标题：（1）"/>
    <w:next w:val="1"/>
    <w:qFormat/>
    <w:uiPriority w:val="0"/>
    <w:pPr>
      <w:numPr>
        <w:ilvl w:val="0"/>
        <w:numId w:val="7"/>
      </w:numPr>
      <w:spacing w:line="620" w:lineRule="exact"/>
      <w:ind w:firstLine="640" w:firstLineChars="200"/>
      <w:jc w:val="both"/>
    </w:pPr>
    <w:rPr>
      <w:rFonts w:ascii="Times New Roman" w:hAnsi="Times New Roman" w:eastAsia="仿宋_GB2312" w:cstheme="minorBidi"/>
      <w:sz w:val="32"/>
    </w:rPr>
  </w:style>
  <w:style w:type="character" w:customStyle="1" w:styleId="15">
    <w:name w:val="一级标题"/>
    <w:basedOn w:val="3"/>
    <w:qFormat/>
    <w:uiPriority w:val="0"/>
    <w:rPr>
      <w:rFonts w:ascii="Times New Roman" w:hAnsi="Times New Roman" w:eastAsia="仿宋_GB2312"/>
      <w:sz w:val="32"/>
      <w:lang w:val="en-US" w:eastAsia="zh-CN"/>
    </w:rPr>
  </w:style>
  <w:style w:type="character" w:customStyle="1" w:styleId="16">
    <w:name w:val="C正文文本"/>
    <w:basedOn w:val="3"/>
    <w:qFormat/>
    <w:uiPriority w:val="0"/>
    <w:rPr>
      <w:rFonts w:hint="eastAsia" w:ascii="Times New Roman" w:hAnsi="Times New Roman" w:eastAsia="仿宋_GB2312"/>
      <w:sz w:val="32"/>
      <w:lang w:val="en-US" w:eastAsia="zh-CN"/>
    </w:rPr>
  </w:style>
  <w:style w:type="character" w:customStyle="1" w:styleId="17">
    <w:name w:val="A一级标题"/>
    <w:basedOn w:val="3"/>
    <w:qFormat/>
    <w:uiPriority w:val="0"/>
    <w:rPr>
      <w:rFonts w:ascii="Times New Roman" w:hAnsi="Times New Roman" w:eastAsia="黑体"/>
      <w:sz w:val="32"/>
      <w:lang w:val="en-US" w:eastAsia="zh-CN"/>
    </w:rPr>
  </w:style>
  <w:style w:type="character" w:customStyle="1" w:styleId="18">
    <w:name w:val="B二级标题"/>
    <w:basedOn w:val="3"/>
    <w:qFormat/>
    <w:uiPriority w:val="0"/>
    <w:rPr>
      <w:rFonts w:hint="eastAsia" w:ascii="Times New Roman" w:hAnsi="Times New Roman" w:eastAsia="楷体"/>
      <w:sz w:val="32"/>
      <w:lang w:val="en-US" w:eastAsia="zh-CN"/>
    </w:rPr>
  </w:style>
  <w:style w:type="paragraph" w:customStyle="1" w:styleId="19">
    <w:name w:val="D落款"/>
    <w:qFormat/>
    <w:uiPriority w:val="0"/>
    <w:pPr>
      <w:spacing w:line="620" w:lineRule="exact"/>
      <w:ind w:right="1280" w:rightChars="400"/>
      <w:jc w:val="right"/>
    </w:pPr>
    <w:rPr>
      <w:rFonts w:hint="default" w:ascii="Times New Roman" w:hAnsi="Times New Roman" w:eastAsia="仿宋_GB2312" w:cstheme="minorBidi"/>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917</Words>
  <Characters>921</Characters>
  <Lines>0</Lines>
  <Paragraphs>0</Paragraphs>
  <TotalTime>0</TotalTime>
  <ScaleCrop>false</ScaleCrop>
  <LinksUpToDate>false</LinksUpToDate>
  <CharactersWithSpaces>922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2024-04-27T03:02:00Z</dcterms:created>
  <dc:creator>林奋斗</dc:creator>
  <cp:lastModifiedBy>林伟</cp:lastModifiedBy>
  <dcterms:modified xsi:type="dcterms:W3CDTF">2025-07-28T09:30:06Z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FDA9A67BC3AC414EB5EBA5463E7218DE_13</vt:lpwstr>
  </property>
</Properties>
</file>