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/>
          <w:color w:val="0C0C0C"/>
          <w:spacing w:val="0"/>
          <w:w w:val="100"/>
          <w:kern w:val="21"/>
          <w:sz w:val="44"/>
          <w:szCs w:val="44"/>
          <w:lang w:val="en-US" w:eastAsia="zh-CN" w:bidi="ar-SA"/>
        </w:rPr>
        <w:t>关于</w:t>
      </w:r>
      <w:r>
        <w:rPr>
          <w:rFonts w:hint="default" w:ascii="Times New Roman" w:hAnsi="Times New Roman" w:eastAsia="方正小标宋简体" w:cs="Times New Roman"/>
          <w:snapToGrid/>
          <w:color w:val="0C0C0C"/>
          <w:spacing w:val="0"/>
          <w:w w:val="100"/>
          <w:kern w:val="21"/>
          <w:sz w:val="44"/>
          <w:szCs w:val="44"/>
          <w:lang w:val="en-US" w:eastAsia="zh-CN" w:bidi="ar-SA"/>
        </w:rPr>
        <w:t>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深化金华市区工业企业亩产效益综合评价工作的指导意见（2025年修订）（征求意见稿）</w:t>
      </w:r>
      <w:r>
        <w:rPr>
          <w:rFonts w:hint="default" w:ascii="Times New Roman" w:hAnsi="Times New Roman" w:eastAsia="方正小标宋简体" w:cs="Times New Roman"/>
          <w:snapToGrid/>
          <w:color w:val="0C0C0C"/>
          <w:spacing w:val="0"/>
          <w:w w:val="100"/>
          <w:kern w:val="21"/>
          <w:sz w:val="44"/>
          <w:szCs w:val="44"/>
          <w:lang w:val="en-US" w:eastAsia="zh-CN" w:bidi="ar-SA"/>
        </w:rPr>
        <w:t>》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  <w:lang w:eastAsia="zh-CN"/>
        </w:rPr>
        <w:t>起草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86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586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</w:rPr>
      </w:pPr>
      <w:r>
        <w:rPr>
          <w:rFonts w:hint="default" w:ascii="Times New Roman" w:hAnsi="Times New Roman" w:eastAsia="黑体" w:cs="Times New Roman"/>
          <w:spacing w:val="0"/>
          <w:kern w:val="21"/>
        </w:rPr>
        <w:t>一、制</w:t>
      </w:r>
      <w:r>
        <w:rPr>
          <w:rFonts w:hint="default" w:ascii="Times New Roman" w:hAnsi="Times New Roman" w:eastAsia="黑体" w:cs="Times New Roman"/>
          <w:spacing w:val="0"/>
          <w:kern w:val="21"/>
          <w:lang w:eastAsia="zh-CN"/>
        </w:rPr>
        <w:t>订</w:t>
      </w:r>
      <w:r>
        <w:rPr>
          <w:rFonts w:hint="default" w:ascii="Times New Roman" w:hAnsi="Times New Roman" w:eastAsia="黑体" w:cs="Times New Roman"/>
          <w:spacing w:val="0"/>
          <w:kern w:val="21"/>
        </w:rPr>
        <w:t>背景</w:t>
      </w:r>
      <w:r>
        <w:rPr>
          <w:rFonts w:hint="default" w:ascii="Times New Roman" w:hAnsi="Times New Roman" w:eastAsia="黑体" w:cs="Times New Roman"/>
          <w:spacing w:val="0"/>
          <w:kern w:val="21"/>
          <w:lang w:eastAsia="zh-CN"/>
        </w:rPr>
        <w:t>和政策依据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86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1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1"/>
          <w:szCs w:val="32"/>
        </w:rPr>
        <w:t>为进一步深化“亩均论英雄”改革，推进资源要素市场化配置，激发市场主体创新活力，加快打造现代化产业体系，特制定本指导意见。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86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</w:rPr>
      </w:pPr>
      <w:r>
        <w:rPr>
          <w:rFonts w:hint="default" w:ascii="Times New Roman" w:hAnsi="Times New Roman" w:eastAsia="黑体" w:cs="Times New Roman"/>
          <w:spacing w:val="0"/>
          <w:kern w:val="21"/>
          <w:lang w:eastAsia="zh-CN"/>
        </w:rPr>
        <w:t>二</w:t>
      </w:r>
      <w:r>
        <w:rPr>
          <w:rFonts w:hint="default" w:ascii="Times New Roman" w:hAnsi="Times New Roman" w:eastAsia="黑体" w:cs="Times New Roman"/>
          <w:spacing w:val="0"/>
          <w:kern w:val="21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86" w:firstLineChars="200"/>
        <w:textAlignment w:val="auto"/>
        <w:outlineLvl w:val="9"/>
        <w:rPr>
          <w:rFonts w:hint="eastAsia" w:ascii="仿宋_GB2312" w:hAnsi="仿宋_GB2312" w:cs="仿宋_GB2312"/>
          <w:spacing w:val="0"/>
          <w:kern w:val="21"/>
          <w:lang w:eastAsia="zh-CN"/>
        </w:rPr>
      </w:pPr>
      <w:r>
        <w:rPr>
          <w:rFonts w:hint="eastAsia" w:ascii="仿宋_GB2312" w:hAnsi="仿宋_GB2312" w:cs="仿宋_GB2312"/>
          <w:spacing w:val="0"/>
          <w:kern w:val="21"/>
          <w:lang w:eastAsia="zh-CN"/>
        </w:rPr>
        <w:t>《指导意见》由评价对象、评价指标、评价细则、评价工作主体责任、进一步优化资源要素市场化配置、其他等六项组成。</w:t>
      </w:r>
    </w:p>
    <w:p>
      <w:pPr>
        <w:pStyle w:val="2"/>
        <w:ind w:firstLine="586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（一）评价对象，明确了纳入评价范围的工业企业。</w:t>
      </w:r>
    </w:p>
    <w:p>
      <w:pPr>
        <w:pStyle w:val="3"/>
        <w:ind w:firstLine="586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（二）评价指标，分别确定了规上、规下企业参与评价的指标。</w:t>
      </w:r>
    </w:p>
    <w:p>
      <w:pPr>
        <w:pStyle w:val="3"/>
        <w:ind w:firstLine="586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（三）评价细则，明确了各项指标权重，评价结果分类，及加减分提档机制。</w:t>
      </w:r>
    </w:p>
    <w:p>
      <w:pPr>
        <w:pStyle w:val="3"/>
        <w:ind w:firstLine="586" w:firstLineChars="200"/>
        <w:rPr>
          <w:rFonts w:hint="eastAsia" w:ascii="仿宋_GB2312" w:hAnsi="仿宋_GB2312" w:cs="仿宋_GB2312"/>
          <w:spacing w:val="0"/>
          <w:kern w:val="21"/>
          <w:lang w:eastAsia="zh-CN"/>
        </w:rPr>
      </w:pPr>
      <w:r>
        <w:rPr>
          <w:rFonts w:hint="eastAsia" w:ascii="仿宋_GB2312" w:hAnsi="仿宋_GB2312" w:cs="仿宋_GB2312"/>
          <w:spacing w:val="0"/>
          <w:kern w:val="21"/>
          <w:lang w:eastAsia="zh-CN"/>
        </w:rPr>
        <w:t>（四）评价工作主体责任，明确评价工作主体，</w:t>
      </w:r>
      <w:r>
        <w:rPr>
          <w:rFonts w:hint="eastAsia" w:cs="Times New Roman"/>
          <w:color w:val="auto"/>
          <w:spacing w:val="-4"/>
          <w:highlight w:val="none"/>
          <w:lang w:eastAsia="zh-CN"/>
        </w:rPr>
        <w:t>确保评价工作公平、公正。</w:t>
      </w:r>
    </w:p>
    <w:p>
      <w:pPr>
        <w:pStyle w:val="3"/>
        <w:ind w:firstLine="586" w:firstLineChars="200"/>
        <w:rPr>
          <w:rFonts w:hint="eastAsia" w:ascii="仿宋_GB2312" w:hAnsi="仿宋_GB2312" w:eastAsia="仿宋_GB2312" w:cs="仿宋_GB2312"/>
          <w:spacing w:val="0"/>
          <w:kern w:val="21"/>
          <w:lang w:eastAsia="zh-CN"/>
        </w:rPr>
      </w:pPr>
      <w:r>
        <w:rPr>
          <w:rFonts w:hint="eastAsia" w:ascii="仿宋_GB2312" w:hAnsi="仿宋_GB2312" w:cs="仿宋_GB2312"/>
          <w:spacing w:val="0"/>
          <w:kern w:val="21"/>
          <w:lang w:eastAsia="zh-CN"/>
        </w:rPr>
        <w:t>（五）进一步优化资源要素市场化配置，</w:t>
      </w:r>
      <w:r>
        <w:rPr>
          <w:rFonts w:hint="eastAsia" w:cs="Times New Roman"/>
          <w:color w:val="auto"/>
          <w:spacing w:val="-4"/>
          <w:highlight w:val="none"/>
          <w:lang w:eastAsia="zh-CN"/>
        </w:rPr>
        <w:t>鼓励</w:t>
      </w:r>
      <w:r>
        <w:rPr>
          <w:rFonts w:hint="default" w:ascii="Times New Roman" w:hAnsi="Times New Roman" w:cs="Times New Roman"/>
          <w:color w:val="auto"/>
          <w:spacing w:val="-4"/>
          <w:highlight w:val="none"/>
        </w:rPr>
        <w:t>各区</w:t>
      </w:r>
      <w:r>
        <w:rPr>
          <w:rFonts w:hint="eastAsia" w:cs="Times New Roman"/>
          <w:color w:val="auto"/>
          <w:spacing w:val="-4"/>
          <w:highlight w:val="none"/>
          <w:lang w:eastAsia="zh-CN"/>
        </w:rPr>
        <w:t>各部门</w:t>
      </w:r>
      <w:r>
        <w:rPr>
          <w:rFonts w:hint="default" w:ascii="Times New Roman" w:hAnsi="Times New Roman" w:cs="Times New Roman"/>
          <w:color w:val="auto"/>
          <w:spacing w:val="-4"/>
          <w:highlight w:val="none"/>
        </w:rPr>
        <w:t>切实推进降本减负</w:t>
      </w:r>
      <w:r>
        <w:rPr>
          <w:rFonts w:hint="eastAsia" w:ascii="Times New Roman" w:hAnsi="Times New Roman" w:cs="Times New Roman"/>
          <w:color w:val="auto"/>
          <w:spacing w:val="-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pacing w:val="-4"/>
          <w:highlight w:val="none"/>
        </w:rPr>
        <w:t>依法依规实施企业用地、用能、用水、排污以及创新要素、金融、财政等政策</w:t>
      </w:r>
      <w:r>
        <w:rPr>
          <w:rFonts w:hint="default" w:ascii="Times New Roman" w:hAnsi="Times New Roman" w:cs="Times New Roman"/>
          <w:color w:val="auto"/>
          <w:spacing w:val="-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pacing w:val="-4"/>
          <w:highlight w:val="none"/>
        </w:rPr>
        <w:t>推动资源要素向优质高效领域集中</w:t>
      </w:r>
    </w:p>
    <w:p>
      <w:pPr>
        <w:pStyle w:val="3"/>
        <w:ind w:firstLine="586" w:firstLineChars="2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spacing w:val="0"/>
          <w:kern w:val="21"/>
          <w:lang w:eastAsia="zh-CN"/>
        </w:rPr>
        <w:t>（六）其他，明确了意见实施日期及有效期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86" w:firstLineChars="200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lang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lang w:eastAsia="zh-CN"/>
        </w:rPr>
        <w:t>三</w:t>
      </w:r>
      <w:r>
        <w:rPr>
          <w:rFonts w:hint="default" w:ascii="Times New Roman" w:hAnsi="Times New Roman" w:eastAsia="黑体" w:cs="Times New Roman"/>
          <w:spacing w:val="0"/>
          <w:kern w:val="21"/>
        </w:rPr>
        <w:t>、</w:t>
      </w:r>
      <w:r>
        <w:rPr>
          <w:rFonts w:hint="eastAsia" w:ascii="Times New Roman" w:hAnsi="Times New Roman" w:eastAsia="黑体" w:cs="Times New Roman"/>
          <w:spacing w:val="0"/>
          <w:kern w:val="21"/>
          <w:lang w:eastAsia="zh-CN"/>
        </w:rPr>
        <w:t>制定过程</w:t>
      </w:r>
    </w:p>
    <w:p>
      <w:pPr>
        <w:pStyle w:val="9"/>
        <w:numPr>
          <w:ilvl w:val="0"/>
          <w:numId w:val="0"/>
        </w:numPr>
        <w:ind w:firstLine="586" w:firstLineChars="200"/>
        <w:rPr>
          <w:rFonts w:hint="eastAsia" w:hAnsi="Times New Roman" w:eastAsia="楷体_GB2312" w:cs="Times New Roman"/>
          <w:color w:val="auto"/>
          <w:kern w:val="21"/>
          <w:sz w:val="32"/>
          <w:highlight w:val="none"/>
          <w:lang w:val="en-US" w:eastAsia="zh-CN" w:bidi="ar"/>
        </w:rPr>
      </w:pPr>
      <w:r>
        <w:rPr>
          <w:rFonts w:hint="eastAsia"/>
          <w:color w:val="auto"/>
          <w:lang w:eastAsia="zh-CN"/>
        </w:rPr>
        <w:t>我局</w:t>
      </w:r>
      <w:r>
        <w:rPr>
          <w:rFonts w:hint="default"/>
          <w:color w:val="auto"/>
        </w:rPr>
        <w:t>起草形成《深化金华市区工业企业亩产效益综合评价工作的指导意见（2025年修订）（征求意见稿）》</w:t>
      </w:r>
      <w:r>
        <w:rPr>
          <w:rFonts w:hint="eastAsia"/>
          <w:color w:val="auto"/>
          <w:lang w:eastAsia="zh-CN"/>
        </w:rPr>
        <w:t>，与</w:t>
      </w:r>
      <w:r>
        <w:rPr>
          <w:rFonts w:hint="eastAsia"/>
          <w:color w:val="auto"/>
          <w:lang w:val="en-US" w:eastAsia="zh-CN"/>
        </w:rPr>
        <w:t>5月中旬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同步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向市级相关单位，婺城区经商局、金义新区经信局、金华开发区经发部征求意见</w:t>
      </w:r>
      <w:r>
        <w:rPr>
          <w:rFonts w:hint="eastAsia" w:hAnsi="Times New Roman" w:eastAsia="仿宋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2025年5月20日在市经信局门户网站上公开向社会公众征求意见。</w:t>
      </w:r>
    </w:p>
    <w:sectPr>
      <w:pgSz w:w="11906" w:h="16838"/>
      <w:pgMar w:top="1701" w:right="1531" w:bottom="1701" w:left="1587" w:header="851" w:footer="992" w:gutter="0"/>
      <w:paperSrc/>
      <w:cols w:space="0" w:num="1"/>
      <w:rtlGutter w:val="0"/>
      <w:docGrid w:type="linesAndChars" w:linePitch="312" w:charSpace="-5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146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D4082"/>
    <w:rsid w:val="17FB3E9F"/>
    <w:rsid w:val="5F9D12C7"/>
    <w:rsid w:val="5FB3C5AE"/>
    <w:rsid w:val="6FFFAE35"/>
    <w:rsid w:val="7B3D4082"/>
    <w:rsid w:val="7DCDD326"/>
    <w:rsid w:val="97E7A6BE"/>
    <w:rsid w:val="DFEBF70B"/>
    <w:rsid w:val="DFFEB56D"/>
    <w:rsid w:val="EB3BA732"/>
    <w:rsid w:val="ECDE606F"/>
    <w:rsid w:val="F3FD4B99"/>
    <w:rsid w:val="FEAB5001"/>
    <w:rsid w:val="FF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next w:val="2"/>
    <w:qFormat/>
    <w:uiPriority w:val="0"/>
    <w:pPr>
      <w:suppressAutoHyphens/>
      <w:spacing w:after="140" w:line="276" w:lineRule="auto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正文缩进1"/>
    <w:basedOn w:val="1"/>
    <w:qFormat/>
    <w:uiPriority w:val="0"/>
    <w:pPr>
      <w:ind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2024-03-10T01:59:00Z</dcterms:created>
  <dc:creator>uos</dc:creator>
  <cp:lastModifiedBy>uos</cp:lastModifiedBy>
  <dcterms:modified xsi:type="dcterms:W3CDTF">2025-05-19T17:40:12Z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8059EBBA2BC806BC8E1C436650C4CD21</vt:lpwstr>
  </property>
</Properties>
</file>