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方正小标宋简体"/>
          <w:sz w:val="44"/>
          <w:szCs w:val="44"/>
        </w:rPr>
      </w:pPr>
      <w:r>
        <w:rPr>
          <w:rFonts w:hint="eastAsia" w:ascii="黑体" w:hAnsi="黑体" w:eastAsia="黑体" w:cs="方正小标宋简体"/>
          <w:sz w:val="44"/>
          <w:szCs w:val="44"/>
        </w:rPr>
        <w:t>关于《天台县临时改变房屋用途实施细则》(</w:t>
      </w:r>
      <w:r>
        <w:rPr>
          <w:rFonts w:hint="eastAsia" w:ascii="黑体" w:hAnsi="黑体" w:eastAsia="黑体" w:cs="方正小标宋简体"/>
          <w:sz w:val="44"/>
          <w:szCs w:val="44"/>
          <w:lang w:val="en-US" w:eastAsia="zh-CN"/>
        </w:rPr>
        <w:t>征求意见稿</w:t>
      </w:r>
      <w:bookmarkStart w:id="0" w:name="_GoBack"/>
      <w:bookmarkEnd w:id="0"/>
      <w:r>
        <w:rPr>
          <w:rFonts w:hint="eastAsia" w:ascii="黑体" w:hAnsi="黑体" w:eastAsia="黑体" w:cs="方正小标宋简体"/>
          <w:sz w:val="44"/>
          <w:szCs w:val="44"/>
        </w:rPr>
        <w:t>)的起草说明</w:t>
      </w:r>
    </w:p>
    <w:p>
      <w:pPr>
        <w:jc w:val="center"/>
        <w:rPr>
          <w:rFonts w:ascii="黑体" w:hAnsi="黑体" w:eastAsia="黑体" w:cs="方正小标宋简体"/>
          <w:sz w:val="44"/>
          <w:szCs w:val="44"/>
        </w:rPr>
      </w:pPr>
    </w:p>
    <w:p>
      <w:pPr>
        <w:tabs>
          <w:tab w:val="left" w:pos="14580"/>
          <w:tab w:val="left" w:pos="18360"/>
        </w:tabs>
        <w:spacing w:line="600" w:lineRule="exact"/>
        <w:ind w:right="-107" w:rightChars="-51"/>
        <w:rPr>
          <w:rFonts w:ascii="仿宋_GB2312" w:eastAsia="仿宋_GB2312"/>
          <w:sz w:val="32"/>
          <w:szCs w:val="32"/>
        </w:rPr>
      </w:pPr>
      <w:r>
        <w:rPr>
          <w:rFonts w:hint="eastAsia" w:ascii="仿宋_GB2312" w:eastAsia="仿宋_GB2312"/>
          <w:sz w:val="32"/>
          <w:szCs w:val="32"/>
        </w:rPr>
        <w:t>天台县司法局：</w:t>
      </w:r>
    </w:p>
    <w:p>
      <w:pPr>
        <w:ind w:firstLine="640" w:firstLineChars="200"/>
        <w:rPr>
          <w:rFonts w:ascii="仿宋_GB2312" w:eastAsia="仿宋_GB2312"/>
          <w:sz w:val="32"/>
          <w:szCs w:val="32"/>
        </w:rPr>
      </w:pPr>
      <w:r>
        <w:rPr>
          <w:rFonts w:hint="eastAsia" w:ascii="仿宋_GB2312" w:eastAsia="仿宋_GB2312"/>
          <w:sz w:val="32"/>
          <w:szCs w:val="32"/>
        </w:rPr>
        <w:t>我单位研究起草了《天台县临时改变房屋用途实施细则》(</w:t>
      </w:r>
      <w:r>
        <w:rPr>
          <w:rFonts w:hint="eastAsia" w:ascii="仿宋_GB2312" w:eastAsia="仿宋_GB2312"/>
          <w:sz w:val="32"/>
          <w:szCs w:val="32"/>
          <w:lang w:val="en-US" w:eastAsia="zh-CN"/>
        </w:rPr>
        <w:t>征求意见</w:t>
      </w:r>
      <w:r>
        <w:rPr>
          <w:rFonts w:hint="eastAsia" w:ascii="仿宋_GB2312" w:eastAsia="仿宋_GB2312"/>
          <w:sz w:val="32"/>
          <w:szCs w:val="32"/>
          <w:lang w:eastAsia="zh-CN"/>
        </w:rPr>
        <w:t>稿</w:t>
      </w:r>
      <w:r>
        <w:rPr>
          <w:rFonts w:hint="eastAsia" w:ascii="仿宋_GB2312" w:eastAsia="仿宋_GB2312"/>
          <w:sz w:val="32"/>
          <w:szCs w:val="32"/>
        </w:rPr>
        <w:t>)，现将有关问题说明如下：</w:t>
      </w:r>
    </w:p>
    <w:p>
      <w:pPr>
        <w:tabs>
          <w:tab w:val="left" w:pos="14580"/>
          <w:tab w:val="left" w:pos="18360"/>
        </w:tabs>
        <w:spacing w:line="600" w:lineRule="exact"/>
        <w:ind w:right="-107" w:rightChars="-51" w:firstLine="640" w:firstLineChars="200"/>
        <w:rPr>
          <w:rFonts w:ascii="黑体" w:eastAsia="黑体"/>
          <w:sz w:val="32"/>
          <w:szCs w:val="32"/>
        </w:rPr>
      </w:pPr>
      <w:r>
        <w:rPr>
          <w:rFonts w:hint="eastAsia" w:ascii="黑体" w:eastAsia="黑体"/>
          <w:sz w:val="32"/>
          <w:szCs w:val="32"/>
        </w:rPr>
        <w:t>一、制定的基本情况</w:t>
      </w:r>
    </w:p>
    <w:p>
      <w:pPr>
        <w:tabs>
          <w:tab w:val="left" w:pos="14580"/>
          <w:tab w:val="left" w:pos="18360"/>
        </w:tabs>
        <w:spacing w:line="600" w:lineRule="exact"/>
        <w:ind w:right="-107" w:rightChars="-51" w:firstLine="555"/>
        <w:rPr>
          <w:rFonts w:ascii="仿宋_GB2312" w:eastAsia="仿宋_GB2312"/>
          <w:sz w:val="32"/>
          <w:szCs w:val="32"/>
        </w:rPr>
      </w:pPr>
      <w:r>
        <w:rPr>
          <w:rFonts w:hint="eastAsia" w:ascii="仿宋_GB2312" w:eastAsia="仿宋_GB2312"/>
          <w:sz w:val="32"/>
          <w:szCs w:val="32"/>
        </w:rPr>
        <w:t>（一）制定的必要性和可行性：</w:t>
      </w:r>
    </w:p>
    <w:p>
      <w:pPr>
        <w:tabs>
          <w:tab w:val="left" w:pos="14580"/>
          <w:tab w:val="left" w:pos="18360"/>
        </w:tabs>
        <w:spacing w:line="600" w:lineRule="exact"/>
        <w:ind w:right="-107" w:rightChars="-51" w:firstLine="555"/>
        <w:rPr>
          <w:rFonts w:ascii="仿宋_GB2312" w:eastAsia="仿宋_GB2312"/>
          <w:sz w:val="32"/>
          <w:szCs w:val="32"/>
        </w:rPr>
      </w:pPr>
      <w:r>
        <w:rPr>
          <w:rFonts w:hint="eastAsia" w:ascii="仿宋_GB2312" w:eastAsia="仿宋_GB2312"/>
          <w:sz w:val="32"/>
          <w:szCs w:val="32"/>
        </w:rPr>
        <w:t>1、必要性：（1）贯彻落实省市县三级决策部署的要求。依据《浙江省人民政府办公厅关于印发浙江省营商环境优化提升行动方案的通知》（浙政办发[2021]78号）文件精神要求，“提升投资项目审批效能”，“提升政务服务便利化水平”。紧紧围绕忠实践行“八八战略”、奋力打造“重要窗口”主题主线。打造具有中国特色、浙江辨识度的国际一流营商环境，为争创社会主义现代化先行省、高质量发展建设共同富裕示范区提供强有力的制度保障。实行政策直达、极简审批、问题快办、暖心服务大提升。（2）社会的需求和群众的期盼。近年来，社会各界、市场主体因城镇区域扩大、规划调整后，对临时改变房屋用途的审批事项抱有高度期盼和需求。这就需要我们出台有效的实施细则，来进一步实现企业、群众的获得感和提升满意度。</w:t>
      </w:r>
    </w:p>
    <w:p>
      <w:pPr>
        <w:tabs>
          <w:tab w:val="left" w:pos="14580"/>
          <w:tab w:val="left" w:pos="18360"/>
        </w:tabs>
        <w:spacing w:line="600" w:lineRule="exact"/>
        <w:ind w:right="-107" w:rightChars="-51" w:firstLine="555"/>
        <w:rPr>
          <w:rFonts w:ascii="仿宋_GB2312" w:eastAsia="仿宋_GB2312"/>
          <w:sz w:val="32"/>
          <w:szCs w:val="32"/>
        </w:rPr>
      </w:pPr>
      <w:r>
        <w:rPr>
          <w:rFonts w:hint="eastAsia" w:ascii="仿宋_GB2312" w:eastAsia="仿宋_GB2312"/>
          <w:sz w:val="32"/>
          <w:szCs w:val="32"/>
        </w:rPr>
        <w:t>2、可行性：天台县行政审批局聚焦市场主体需求和合法房屋利用中的堵点、痛点问题，多层次、全方位了解企业群众诉求，广泛征求意见，会同县级有关单位认真对照各级法律法规、文件政策进行深入研究，结合其他县市区的先进经验，形成征求意见稿后征求了县级有关单位意见，政策依据充分，实施条件成熟，具备可操作性，内容及程序设定科学、合理。</w:t>
      </w:r>
    </w:p>
    <w:p>
      <w:pPr>
        <w:tabs>
          <w:tab w:val="left" w:pos="14580"/>
          <w:tab w:val="left" w:pos="18360"/>
        </w:tabs>
        <w:spacing w:line="600" w:lineRule="exact"/>
        <w:ind w:right="-107" w:rightChars="-51" w:firstLine="640" w:firstLineChars="200"/>
        <w:rPr>
          <w:rFonts w:ascii="仿宋_GB2312" w:eastAsia="仿宋_GB2312"/>
          <w:sz w:val="32"/>
          <w:szCs w:val="32"/>
        </w:rPr>
      </w:pPr>
      <w:r>
        <w:rPr>
          <w:rFonts w:hint="eastAsia" w:ascii="仿宋_GB2312" w:eastAsia="仿宋_GB2312"/>
          <w:sz w:val="32"/>
          <w:szCs w:val="32"/>
        </w:rPr>
        <w:t>（二）拟解决的主要问题：本细则主要解决该事项在审批中遇到的难点、堵点，将“临时改变房屋用途”事项作为城市规划过渡、临时调剂市场经济的“助手”。</w:t>
      </w:r>
    </w:p>
    <w:p>
      <w:pPr>
        <w:ind w:firstLine="640" w:firstLineChars="200"/>
        <w:rPr>
          <w:rFonts w:ascii="黑体" w:eastAsia="黑体"/>
          <w:sz w:val="32"/>
          <w:szCs w:val="32"/>
        </w:rPr>
      </w:pPr>
      <w:r>
        <w:rPr>
          <w:rFonts w:hint="eastAsia" w:ascii="黑体" w:eastAsia="黑体"/>
          <w:sz w:val="32"/>
          <w:szCs w:val="32"/>
        </w:rPr>
        <w:t>二、起草过程和制定依据</w:t>
      </w:r>
    </w:p>
    <w:p>
      <w:pPr>
        <w:ind w:firstLine="640" w:firstLineChars="200"/>
        <w:rPr>
          <w:rFonts w:hint="eastAsia" w:ascii="仿宋_GB2312" w:eastAsia="仿宋_GB2312"/>
          <w:color w:val="FF0000"/>
          <w:sz w:val="32"/>
          <w:szCs w:val="32"/>
        </w:rPr>
      </w:pPr>
      <w:r>
        <w:rPr>
          <w:rFonts w:hint="eastAsia" w:ascii="仿宋_GB2312" w:eastAsia="仿宋_GB2312"/>
          <w:sz w:val="32"/>
          <w:szCs w:val="32"/>
        </w:rPr>
        <w:t>（一）起草过程：</w:t>
      </w:r>
      <w:r>
        <w:rPr>
          <w:rFonts w:hint="eastAsia" w:ascii="仿宋_GB2312" w:eastAsia="仿宋_GB2312"/>
          <w:sz w:val="32"/>
          <w:szCs w:val="32"/>
          <w:lang w:eastAsia="zh-CN"/>
        </w:rPr>
        <w:t>《</w:t>
      </w:r>
      <w:r>
        <w:rPr>
          <w:rFonts w:hint="eastAsia" w:ascii="仿宋_GB2312" w:eastAsia="仿宋_GB2312"/>
          <w:sz w:val="32"/>
          <w:szCs w:val="32"/>
        </w:rPr>
        <w:t>天台县临时改变房屋用途实施细则</w:t>
      </w:r>
      <w:r>
        <w:rPr>
          <w:rFonts w:hint="eastAsia" w:ascii="仿宋_GB2312" w:eastAsia="仿宋_GB2312"/>
          <w:sz w:val="32"/>
          <w:szCs w:val="32"/>
          <w:lang w:eastAsia="zh-CN"/>
        </w:rPr>
        <w:t>》</w:t>
      </w:r>
      <w:r>
        <w:rPr>
          <w:rFonts w:hint="eastAsia" w:ascii="仿宋_GB2312" w:eastAsia="仿宋_GB2312"/>
          <w:sz w:val="32"/>
          <w:szCs w:val="32"/>
        </w:rPr>
        <w:t>（试行）</w:t>
      </w:r>
      <w:r>
        <w:rPr>
          <w:rFonts w:hint="eastAsia" w:ascii="仿宋_GB2312" w:eastAsia="仿宋_GB2312"/>
          <w:sz w:val="32"/>
          <w:szCs w:val="32"/>
          <w:lang w:val="en-US" w:eastAsia="zh-CN"/>
        </w:rPr>
        <w:t>自</w:t>
      </w:r>
      <w:r>
        <w:rPr>
          <w:rFonts w:hint="eastAsia" w:ascii="仿宋_GB2312" w:eastAsia="仿宋_GB2312"/>
          <w:sz w:val="32"/>
          <w:szCs w:val="32"/>
        </w:rPr>
        <w:t>2023年</w:t>
      </w:r>
      <w:r>
        <w:rPr>
          <w:rFonts w:hint="eastAsia" w:ascii="仿宋_GB2312" w:eastAsia="仿宋_GB2312"/>
          <w:sz w:val="32"/>
          <w:szCs w:val="32"/>
          <w:lang w:val="en-US" w:eastAsia="zh-CN"/>
        </w:rPr>
        <w:t>5</w:t>
      </w:r>
      <w:r>
        <w:rPr>
          <w:rFonts w:hint="eastAsia" w:ascii="仿宋_GB2312" w:eastAsia="仿宋_GB2312"/>
          <w:sz w:val="32"/>
          <w:szCs w:val="32"/>
        </w:rPr>
        <w:t>月由天台县人民政府办公室</w:t>
      </w:r>
      <w:r>
        <w:rPr>
          <w:rFonts w:hint="eastAsia" w:ascii="仿宋_GB2312" w:eastAsia="仿宋_GB2312"/>
          <w:sz w:val="32"/>
          <w:szCs w:val="32"/>
          <w:lang w:val="en-US" w:eastAsia="zh-CN"/>
        </w:rPr>
        <w:t>发布实施</w:t>
      </w:r>
      <w:r>
        <w:rPr>
          <w:rFonts w:hint="eastAsia" w:ascii="仿宋_GB2312" w:eastAsia="仿宋_GB2312"/>
          <w:sz w:val="32"/>
          <w:szCs w:val="32"/>
        </w:rPr>
        <w:t>，</w:t>
      </w:r>
      <w:r>
        <w:rPr>
          <w:rFonts w:hint="eastAsia" w:ascii="仿宋_GB2312" w:eastAsia="仿宋_GB2312"/>
          <w:sz w:val="32"/>
          <w:szCs w:val="32"/>
          <w:lang w:val="en-US" w:eastAsia="zh-CN"/>
        </w:rPr>
        <w:t>经一年时间的事项许可试行。在审批过程中出现一些未明确的情形和村公共建筑需求，修订完善</w:t>
      </w:r>
      <w:r>
        <w:rPr>
          <w:rFonts w:hint="eastAsia" w:ascii="仿宋_GB2312" w:eastAsia="仿宋_GB2312"/>
          <w:sz w:val="32"/>
          <w:szCs w:val="32"/>
          <w:lang w:eastAsia="zh-CN"/>
        </w:rPr>
        <w:t>《</w:t>
      </w:r>
      <w:r>
        <w:rPr>
          <w:rFonts w:hint="eastAsia" w:ascii="仿宋_GB2312" w:eastAsia="仿宋_GB2312"/>
          <w:sz w:val="32"/>
          <w:szCs w:val="32"/>
        </w:rPr>
        <w:t>天台县临时改变房屋用途实施细则</w:t>
      </w:r>
      <w:r>
        <w:rPr>
          <w:rFonts w:hint="eastAsia" w:ascii="仿宋_GB2312" w:eastAsia="仿宋_GB2312"/>
          <w:sz w:val="32"/>
          <w:szCs w:val="32"/>
          <w:lang w:eastAsia="zh-CN"/>
        </w:rPr>
        <w:t>》</w:t>
      </w:r>
      <w:r>
        <w:rPr>
          <w:rFonts w:hint="eastAsia" w:ascii="仿宋_GB2312" w:eastAsia="仿宋_GB2312"/>
          <w:sz w:val="32"/>
          <w:szCs w:val="32"/>
          <w:lang w:val="en-US" w:eastAsia="zh-CN"/>
        </w:rPr>
        <w:t>的内容</w:t>
      </w:r>
      <w:r>
        <w:rPr>
          <w:rFonts w:hint="eastAsia" w:ascii="仿宋_GB2312" w:eastAsia="仿宋_GB2312"/>
          <w:sz w:val="32"/>
          <w:szCs w:val="32"/>
          <w:lang w:eastAsia="zh-CN"/>
        </w:rPr>
        <w:t>。</w:t>
      </w: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年2月</w:t>
      </w:r>
      <w:r>
        <w:rPr>
          <w:rFonts w:hint="eastAsia" w:ascii="仿宋_GB2312" w:eastAsia="仿宋_GB2312"/>
          <w:sz w:val="32"/>
          <w:szCs w:val="32"/>
          <w:lang w:val="en-US" w:eastAsia="zh-CN"/>
        </w:rPr>
        <w:t>29日</w:t>
      </w:r>
      <w:r>
        <w:rPr>
          <w:rFonts w:hint="eastAsia" w:ascii="仿宋_GB2312" w:eastAsia="仿宋_GB2312"/>
          <w:sz w:val="32"/>
          <w:szCs w:val="32"/>
        </w:rPr>
        <w:t>天台县行政审批局负责起草</w:t>
      </w:r>
      <w:r>
        <w:rPr>
          <w:rFonts w:hint="eastAsia" w:ascii="仿宋_GB2312" w:eastAsia="仿宋_GB2312"/>
          <w:sz w:val="32"/>
          <w:szCs w:val="32"/>
          <w:lang w:val="en-US" w:eastAsia="zh-CN"/>
        </w:rPr>
        <w:t>修订</w:t>
      </w:r>
      <w:r>
        <w:rPr>
          <w:rFonts w:hint="eastAsia" w:ascii="仿宋_GB2312" w:eastAsia="仿宋_GB2312"/>
          <w:sz w:val="32"/>
          <w:szCs w:val="32"/>
        </w:rPr>
        <w:t>文件</w:t>
      </w:r>
      <w:r>
        <w:rPr>
          <w:rFonts w:hint="eastAsia" w:ascii="仿宋_GB2312" w:eastAsia="仿宋_GB2312"/>
          <w:sz w:val="32"/>
          <w:szCs w:val="32"/>
          <w:lang w:eastAsia="zh-CN"/>
        </w:rPr>
        <w:t>，</w:t>
      </w:r>
      <w:r>
        <w:rPr>
          <w:rFonts w:hint="eastAsia" w:ascii="仿宋_GB2312" w:eastAsia="仿宋_GB2312"/>
          <w:sz w:val="32"/>
          <w:szCs w:val="32"/>
          <w:lang w:val="en-US" w:eastAsia="zh-CN"/>
        </w:rPr>
        <w:t>并</w:t>
      </w:r>
      <w:r>
        <w:rPr>
          <w:rFonts w:hint="eastAsia" w:ascii="仿宋_GB2312" w:eastAsia="仿宋_GB2312"/>
          <w:sz w:val="32"/>
          <w:szCs w:val="32"/>
        </w:rPr>
        <w:t>组织县自然资源局、县住建局、</w:t>
      </w:r>
      <w:r>
        <w:rPr>
          <w:rFonts w:hint="eastAsia" w:ascii="仿宋_GB2312" w:eastAsia="仿宋_GB2312"/>
          <w:sz w:val="32"/>
          <w:szCs w:val="32"/>
          <w:lang w:val="en-US" w:eastAsia="zh-CN"/>
        </w:rPr>
        <w:t>县商务局、县税务局、</w:t>
      </w:r>
      <w:r>
        <w:rPr>
          <w:rFonts w:hint="eastAsia" w:ascii="仿宋_GB2312" w:eastAsia="仿宋_GB2312"/>
          <w:sz w:val="32"/>
          <w:szCs w:val="32"/>
        </w:rPr>
        <w:t>县综合执法局、县公安局</w:t>
      </w:r>
      <w:r>
        <w:rPr>
          <w:rFonts w:hint="eastAsia" w:ascii="仿宋_GB2312" w:eastAsia="仿宋_GB2312"/>
          <w:sz w:val="32"/>
          <w:szCs w:val="32"/>
          <w:lang w:eastAsia="zh-CN"/>
        </w:rPr>
        <w:t>（</w:t>
      </w:r>
      <w:r>
        <w:rPr>
          <w:rFonts w:hint="eastAsia" w:ascii="仿宋_GB2312" w:eastAsia="仿宋_GB2312"/>
          <w:sz w:val="32"/>
          <w:szCs w:val="32"/>
          <w:lang w:val="en-US" w:eastAsia="zh-CN"/>
        </w:rPr>
        <w:t>交警大队</w:t>
      </w:r>
      <w:r>
        <w:rPr>
          <w:rFonts w:hint="eastAsia" w:ascii="仿宋_GB2312" w:eastAsia="仿宋_GB2312"/>
          <w:sz w:val="32"/>
          <w:szCs w:val="32"/>
          <w:lang w:eastAsia="zh-CN"/>
        </w:rPr>
        <w:t>）</w:t>
      </w:r>
      <w:r>
        <w:rPr>
          <w:rFonts w:hint="eastAsia" w:ascii="仿宋_GB2312" w:eastAsia="仿宋_GB2312"/>
          <w:sz w:val="32"/>
          <w:szCs w:val="32"/>
        </w:rPr>
        <w:t>、县消防救援大队等相关部门和乡镇（街道）</w:t>
      </w:r>
      <w:r>
        <w:rPr>
          <w:rFonts w:hint="eastAsia" w:ascii="仿宋_GB2312" w:eastAsia="仿宋_GB2312"/>
          <w:sz w:val="32"/>
          <w:szCs w:val="32"/>
          <w:lang w:val="en-US" w:eastAsia="zh-CN"/>
        </w:rPr>
        <w:t>对修订版</w:t>
      </w:r>
      <w:r>
        <w:rPr>
          <w:rFonts w:hint="eastAsia" w:ascii="仿宋_GB2312" w:eastAsia="仿宋_GB2312"/>
          <w:sz w:val="32"/>
          <w:szCs w:val="32"/>
        </w:rPr>
        <w:t>进行必要性、可行性等内容的调研论证。</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我局根据各部门的</w:t>
      </w:r>
      <w:r>
        <w:rPr>
          <w:rFonts w:hint="eastAsia" w:ascii="仿宋_GB2312" w:eastAsia="仿宋_GB2312"/>
          <w:sz w:val="32"/>
          <w:szCs w:val="32"/>
          <w:lang w:val="en-US" w:eastAsia="zh-CN"/>
        </w:rPr>
        <w:t>会议</w:t>
      </w:r>
      <w:r>
        <w:rPr>
          <w:rFonts w:hint="eastAsia" w:ascii="仿宋_GB2312" w:eastAsia="仿宋_GB2312"/>
          <w:sz w:val="32"/>
          <w:szCs w:val="32"/>
          <w:lang w:eastAsia="zh-CN"/>
        </w:rPr>
        <w:t>意见，对文件进行了修改，形成了《天台县临时改变房屋用途实施细则》(</w:t>
      </w:r>
      <w:r>
        <w:rPr>
          <w:rFonts w:hint="eastAsia" w:ascii="仿宋_GB2312" w:eastAsia="仿宋_GB2312"/>
          <w:sz w:val="32"/>
          <w:szCs w:val="32"/>
          <w:lang w:val="en-US" w:eastAsia="zh-CN"/>
        </w:rPr>
        <w:t>征求意见</w:t>
      </w:r>
      <w:r>
        <w:rPr>
          <w:rFonts w:hint="eastAsia" w:ascii="仿宋_GB2312" w:eastAsia="仿宋_GB2312"/>
          <w:sz w:val="32"/>
          <w:szCs w:val="32"/>
          <w:lang w:eastAsia="zh-CN"/>
        </w:rPr>
        <w:t>稿）。</w:t>
      </w:r>
    </w:p>
    <w:p>
      <w:pPr>
        <w:pStyle w:val="2"/>
        <w:numPr>
          <w:ilvl w:val="0"/>
          <w:numId w:val="1"/>
        </w:numPr>
        <w:ind w:left="0" w:leftChars="0" w:firstLine="64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制定依据：该实施细则依据《中华人民共和国城乡规划法》《中华人民共和国土地管理法》《中华人民共和国城市房地产管理法》《浙江省城乡规划条例》《浙江省人民政府办公厅关于印发浙江省深化工程建设项目审批制度改革工作实施方案的通知》（浙政办发〔2019〕48号）。</w:t>
      </w:r>
    </w:p>
    <w:p>
      <w:pPr>
        <w:tabs>
          <w:tab w:val="left" w:pos="14580"/>
          <w:tab w:val="left" w:pos="18360"/>
        </w:tabs>
        <w:wordWrap w:val="0"/>
        <w:spacing w:line="600" w:lineRule="exact"/>
        <w:ind w:right="-107" w:rightChars="-51" w:firstLine="555"/>
        <w:jc w:val="right"/>
        <w:rPr>
          <w:rFonts w:hint="eastAsia" w:ascii="仿宋_GB2312" w:eastAsia="仿宋_GB2312"/>
          <w:sz w:val="32"/>
          <w:szCs w:val="32"/>
        </w:rPr>
      </w:pPr>
    </w:p>
    <w:p>
      <w:pPr>
        <w:tabs>
          <w:tab w:val="left" w:pos="14580"/>
          <w:tab w:val="left" w:pos="18360"/>
        </w:tabs>
        <w:wordWrap w:val="0"/>
        <w:spacing w:line="600" w:lineRule="exact"/>
        <w:ind w:right="-107" w:rightChars="-51" w:firstLine="555"/>
        <w:jc w:val="right"/>
        <w:rPr>
          <w:rFonts w:hint="eastAsia" w:ascii="仿宋_GB2312" w:eastAsia="仿宋_GB2312"/>
          <w:sz w:val="32"/>
          <w:szCs w:val="32"/>
        </w:rPr>
      </w:pPr>
    </w:p>
    <w:p>
      <w:pPr>
        <w:tabs>
          <w:tab w:val="left" w:pos="14580"/>
          <w:tab w:val="left" w:pos="18360"/>
        </w:tabs>
        <w:wordWrap w:val="0"/>
        <w:spacing w:line="600" w:lineRule="exact"/>
        <w:ind w:right="-107" w:rightChars="-51" w:firstLine="555"/>
        <w:jc w:val="right"/>
        <w:rPr>
          <w:rFonts w:hint="eastAsia" w:ascii="仿宋_GB2312" w:eastAsia="仿宋_GB2312"/>
          <w:sz w:val="32"/>
          <w:szCs w:val="32"/>
        </w:rPr>
      </w:pPr>
    </w:p>
    <w:p>
      <w:pPr>
        <w:tabs>
          <w:tab w:val="left" w:pos="14580"/>
          <w:tab w:val="left" w:pos="18360"/>
        </w:tabs>
        <w:wordWrap w:val="0"/>
        <w:spacing w:line="600" w:lineRule="exact"/>
        <w:ind w:right="-107" w:rightChars="-51" w:firstLine="555"/>
        <w:jc w:val="right"/>
        <w:rPr>
          <w:rFonts w:ascii="仿宋_GB2312" w:eastAsia="仿宋_GB2312"/>
          <w:sz w:val="32"/>
          <w:szCs w:val="32"/>
        </w:rPr>
      </w:pPr>
      <w:r>
        <w:rPr>
          <w:rFonts w:hint="eastAsia" w:ascii="仿宋_GB2312" w:eastAsia="仿宋_GB2312"/>
          <w:sz w:val="32"/>
          <w:szCs w:val="32"/>
        </w:rPr>
        <w:t>天台县行政审批局</w:t>
      </w:r>
      <w:r>
        <w:rPr>
          <w:rFonts w:ascii="仿宋_GB2312" w:eastAsia="仿宋_GB2312"/>
          <w:sz w:val="32"/>
          <w:szCs w:val="32"/>
        </w:rPr>
        <w:t xml:space="preserve">  </w:t>
      </w:r>
    </w:p>
    <w:p>
      <w:pPr>
        <w:pStyle w:val="2"/>
        <w:ind w:left="0" w:leftChars="0" w:firstLine="0" w:firstLineChars="0"/>
        <w:jc w:val="center"/>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r>
        <w:rPr>
          <w:rFonts w:ascii="仿宋_GB2312"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C479AE-7CF3-4A2B-8EF5-37498CF0B36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34F267B3-DCDB-4940-A30D-344A431469BB}"/>
  </w:font>
  <w:font w:name="仿宋_GB2312">
    <w:panose1 w:val="02010609030101010101"/>
    <w:charset w:val="86"/>
    <w:family w:val="modern"/>
    <w:pitch w:val="default"/>
    <w:sig w:usb0="00000001" w:usb1="080E0000" w:usb2="00000000" w:usb3="00000000" w:csb0="00040000" w:csb1="00000000"/>
    <w:embedRegular r:id="rId3" w:fontKey="{9DC22BC1-0075-4741-AA2F-F92FEF1395B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D5132C"/>
    <w:multiLevelType w:val="singleLevel"/>
    <w:tmpl w:val="A1D5132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N2IyMTg5NTI1ZGFhMWZjZGNlNDc3MDZjMDliMDIifQ=="/>
  </w:docVars>
  <w:rsids>
    <w:rsidRoot w:val="22DB1D07"/>
    <w:rsid w:val="002417FF"/>
    <w:rsid w:val="00335F3D"/>
    <w:rsid w:val="00432330"/>
    <w:rsid w:val="00480220"/>
    <w:rsid w:val="00602E61"/>
    <w:rsid w:val="0065481B"/>
    <w:rsid w:val="00696B7F"/>
    <w:rsid w:val="0076313F"/>
    <w:rsid w:val="00A94014"/>
    <w:rsid w:val="00B41B16"/>
    <w:rsid w:val="00C900F5"/>
    <w:rsid w:val="00CC0404"/>
    <w:rsid w:val="00CF1F94"/>
    <w:rsid w:val="00DA40E0"/>
    <w:rsid w:val="00E13E3A"/>
    <w:rsid w:val="00E53777"/>
    <w:rsid w:val="00E65E8A"/>
    <w:rsid w:val="00E918B8"/>
    <w:rsid w:val="00F1756E"/>
    <w:rsid w:val="00FC1516"/>
    <w:rsid w:val="00FC4B4A"/>
    <w:rsid w:val="032F672A"/>
    <w:rsid w:val="069716D2"/>
    <w:rsid w:val="0967434B"/>
    <w:rsid w:val="0C362A9A"/>
    <w:rsid w:val="12733F8B"/>
    <w:rsid w:val="169F00AC"/>
    <w:rsid w:val="21D40771"/>
    <w:rsid w:val="22486A69"/>
    <w:rsid w:val="22DB1D07"/>
    <w:rsid w:val="256E5246"/>
    <w:rsid w:val="2AAE58D7"/>
    <w:rsid w:val="2B886237"/>
    <w:rsid w:val="2EE67D5B"/>
    <w:rsid w:val="30CC59A9"/>
    <w:rsid w:val="358907BF"/>
    <w:rsid w:val="3795542B"/>
    <w:rsid w:val="3896492B"/>
    <w:rsid w:val="3C92337F"/>
    <w:rsid w:val="45874ABE"/>
    <w:rsid w:val="481C5E19"/>
    <w:rsid w:val="489D5DB0"/>
    <w:rsid w:val="4B236047"/>
    <w:rsid w:val="4B5D4A84"/>
    <w:rsid w:val="4BBC5C4E"/>
    <w:rsid w:val="51A11BC8"/>
    <w:rsid w:val="55740DED"/>
    <w:rsid w:val="68710652"/>
    <w:rsid w:val="718C531D"/>
    <w:rsid w:val="78C2517A"/>
    <w:rsid w:val="7E4F4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semiHidden/>
    <w:qFormat/>
    <w:uiPriority w:val="99"/>
    <w:pPr>
      <w:ind w:firstLine="420" w:firstLineChars="200"/>
    </w:pPr>
  </w:style>
  <w:style w:type="paragraph" w:styleId="3">
    <w:name w:val="Body Text Indent"/>
    <w:basedOn w:val="1"/>
    <w:autoRedefine/>
    <w:semiHidden/>
    <w:qFormat/>
    <w:uiPriority w:val="99"/>
    <w:pPr>
      <w:spacing w:after="120"/>
      <w:ind w:left="420" w:leftChars="200"/>
    </w:pPr>
    <w:rPr>
      <w:kern w:val="0"/>
      <w:sz w:val="24"/>
    </w:rPr>
  </w:style>
  <w:style w:type="paragraph" w:styleId="4">
    <w:name w:val="annotation text"/>
    <w:basedOn w:val="1"/>
    <w:link w:val="17"/>
    <w:autoRedefine/>
    <w:qFormat/>
    <w:uiPriority w:val="0"/>
    <w:pPr>
      <w:jc w:val="left"/>
    </w:pPr>
  </w:style>
  <w:style w:type="paragraph" w:styleId="5">
    <w:name w:val="Balloon Text"/>
    <w:basedOn w:val="1"/>
    <w:link w:val="19"/>
    <w:autoRedefine/>
    <w:qFormat/>
    <w:uiPriority w:val="0"/>
    <w:rPr>
      <w:sz w:val="18"/>
      <w:szCs w:val="18"/>
    </w:rPr>
  </w:style>
  <w:style w:type="paragraph" w:styleId="6">
    <w:name w:val="footer"/>
    <w:basedOn w:val="1"/>
    <w:link w:val="16"/>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Autospacing="1" w:afterAutospacing="1"/>
      <w:jc w:val="left"/>
    </w:pPr>
    <w:rPr>
      <w:rFonts w:cs="Times New Roman"/>
      <w:kern w:val="0"/>
      <w:sz w:val="24"/>
    </w:rPr>
  </w:style>
  <w:style w:type="paragraph" w:styleId="9">
    <w:name w:val="annotation subject"/>
    <w:basedOn w:val="4"/>
    <w:next w:val="4"/>
    <w:link w:val="18"/>
    <w:autoRedefine/>
    <w:qFormat/>
    <w:uiPriority w:val="0"/>
    <w:rPr>
      <w:b/>
      <w:bCs/>
    </w:rPr>
  </w:style>
  <w:style w:type="character" w:styleId="12">
    <w:name w:val="Strong"/>
    <w:basedOn w:val="11"/>
    <w:autoRedefine/>
    <w:qFormat/>
    <w:uiPriority w:val="0"/>
    <w:rPr>
      <w:b/>
    </w:rPr>
  </w:style>
  <w:style w:type="character" w:styleId="13">
    <w:name w:val="annotation reference"/>
    <w:basedOn w:val="11"/>
    <w:autoRedefine/>
    <w:qFormat/>
    <w:uiPriority w:val="0"/>
    <w:rPr>
      <w:sz w:val="21"/>
      <w:szCs w:val="21"/>
    </w:rPr>
  </w:style>
  <w:style w:type="paragraph" w:customStyle="1" w:styleId="14">
    <w:name w:val="Char Char Char Char Char Char Char Char Char Char"/>
    <w:basedOn w:val="1"/>
    <w:autoRedefine/>
    <w:qFormat/>
    <w:uiPriority w:val="0"/>
    <w:pPr>
      <w:widowControl/>
      <w:spacing w:after="160" w:line="240" w:lineRule="exact"/>
      <w:jc w:val="left"/>
    </w:pPr>
  </w:style>
  <w:style w:type="character" w:customStyle="1" w:styleId="15">
    <w:name w:val="页眉 Char"/>
    <w:basedOn w:val="11"/>
    <w:link w:val="7"/>
    <w:autoRedefine/>
    <w:qFormat/>
    <w:uiPriority w:val="0"/>
    <w:rPr>
      <w:rFonts w:asciiTheme="minorHAnsi" w:hAnsiTheme="minorHAnsi" w:eastAsiaTheme="minorEastAsia" w:cstheme="minorBidi"/>
      <w:kern w:val="2"/>
      <w:sz w:val="18"/>
      <w:szCs w:val="18"/>
    </w:rPr>
  </w:style>
  <w:style w:type="character" w:customStyle="1" w:styleId="16">
    <w:name w:val="页脚 Char"/>
    <w:basedOn w:val="11"/>
    <w:link w:val="6"/>
    <w:autoRedefine/>
    <w:qFormat/>
    <w:uiPriority w:val="0"/>
    <w:rPr>
      <w:rFonts w:asciiTheme="minorHAnsi" w:hAnsiTheme="minorHAnsi" w:eastAsiaTheme="minorEastAsia" w:cstheme="minorBidi"/>
      <w:kern w:val="2"/>
      <w:sz w:val="18"/>
      <w:szCs w:val="18"/>
    </w:rPr>
  </w:style>
  <w:style w:type="character" w:customStyle="1" w:styleId="17">
    <w:name w:val="批注文字 Char"/>
    <w:basedOn w:val="11"/>
    <w:link w:val="4"/>
    <w:autoRedefine/>
    <w:qFormat/>
    <w:uiPriority w:val="0"/>
    <w:rPr>
      <w:rFonts w:asciiTheme="minorHAnsi" w:hAnsiTheme="minorHAnsi" w:eastAsiaTheme="minorEastAsia" w:cstheme="minorBidi"/>
      <w:kern w:val="2"/>
      <w:sz w:val="21"/>
      <w:szCs w:val="24"/>
    </w:rPr>
  </w:style>
  <w:style w:type="character" w:customStyle="1" w:styleId="18">
    <w:name w:val="批注主题 Char"/>
    <w:basedOn w:val="17"/>
    <w:link w:val="9"/>
    <w:autoRedefine/>
    <w:qFormat/>
    <w:uiPriority w:val="0"/>
    <w:rPr>
      <w:b/>
      <w:bCs/>
    </w:rPr>
  </w:style>
  <w:style w:type="character" w:customStyle="1" w:styleId="19">
    <w:name w:val="批注框文本 Char"/>
    <w:basedOn w:val="11"/>
    <w:link w:val="5"/>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1399</Words>
  <Characters>1445</Characters>
  <Lines>10</Lines>
  <Paragraphs>2</Paragraphs>
  <TotalTime>0</TotalTime>
  <ScaleCrop>false</ScaleCrop>
  <LinksUpToDate>false</LinksUpToDate>
  <CharactersWithSpaces>1481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2023-03-30T06:29:00Z</dcterms:created>
  <dc:creator>Hingis</dc:creator>
  <cp:lastModifiedBy>Hingis</cp:lastModifiedBy>
  <dcterms:modified xsi:type="dcterms:W3CDTF">2024-03-01T08:29:32Z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0053757047B3423FACB3DE3957DE6209_13</vt:lpwstr>
  </property>
</Properties>
</file>