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eastAsia="zh-CN"/>
        </w:rPr>
        <w:t>《温州市鹿城区建筑行业风控法务指引》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的起草说明</w:t>
      </w:r>
    </w:p>
    <w:p>
      <w:pPr>
        <w:spacing w:line="640" w:lineRule="exact"/>
        <w:ind w:firstLine="640" w:firstLineChars="200"/>
        <w:jc w:val="center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温州市鹿城区司法局</w:t>
      </w:r>
    </w:p>
    <w:p>
      <w:pPr>
        <w:spacing w:line="6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现就我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起草的《温州市鹿城区建筑行业风控法务指引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（征求意见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》有关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起草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情况说明如下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>
      <w:pPr>
        <w:spacing w:line="64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一、文件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起草的背景和依据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Lines="0" w:afterAutospacing="0" w:line="580" w:lineRule="exact"/>
        <w:ind w:firstLine="640" w:firstLineChars="200"/>
        <w:rPr>
          <w:rFonts w:hint="eastAsia" w:ascii="宋体" w:eastAsia="宋体"/>
          <w:vanish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根据省委依法治省办《重点产业预防性合规体系建设攻坚提升行动实施方案》（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浙委法办发〔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及相关文件工作部署，为引导建筑业企业加强产业发展法治风险防范体系建设，规范建筑行业活动，根据《中华人民共和国民法典》《中华人民共和国刑法》《中华人民共和国建筑法》等法律、法规，参照《中央企业合规管理办法》《浙江省企业竞争合规指引》《中小企业合规管理体系有效性评价》等规定，制订本指引。</w:t>
      </w:r>
    </w:p>
    <w:p>
      <w:pPr>
        <w:spacing w:line="64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文件</w:t>
      </w:r>
      <w:r>
        <w:rPr>
          <w:rFonts w:hint="eastAsia" w:ascii="黑体" w:hAnsi="黑体" w:eastAsia="黑体" w:cs="黑体"/>
          <w:sz w:val="32"/>
          <w:szCs w:val="32"/>
        </w:rPr>
        <w:t>起草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的程序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6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召开座谈会征求</w:t>
      </w: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区住建局、区应急管理局、区人社局等部门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  <w:woUserID w:val="1"/>
        </w:rPr>
        <w:t>区建设行业协会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意见，</w:t>
      </w: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共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收到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条意见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，采纳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2条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  <w:woUserID w:val="1"/>
        </w:rPr>
        <w:t>，形成该征求意见稿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bookmarkEnd w:id="0"/>
    <w:p>
      <w:pPr>
        <w:spacing w:line="64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文件的主要内容和框架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建筑行业风控法务指引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》分为总则、专项模块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风控法务实务指引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行业企业合规管理体系以及附则四大篇章。围绕我区建筑行业发展实际，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发展重点、高频涉法风险、企业实际需求，以“小快灵”为特点编制建筑行业风控法务指引，鼓励支持企业建立健全合规管理制度，完善组织架构，明确管理责任，加强文化建设，促进行业企业依法合规经营，实现法治赋能建筑行业高质量发展的良好效果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spacing w:line="6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GI2Y2IwMzNhMmUwMTRhZjRjM2UzMDIxMGUyYTkifQ=="/>
  </w:docVars>
  <w:rsids>
    <w:rsidRoot w:val="439C0EB1"/>
    <w:rsid w:val="085437BF"/>
    <w:rsid w:val="15BB0D33"/>
    <w:rsid w:val="1C632F4F"/>
    <w:rsid w:val="255A4DF3"/>
    <w:rsid w:val="2881166B"/>
    <w:rsid w:val="37A14BDC"/>
    <w:rsid w:val="3ADFBB7C"/>
    <w:rsid w:val="439C0EB1"/>
    <w:rsid w:val="43A72392"/>
    <w:rsid w:val="614475D0"/>
    <w:rsid w:val="7F7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rPr>
      <w:rFonts w:ascii="Times New Roman" w:hAnsi="Times New Roman"/>
      <w:szCs w:val="22"/>
    </w:r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615</Words>
  <Characters>623</Characters>
  <Lines>0</Lines>
  <Paragraphs>0</Paragraphs>
  <TotalTime>15</TotalTime>
  <ScaleCrop>false</ScaleCrop>
  <LinksUpToDate>false</LinksUpToDate>
  <CharactersWithSpaces>623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2020-12-10T18:07:00Z</dcterms:created>
  <dc:creator>Administrator</dc:creator>
  <cp:lastModifiedBy>-</cp:lastModifiedBy>
  <dcterms:modified xsi:type="dcterms:W3CDTF">2025-02-24T15:13:40Z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86FF7B19B867439F96191CA0EC770435_13</vt:lpwstr>
  </property>
  <property fmtid="{D5CDD505-2E9C-101B-9397-08002B2CF9AE}" pid="4" name="KSOTemplateDocerSaveRecord">
    <vt:lpwstr>eyJoZGlkIjoiMmQzMDQwNzQ4MTA3NDRiNGVhOTZmY2U3OTZmZGYwNDYiLCJ1c2VySWQiOiI0MDE5NjcxNTEifQ==</vt:lpwstr>
  </property>
</Properties>
</file>