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《东阳市财政专户资金竞争性存放综合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评分指标体系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国标黑体" w:hAnsi="国标黑体" w:eastAsia="国标黑体" w:cs="国标黑体"/>
          <w:color w:val="000000"/>
          <w:sz w:val="32"/>
          <w:szCs w:val="32"/>
          <w:shd w:val="clear" w:color="auto" w:fill="FFFFFF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  <w:shd w:val="clear" w:color="auto" w:fill="FFFFFF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根据《浙江省财政专户资金存放管理实施办法》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浙财预执〔2017〕86号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、《东阳市财政专户资金存放管理实施办法》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东政办发〔2018〕193号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等文件要求，财政专户资金存放应遵循“公开、公平、公正”原则，通过竞争性方式择优选择存放银行，确保资金安全与保值增值。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随着经济形势的变化发展，国家金融政策在不断变化，同时我市银行业金融机构的规模也在发展壮大，原有的财政资金竞争性存放评分指标已不适应当前形势，亟需建立科学、全面的评分指标体系，以量化方式综合评价银行的综合实力和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为了进一步规范我市财政专户资金竞争性存放管理，根据省厅文件精神并结合我市实际，我局制定了《东阳市财政专户资金竞争性存放综合评分指标体系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国标黑体" w:hAnsi="国标黑体" w:eastAsia="国标黑体" w:cs="国标黑体"/>
          <w:color w:val="000000"/>
          <w:sz w:val="32"/>
          <w:szCs w:val="32"/>
          <w:shd w:val="clear" w:color="auto" w:fill="FFFFFF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  <w:shd w:val="clear" w:color="auto" w:fill="FFFFFF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1.《浙江省财政专户资金存放管理实施办法》（浙财预执〔2017〕86号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2.《东阳市财政专户资金存放管理实施办法》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东政办发〔2018〕193号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国标黑体" w:hAnsi="国标黑体" w:eastAsia="国标黑体" w:cs="国标黑体"/>
          <w:color w:val="000000"/>
          <w:sz w:val="32"/>
          <w:szCs w:val="32"/>
          <w:shd w:val="clear" w:color="auto" w:fill="FFFFFF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  <w:shd w:val="clear" w:color="auto" w:fill="FFFFFF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阳市财政专户资金竞争性存放综合评分指标体系，包括利率水平、经营状况、贡献度和服务水平四大类指标，权重分别为8%、36%、50%、6%，满分为100分。利率水平根据竞标银行投标定期存款利率为评分依据；经营状况包括资本充足率、流动性比例、拨备覆盖率、资产利润率、关注类贷款比例、不良贷款率等6个指标；贡献度包括纳税情况、政府评价、贷款情况、小微企业贷款情况、制造业贷款情况、绿色贷款情况等六项指标；服务水平根据银行服务采取扣分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603"/>
    <w:rsid w:val="00000DE1"/>
    <w:rsid w:val="00432533"/>
    <w:rsid w:val="00545BB0"/>
    <w:rsid w:val="005C1328"/>
    <w:rsid w:val="005E3948"/>
    <w:rsid w:val="00776FDB"/>
    <w:rsid w:val="00862448"/>
    <w:rsid w:val="00886929"/>
    <w:rsid w:val="008C31EF"/>
    <w:rsid w:val="00914C9B"/>
    <w:rsid w:val="00AC3E17"/>
    <w:rsid w:val="00BE3603"/>
    <w:rsid w:val="00C35237"/>
    <w:rsid w:val="00C70D1F"/>
    <w:rsid w:val="00D25FCD"/>
    <w:rsid w:val="00DD5740"/>
    <w:rsid w:val="00E75118"/>
    <w:rsid w:val="00F029EB"/>
    <w:rsid w:val="00F857D1"/>
    <w:rsid w:val="FF3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东阳</Company>
  <Pages>2</Pages>
  <Words>103</Words>
  <Characters>592</Characters>
  <Lines>4</Lines>
  <Paragraphs>1</Paragraphs>
  <TotalTime>2</TotalTime>
  <ScaleCrop>false</ScaleCrop>
  <LinksUpToDate>false</LinksUpToDate>
  <CharactersWithSpaces>694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2025-07-28T15:05:00Z</dcterms:created>
  <dc:creator>Root</dc:creator>
  <cp:lastModifiedBy>dycz-zxt</cp:lastModifiedBy>
  <dcterms:modified xsi:type="dcterms:W3CDTF">2025-08-04T10:36:54Z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C9C43A275E676059C61C90682D8917C9_42</vt:lpwstr>
  </property>
</Properties>
</file>