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44"/>
          <w:szCs w:val="44"/>
        </w:rPr>
        <w:t> </w:t>
      </w:r>
    </w:p>
    <w:p>
      <w:pPr>
        <w:widowControl/>
        <w:spacing w:line="560" w:lineRule="exact"/>
        <w:jc w:val="center"/>
        <w:rPr>
          <w:rFonts w:ascii="方正小标宋简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关于《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  <w:lang w:val="en-US" w:eastAsia="zh-CN"/>
        </w:rPr>
        <w:t>关于修改&lt;庆元县产业政策奖补资金兑现管理办法&gt;的通知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》的起草说明</w:t>
      </w:r>
    </w:p>
    <w:p>
      <w:pPr>
        <w:widowControl/>
        <w:spacing w:line="560" w:lineRule="exact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现就我局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企业科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起草的《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关于修改&lt;庆元县产业政策奖补资金兑现管理办法&gt;的通知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》有关情况说明如下：</w:t>
      </w:r>
      <w:r>
        <w:rPr>
          <w:rFonts w:ascii="仿宋_GB2312" w:hAnsi="黑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制定文件的必要性和可行性</w:t>
      </w:r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全面梳理整合形成产业扶持政策体系，加强我县产业扶持政策执行的统一性和规范性，</w:t>
      </w:r>
      <w:r>
        <w:rPr>
          <w:rFonts w:hint="default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3年5月5日庆元县财政局、庆元县发改局等多部门联合印发了《关于印发&lt;庆元县产业政策奖补资金兑现管理办法&gt;的通知》（庆财企〔2023〕44号），政策印发以来，切实解决了资金管理分散、申报渠道各异、兑现缓解多时限长等问题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2024年12月，《庆元县司法局关于2023年度行政规范性文件备案审查情况的通报》</w:t>
      </w:r>
      <w:r>
        <w:rPr>
          <w:rFonts w:hint="default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(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庆司〔2024〕45号</w:t>
      </w:r>
      <w:r>
        <w:rPr>
          <w:rFonts w:hint="default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)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文件指出《关于印发&lt;庆元县产业政策奖补资金兑现管理办法&gt;的通知》（庆财企〔2023〕44号）存在内容瑕疵，部分条款存在无上位法依据减损公民、法人或其他组织的合法权益或者增加其义务的问题，</w:t>
      </w:r>
      <w:r>
        <w:rPr>
          <w:rFonts w:hint="eastAsia" w:ascii="仿宋_GB2312" w:eastAsia="仿宋_GB2312"/>
          <w:sz w:val="32"/>
          <w:szCs w:val="32"/>
        </w:rPr>
        <w:t>需</w:t>
      </w:r>
      <w:r>
        <w:rPr>
          <w:rFonts w:hint="eastAsia" w:ascii="仿宋_GB2312" w:eastAsia="仿宋_GB2312"/>
          <w:sz w:val="32"/>
          <w:szCs w:val="32"/>
          <w:lang w:eastAsia="zh-CN"/>
        </w:rPr>
        <w:t>对老政策相关条款进行修改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二、起草情况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2024年12月，《庆元县司法局关于2023年度行政规范性文件备案审查情况的通报》</w:t>
      </w:r>
      <w:r>
        <w:rPr>
          <w:rFonts w:hint="default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(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庆司〔2024〕45号</w:t>
      </w:r>
      <w:r>
        <w:rPr>
          <w:rFonts w:hint="default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)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文件指出《关于印发&lt;庆元县产业政策奖补资金兑现管理办法&gt;的通知》（庆财企〔2023〕44号）存在内容瑕疵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县财政局</w:t>
      </w:r>
      <w:r>
        <w:rPr>
          <w:rFonts w:hint="eastAsia" w:ascii="仿宋_GB2312" w:eastAsia="仿宋_GB2312"/>
          <w:sz w:val="32"/>
          <w:szCs w:val="32"/>
        </w:rPr>
        <w:t>在深入调查研究的基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础上，</w:t>
      </w:r>
      <w:r>
        <w:rPr>
          <w:rFonts w:hint="eastAsia" w:ascii="仿宋_GB2312" w:eastAsia="仿宋_GB2312"/>
          <w:sz w:val="32"/>
          <w:szCs w:val="32"/>
        </w:rPr>
        <w:t>对原政策进行修改完善，牵头起草了《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关于修改&lt;庆元县产业政策奖补资金兑现管理办法&gt;的通知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，形成</w:t>
      </w:r>
      <w:r>
        <w:rPr>
          <w:rFonts w:hint="eastAsia" w:ascii="仿宋_GB2312" w:eastAsia="仿宋_GB2312"/>
          <w:sz w:val="32"/>
          <w:szCs w:val="32"/>
          <w:lang w:eastAsia="zh-CN"/>
        </w:rPr>
        <w:t>征求意见</w:t>
      </w:r>
      <w:r>
        <w:rPr>
          <w:rFonts w:hint="eastAsia" w:ascii="仿宋_GB2312" w:eastAsia="仿宋_GB2312"/>
          <w:sz w:val="32"/>
          <w:szCs w:val="32"/>
        </w:rPr>
        <w:t>稿。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，召集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县财政局、县发改局、县经商局、县科技局、县人社局、县住建局、县农业农村局、县文广旅体局、县市监局、县经合中心、县金融发展中心、县妇联、县经开区等部门，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在县财政局五楼会议室召开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《关于修改&lt;庆元县产业政策奖补资金兑现管理办法&gt;的通知》征求意见会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，收到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条意见。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需要解决的主要问题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解决老政策中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部分条款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无上位法依据减损公民、法人或其他组织的合法权益或者增加其义务的问题，进一步完善产业政策奖补资金管理办法，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提高财政奖补资金兑现效率，优化营商环境。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四、拟规定的主要制度和拟采取的主要措施</w:t>
      </w:r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庆财企〔2023〕44号相比，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本次起草的新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办法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主要做了以下调整：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1.删除《庆元县产业政策奖补资金兑现管理办法》</w:t>
      </w:r>
      <w:r>
        <w:rPr>
          <w:rFonts w:hint="default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(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庆财企〔2023〕44号</w:t>
      </w:r>
      <w:r>
        <w:rPr>
          <w:rFonts w:hint="default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)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第一部分“政策兑现相应年度内发生较大安全生产事故、重大环境污染事故、涉税刑事案件、上年度“亩均效益”综合绩效评价 D 类、列入严重失信名单以及相关文件规定的其他情形的申报单位，不得申报享受我县产业政策奖补资金。”</w:t>
      </w:r>
    </w:p>
    <w:p>
      <w:pPr>
        <w:ind w:firstLine="64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删除《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-SA"/>
        </w:rPr>
        <w:t>庆元县产业政策奖补资金兑现管理办法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》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庆财企〔2023〕44号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第七部分第二点最后一句“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不再遵循就高原则。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”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其他需要说明的情况</w:t>
      </w:r>
    </w:p>
    <w:p>
      <w:pPr>
        <w:widowControl/>
        <w:spacing w:line="560" w:lineRule="exact"/>
        <w:ind w:firstLine="640" w:firstLineChars="200"/>
        <w:rPr>
          <w:rFonts w:hint="default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该文件因为涉及我县所有产业政策奖补资金，涉及面广，为加强产业政策的统一执行和规范管理，提高财政奖补资金使用的导向性和时效性，进一步优化营商环境，及时推动我县经济高质量发展，自公布之日未满60日即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AEC96F"/>
    <w:multiLevelType w:val="singleLevel"/>
    <w:tmpl w:val="DFAEC96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476B5"/>
    <w:rsid w:val="000D4CDF"/>
    <w:rsid w:val="000F2849"/>
    <w:rsid w:val="00583389"/>
    <w:rsid w:val="005C5AA5"/>
    <w:rsid w:val="009F2472"/>
    <w:rsid w:val="009F2B06"/>
    <w:rsid w:val="00A61214"/>
    <w:rsid w:val="00E476B5"/>
    <w:rsid w:val="07FF96A5"/>
    <w:rsid w:val="1AFD9393"/>
    <w:rsid w:val="1E354D4C"/>
    <w:rsid w:val="2BFB7F36"/>
    <w:rsid w:val="35EB472B"/>
    <w:rsid w:val="3BFE3B8C"/>
    <w:rsid w:val="3FFD10C9"/>
    <w:rsid w:val="6BFD9C64"/>
    <w:rsid w:val="6FFFC41D"/>
    <w:rsid w:val="7379203F"/>
    <w:rsid w:val="73FFDF5D"/>
    <w:rsid w:val="76ED3231"/>
    <w:rsid w:val="777D5283"/>
    <w:rsid w:val="7FB91508"/>
    <w:rsid w:val="7FF9C3D8"/>
    <w:rsid w:val="B7FC9BBA"/>
    <w:rsid w:val="BF7C88CB"/>
    <w:rsid w:val="CF7D9B6F"/>
    <w:rsid w:val="D4FF98D6"/>
    <w:rsid w:val="DBDFED0E"/>
    <w:rsid w:val="DFFEBA1D"/>
    <w:rsid w:val="ED1B0D51"/>
    <w:rsid w:val="EEE568E4"/>
    <w:rsid w:val="F5D873F4"/>
    <w:rsid w:val="F7FF8424"/>
    <w:rsid w:val="FDFFAF3B"/>
    <w:rsid w:val="FEDD3EBC"/>
    <w:rsid w:val="FF5F30D5"/>
    <w:rsid w:val="FFF7D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66</Words>
  <Characters>382</Characters>
  <Lines>3</Lines>
  <Paragraphs>1</Paragraphs>
  <TotalTime>0</TotalTime>
  <ScaleCrop>false</ScaleCrop>
  <LinksUpToDate>false</LinksUpToDate>
  <CharactersWithSpaces>447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2020-09-21T07:38:00Z</dcterms:created>
  <dc:creator>县司法局政策法规科</dc:creator>
  <cp:lastModifiedBy>uos</cp:lastModifiedBy>
  <dcterms:modified xsi:type="dcterms:W3CDTF">2024-12-24T11:45:42Z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4AFFA33B3968D5C56A018F6389CEC914</vt:lpwstr>
  </property>
</Properties>
</file>