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CC62D">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仙居县推进全域旅游高质量发展</w:t>
      </w:r>
      <w:r>
        <w:rPr>
          <w:rFonts w:hint="eastAsia" w:ascii="方正小标宋简体" w:eastAsia="方正小标宋简体"/>
          <w:color w:val="000000"/>
          <w:sz w:val="44"/>
          <w:szCs w:val="44"/>
          <w:lang w:eastAsia="zh-CN"/>
        </w:rPr>
        <w:t>实施</w:t>
      </w:r>
      <w:r>
        <w:rPr>
          <w:rFonts w:hint="eastAsia" w:ascii="方正小标宋简体" w:eastAsia="方正小标宋简体"/>
          <w:color w:val="000000"/>
          <w:sz w:val="44"/>
          <w:szCs w:val="44"/>
        </w:rPr>
        <w:t>意见</w:t>
      </w:r>
      <w:r>
        <w:rPr>
          <w:rFonts w:hint="eastAsia" w:ascii="方正小标宋简体" w:eastAsia="方正小标宋简体"/>
          <w:color w:val="000000"/>
          <w:sz w:val="44"/>
          <w:szCs w:val="44"/>
          <w:lang w:eastAsia="zh-CN"/>
        </w:rPr>
        <w:t>（修订）</w:t>
      </w:r>
    </w:p>
    <w:p w14:paraId="5298E44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color w:val="000000"/>
          <w:sz w:val="32"/>
          <w:szCs w:val="32"/>
        </w:rPr>
      </w:pPr>
    </w:p>
    <w:p w14:paraId="49CB1203">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s="宋体"/>
          <w:color w:val="auto"/>
          <w:sz w:val="32"/>
          <w:szCs w:val="32"/>
        </w:rPr>
        <w:t>为深入贯彻党的二十大精神和习近平总书记关于旅游发展的系列重要论述，全面落实省委省政府、市委市政府关于推动旅游业高质量发展的部署要求，拥抱高铁时代，坚持以文塑旅、以旅彰文</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把仙居建设成为现代化中国山水画城市和世界级旅居目的地，为全省“两个先行”贡献仙居力量，结合我县实际情况，特制定本意见。</w:t>
      </w:r>
    </w:p>
    <w:p w14:paraId="27F61382">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rPr>
        <w:t>一、明确旅游发展思路</w:t>
      </w:r>
    </w:p>
    <w:p w14:paraId="5BFC373A">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eastAsia="楷体_GB2312"/>
          <w:b w:val="0"/>
          <w:bCs/>
          <w:color w:val="auto"/>
          <w:sz w:val="32"/>
          <w:szCs w:val="32"/>
        </w:rPr>
        <w:t>（一）总体思路：</w:t>
      </w:r>
      <w:r>
        <w:rPr>
          <w:rFonts w:hint="eastAsia" w:ascii="仿宋_GB2312" w:hAnsi="仿宋_GB2312" w:eastAsia="仿宋_GB2312" w:cs="仿宋_GB2312"/>
          <w:color w:val="auto"/>
          <w:sz w:val="32"/>
          <w:szCs w:val="32"/>
        </w:rPr>
        <w:t>对标“重要窗口”新目标新定位，以建设现代化中国山水画城市为战略目标，以“两个先行”为指引，把得天独厚的生态优势转化成经济社会发展胜势，发挥旅游“一业兴百业”的带动作用，孵化一批新产业、新业态，实现各个产业的提档升级，构建全域旅游共建共享新格局，把仙居打造成全国文化和旅游融合发展样板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世界级旅居目的地。</w:t>
      </w:r>
    </w:p>
    <w:p w14:paraId="127B3CA3">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b w:val="0"/>
          <w:bCs/>
          <w:color w:val="auto"/>
          <w:sz w:val="32"/>
          <w:szCs w:val="32"/>
        </w:rPr>
        <w:t>（二）发展目标：</w:t>
      </w:r>
      <w:r>
        <w:rPr>
          <w:rFonts w:hint="eastAsia" w:ascii="仿宋_GB2312" w:hAnsi="仿宋_GB2312" w:eastAsia="仿宋_GB2312" w:cs="仿宋_GB2312"/>
          <w:color w:val="auto"/>
          <w:sz w:val="32"/>
          <w:szCs w:val="32"/>
        </w:rPr>
        <w:t>围绕建设现代化中国山水画城市这一总体目标，打造世界级旅居目的地，不断挖掘</w:t>
      </w:r>
      <w:r>
        <w:rPr>
          <w:rFonts w:hint="eastAsia" w:ascii="仿宋_GB2312" w:hAnsi="仿宋_GB2312" w:eastAsia="仿宋_GB2312" w:cs="仿宋_GB2312"/>
          <w:color w:val="auto"/>
          <w:sz w:val="32"/>
          <w:szCs w:val="32"/>
          <w:lang w:eastAsia="zh-CN"/>
        </w:rPr>
        <w:t>富</w:t>
      </w:r>
      <w:r>
        <w:rPr>
          <w:rFonts w:hint="eastAsia" w:ascii="仿宋_GB2312" w:hAnsi="仿宋_GB2312" w:eastAsia="仿宋_GB2312" w:cs="仿宋_GB2312"/>
          <w:color w:val="auto"/>
          <w:sz w:val="32"/>
          <w:szCs w:val="32"/>
        </w:rPr>
        <w:t>有特色的旅游资源，加大旅游产业融合开放力度，发展融合新业态，推进全域统筹规划、全域合理布局、全域服务提升、全域系统营销。</w:t>
      </w:r>
    </w:p>
    <w:p w14:paraId="7C8F168F">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eastAsia="黑体"/>
          <w:color w:val="auto"/>
          <w:sz w:val="32"/>
          <w:szCs w:val="32"/>
          <w:lang w:val="en-US" w:eastAsia="zh-CN"/>
        </w:rPr>
      </w:pPr>
      <w:r>
        <w:rPr>
          <w:rFonts w:hint="eastAsia" w:ascii="黑体" w:eastAsia="黑体"/>
          <w:color w:val="auto"/>
          <w:sz w:val="32"/>
          <w:szCs w:val="32"/>
        </w:rPr>
        <w:t>二、</w:t>
      </w:r>
      <w:r>
        <w:rPr>
          <w:rFonts w:hint="eastAsia" w:ascii="黑体" w:eastAsia="黑体"/>
          <w:b w:val="0"/>
          <w:color w:val="auto"/>
          <w:sz w:val="32"/>
          <w:szCs w:val="32"/>
        </w:rPr>
        <w:t>设立全域旅游</w:t>
      </w:r>
      <w:r>
        <w:rPr>
          <w:rFonts w:hint="eastAsia" w:ascii="黑体" w:eastAsia="黑体"/>
          <w:b w:val="0"/>
          <w:color w:val="auto"/>
          <w:sz w:val="32"/>
          <w:szCs w:val="32"/>
          <w:lang w:eastAsia="zh-CN"/>
        </w:rPr>
        <w:t>高质量</w:t>
      </w:r>
      <w:r>
        <w:rPr>
          <w:rFonts w:hint="eastAsia" w:ascii="黑体" w:eastAsia="黑体"/>
          <w:b w:val="0"/>
          <w:color w:val="auto"/>
          <w:sz w:val="32"/>
          <w:szCs w:val="32"/>
        </w:rPr>
        <w:t>发展资金</w:t>
      </w:r>
    </w:p>
    <w:p w14:paraId="6C8FC06F">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Times New Roman" w:eastAsia="楷体_GB2312" w:cs="Times New Roman"/>
          <w:b w:val="0"/>
          <w:bCs/>
          <w:color w:val="auto"/>
          <w:sz w:val="32"/>
          <w:szCs w:val="32"/>
        </w:rPr>
        <w:t>（三）旅游产业发展专项资金</w:t>
      </w:r>
      <w:r>
        <w:rPr>
          <w:rFonts w:hint="eastAsia" w:ascii="楷体_GB2312" w:hAnsi="Times New Roman" w:eastAsia="楷体_GB2312" w:cs="Times New Roman"/>
          <w:b w:val="0"/>
          <w:bCs/>
          <w:color w:val="auto"/>
          <w:sz w:val="32"/>
          <w:szCs w:val="32"/>
          <w:lang w:eastAsia="zh-CN"/>
        </w:rPr>
        <w:t>规模、</w:t>
      </w:r>
      <w:r>
        <w:rPr>
          <w:rFonts w:hint="eastAsia" w:ascii="楷体_GB2312" w:hAnsi="Times New Roman" w:eastAsia="楷体_GB2312" w:cs="Times New Roman"/>
          <w:b w:val="0"/>
          <w:bCs/>
          <w:color w:val="auto"/>
          <w:sz w:val="32"/>
          <w:szCs w:val="32"/>
          <w:lang w:val="en-US" w:eastAsia="zh-CN"/>
        </w:rPr>
        <w:t>使用方向。</w:t>
      </w:r>
      <w:r>
        <w:rPr>
          <w:rFonts w:hint="eastAsia" w:ascii="仿宋_GB2312" w:hAnsi="仿宋_GB2312" w:eastAsia="仿宋_GB2312" w:cs="仿宋_GB2312"/>
          <w:color w:val="auto"/>
          <w:sz w:val="32"/>
          <w:szCs w:val="32"/>
          <w:lang w:val="en-US" w:eastAsia="zh-CN"/>
        </w:rPr>
        <w:t>县财政统筹安排旅游高质量发展资金，重点用于品牌创建、宣传推广、规划编制、项目谋划、人才培育、文旅活动、配套设施建设、智慧旅游建设、“微改造、精提升”行动、政策兑现、新业态培育以及能够促进或带动全县旅游产业发展的其他项目。</w:t>
      </w:r>
    </w:p>
    <w:p w14:paraId="5162C63D">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lang w:eastAsia="zh-CN"/>
        </w:rPr>
        <w:t>三、</w:t>
      </w:r>
      <w:r>
        <w:rPr>
          <w:rFonts w:hint="eastAsia" w:ascii="黑体" w:eastAsia="黑体"/>
          <w:color w:val="auto"/>
          <w:sz w:val="32"/>
          <w:szCs w:val="32"/>
        </w:rPr>
        <w:t>完善旅游产业</w:t>
      </w:r>
      <w:r>
        <w:rPr>
          <w:rFonts w:hint="eastAsia" w:ascii="黑体" w:eastAsia="黑体"/>
          <w:color w:val="auto"/>
          <w:sz w:val="32"/>
          <w:szCs w:val="32"/>
          <w:lang w:eastAsia="zh-CN"/>
        </w:rPr>
        <w:t>配套</w:t>
      </w:r>
      <w:r>
        <w:rPr>
          <w:rFonts w:hint="eastAsia" w:ascii="黑体" w:eastAsia="黑体"/>
          <w:color w:val="auto"/>
          <w:sz w:val="32"/>
          <w:szCs w:val="32"/>
        </w:rPr>
        <w:t>基础</w:t>
      </w:r>
    </w:p>
    <w:p w14:paraId="4E2C5B88">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2E75B6" w:themeColor="accent1" w:themeShade="BF"/>
          <w:sz w:val="32"/>
          <w:szCs w:val="32"/>
          <w:lang w:eastAsia="zh-CN"/>
        </w:rPr>
      </w:pPr>
      <w:r>
        <w:rPr>
          <w:rFonts w:hint="eastAsia" w:ascii="楷体_GB2312" w:hAnsi="Times New Roman" w:eastAsia="楷体_GB2312" w:cs="Times New Roman"/>
          <w:b w:val="0"/>
          <w:bCs/>
          <w:color w:val="auto"/>
          <w:kern w:val="2"/>
          <w:sz w:val="32"/>
          <w:szCs w:val="32"/>
          <w:lang w:val="en-US" w:eastAsia="zh-CN" w:bidi="ar-SA"/>
        </w:rPr>
        <w:t>（四）提升旅游休闲度假服务体系。</w:t>
      </w:r>
      <w:r>
        <w:rPr>
          <w:rFonts w:hint="eastAsia" w:ascii="仿宋_GB2312" w:hAnsi="仿宋_GB2312" w:eastAsia="仿宋_GB2312" w:cs="仿宋_GB2312"/>
          <w:b w:val="0"/>
          <w:bCs w:val="0"/>
          <w:color w:val="auto"/>
          <w:kern w:val="2"/>
          <w:sz w:val="32"/>
          <w:szCs w:val="32"/>
          <w:lang w:val="en-US" w:eastAsia="zh-CN" w:bidi="ar-SA"/>
        </w:rPr>
        <w:t>完善高速公路服务区、高铁站、客运站、公交站点和旅游要道的游客咨询和配套服务功能；完善旅游交通和各节点的标识标牌；完善智慧旅游服务。</w:t>
      </w:r>
    </w:p>
    <w:p w14:paraId="56CE01E9">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eastAsia="黑体"/>
          <w:color w:val="auto"/>
          <w:sz w:val="32"/>
          <w:szCs w:val="32"/>
        </w:rPr>
      </w:pPr>
      <w:r>
        <w:rPr>
          <w:rFonts w:hint="eastAsia" w:ascii="黑体" w:eastAsia="黑体"/>
          <w:b w:val="0"/>
          <w:color w:val="auto"/>
          <w:sz w:val="32"/>
          <w:szCs w:val="32"/>
          <w:lang w:eastAsia="zh-CN"/>
        </w:rPr>
        <w:t>四</w:t>
      </w:r>
      <w:r>
        <w:rPr>
          <w:rFonts w:hint="eastAsia" w:ascii="黑体" w:eastAsia="黑体"/>
          <w:color w:val="auto"/>
          <w:sz w:val="32"/>
          <w:szCs w:val="32"/>
        </w:rPr>
        <w:t>、推进旅游产业品牌创建</w:t>
      </w:r>
    </w:p>
    <w:p w14:paraId="78DF1126">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Times New Roman" w:eastAsia="楷体_GB2312" w:cs="Times New Roman"/>
          <w:b w:val="0"/>
          <w:bCs/>
          <w:color w:val="auto"/>
          <w:sz w:val="32"/>
          <w:szCs w:val="32"/>
        </w:rPr>
        <w:t>（</w:t>
      </w:r>
      <w:r>
        <w:rPr>
          <w:rFonts w:hint="eastAsia" w:ascii="楷体_GB2312" w:eastAsia="楷体_GB2312" w:cs="Times New Roman"/>
          <w:b w:val="0"/>
          <w:bCs/>
          <w:color w:val="auto"/>
          <w:sz w:val="32"/>
          <w:szCs w:val="32"/>
          <w:lang w:val="en-US" w:eastAsia="zh-CN"/>
        </w:rPr>
        <w:t>五</w:t>
      </w:r>
      <w:r>
        <w:rPr>
          <w:rFonts w:hint="eastAsia" w:ascii="楷体_GB2312" w:hAnsi="Times New Roman" w:eastAsia="楷体_GB2312" w:cs="Times New Roman"/>
          <w:b w:val="0"/>
          <w:bCs/>
          <w:color w:val="auto"/>
          <w:sz w:val="32"/>
          <w:szCs w:val="32"/>
        </w:rPr>
        <w:t>）</w:t>
      </w:r>
      <w:r>
        <w:rPr>
          <w:rFonts w:hint="eastAsia" w:ascii="楷体_GB2312" w:hAnsi="Times New Roman" w:eastAsia="楷体_GB2312" w:cs="Times New Roman"/>
          <w:b w:val="0"/>
          <w:bCs/>
          <w:color w:val="auto"/>
          <w:sz w:val="32"/>
          <w:szCs w:val="32"/>
          <w:lang w:val="en-US" w:eastAsia="zh-CN"/>
        </w:rPr>
        <w:t>鼓励景区提质升级</w:t>
      </w:r>
      <w:r>
        <w:rPr>
          <w:rFonts w:hint="eastAsia" w:ascii="楷体_GB2312" w:hAnsi="Times New Roman" w:eastAsia="楷体_GB2312" w:cs="Times New Roman"/>
          <w:b w:val="0"/>
          <w:bCs/>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对新评定为国家AAAAA、AAAA、AAA级旅游景区的，分别给予一次性奖励100万元、50万元、30万元。通过评定性复核的，按创建奖励金额5%奖励。</w:t>
      </w:r>
    </w:p>
    <w:p w14:paraId="3678F1D2">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Times New Roman" w:eastAsia="楷体_GB2312" w:cs="Times New Roman"/>
          <w:b w:val="0"/>
          <w:bCs/>
          <w:color w:val="auto"/>
          <w:sz w:val="32"/>
          <w:szCs w:val="32"/>
        </w:rPr>
        <w:t>（</w:t>
      </w:r>
      <w:r>
        <w:rPr>
          <w:rFonts w:hint="eastAsia" w:ascii="楷体_GB2312" w:eastAsia="楷体_GB2312" w:cs="Times New Roman"/>
          <w:b w:val="0"/>
          <w:bCs/>
          <w:color w:val="auto"/>
          <w:sz w:val="32"/>
          <w:szCs w:val="32"/>
          <w:lang w:val="en-US" w:eastAsia="zh-CN"/>
        </w:rPr>
        <w:t>六</w:t>
      </w:r>
      <w:r>
        <w:rPr>
          <w:rFonts w:hint="eastAsia" w:ascii="楷体_GB2312" w:hAnsi="Times New Roman" w:eastAsia="楷体_GB2312" w:cs="Times New Roman"/>
          <w:b w:val="0"/>
          <w:bCs/>
          <w:color w:val="auto"/>
          <w:sz w:val="32"/>
          <w:szCs w:val="32"/>
        </w:rPr>
        <w:t>）</w:t>
      </w:r>
      <w:r>
        <w:rPr>
          <w:rFonts w:hint="eastAsia" w:ascii="楷体_GB2312" w:hAnsi="Times New Roman" w:eastAsia="楷体_GB2312" w:cs="Times New Roman"/>
          <w:b w:val="0"/>
          <w:bCs/>
          <w:color w:val="auto"/>
          <w:sz w:val="32"/>
          <w:szCs w:val="32"/>
          <w:lang w:val="en-US" w:eastAsia="zh-CN"/>
        </w:rPr>
        <w:t>鼓励</w:t>
      </w:r>
      <w:r>
        <w:rPr>
          <w:rFonts w:hint="eastAsia" w:ascii="楷体_GB2312" w:hAnsi="Times New Roman" w:eastAsia="楷体_GB2312" w:cs="Times New Roman"/>
          <w:b w:val="0"/>
          <w:bCs/>
          <w:color w:val="auto"/>
          <w:sz w:val="32"/>
          <w:szCs w:val="32"/>
        </w:rPr>
        <w:t>乡村旅游</w:t>
      </w:r>
      <w:r>
        <w:rPr>
          <w:rFonts w:hint="eastAsia" w:ascii="楷体_GB2312" w:hAnsi="Times New Roman" w:eastAsia="楷体_GB2312" w:cs="Times New Roman"/>
          <w:b w:val="0"/>
          <w:bCs/>
          <w:color w:val="auto"/>
          <w:sz w:val="32"/>
          <w:szCs w:val="32"/>
          <w:lang w:val="en-US" w:eastAsia="zh-CN"/>
        </w:rPr>
        <w:t>提升</w:t>
      </w:r>
      <w:r>
        <w:rPr>
          <w:rFonts w:hint="eastAsia" w:ascii="楷体_GB2312" w:hAnsi="Times New Roman" w:eastAsia="楷体_GB2312" w:cs="Times New Roman"/>
          <w:b w:val="0"/>
          <w:bCs/>
          <w:color w:val="auto"/>
          <w:sz w:val="32"/>
          <w:szCs w:val="32"/>
        </w:rPr>
        <w:t>发展。</w:t>
      </w:r>
      <w:r>
        <w:rPr>
          <w:rFonts w:hint="eastAsia" w:ascii="仿宋_GB2312" w:hAnsi="仿宋_GB2312" w:eastAsia="仿宋_GB2312" w:cs="仿宋_GB2312"/>
          <w:b w:val="0"/>
          <w:bCs w:val="0"/>
          <w:color w:val="auto"/>
          <w:kern w:val="2"/>
          <w:sz w:val="32"/>
          <w:szCs w:val="32"/>
          <w:lang w:val="en-US" w:eastAsia="zh-CN" w:bidi="ar-SA"/>
        </w:rPr>
        <w:t>对成功创建浙江省金AAA级景区村庄的,给予一次性奖励30万元。对新评定为全国乡村旅游重点镇、全国乡村旅游重点村的，分别给予一次性奖励20万元、10万元。</w:t>
      </w:r>
    </w:p>
    <w:p w14:paraId="73C2E4EB">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Times New Roman" w:eastAsia="楷体_GB2312" w:cs="Times New Roman"/>
          <w:b w:val="0"/>
          <w:bCs/>
          <w:color w:val="auto"/>
          <w:sz w:val="32"/>
          <w:szCs w:val="32"/>
        </w:rPr>
        <w:t>（</w:t>
      </w:r>
      <w:r>
        <w:rPr>
          <w:rFonts w:hint="eastAsia" w:ascii="楷体_GB2312" w:eastAsia="楷体_GB2312" w:cs="Times New Roman"/>
          <w:b w:val="0"/>
          <w:bCs/>
          <w:color w:val="auto"/>
          <w:sz w:val="32"/>
          <w:szCs w:val="32"/>
          <w:lang w:eastAsia="zh-CN"/>
        </w:rPr>
        <w:t>七</w:t>
      </w:r>
      <w:r>
        <w:rPr>
          <w:rFonts w:hint="eastAsia" w:ascii="楷体_GB2312" w:hAnsi="Times New Roman" w:eastAsia="楷体_GB2312" w:cs="Times New Roman"/>
          <w:b w:val="0"/>
          <w:bCs/>
          <w:color w:val="auto"/>
          <w:sz w:val="32"/>
          <w:szCs w:val="32"/>
        </w:rPr>
        <w:t>）</w:t>
      </w:r>
      <w:r>
        <w:rPr>
          <w:rFonts w:hint="eastAsia" w:ascii="楷体_GB2312" w:hAnsi="Times New Roman" w:eastAsia="楷体_GB2312" w:cs="Times New Roman"/>
          <w:b w:val="0"/>
          <w:bCs/>
          <w:color w:val="auto"/>
          <w:sz w:val="32"/>
          <w:szCs w:val="32"/>
          <w:lang w:val="en-US" w:eastAsia="zh-CN"/>
        </w:rPr>
        <w:t>鼓励</w:t>
      </w:r>
      <w:r>
        <w:rPr>
          <w:rFonts w:hint="eastAsia" w:ascii="楷体_GB2312" w:hAnsi="Times New Roman" w:eastAsia="楷体_GB2312" w:cs="Times New Roman"/>
          <w:b w:val="0"/>
          <w:bCs/>
          <w:color w:val="auto"/>
          <w:sz w:val="32"/>
          <w:szCs w:val="32"/>
        </w:rPr>
        <w:t>民宿产业</w:t>
      </w:r>
      <w:r>
        <w:rPr>
          <w:rFonts w:hint="eastAsia" w:ascii="楷体_GB2312" w:hAnsi="Times New Roman" w:eastAsia="楷体_GB2312" w:cs="Times New Roman"/>
          <w:b w:val="0"/>
          <w:bCs/>
          <w:color w:val="auto"/>
          <w:sz w:val="32"/>
          <w:szCs w:val="32"/>
          <w:lang w:val="en-US" w:eastAsia="zh-CN"/>
        </w:rPr>
        <w:t>加快</w:t>
      </w:r>
      <w:r>
        <w:rPr>
          <w:rFonts w:hint="eastAsia" w:ascii="楷体_GB2312" w:hAnsi="Times New Roman" w:eastAsia="楷体_GB2312" w:cs="Times New Roman"/>
          <w:b w:val="0"/>
          <w:bCs/>
          <w:color w:val="auto"/>
          <w:sz w:val="32"/>
          <w:szCs w:val="32"/>
        </w:rPr>
        <w:t>发展。</w:t>
      </w:r>
      <w:r>
        <w:rPr>
          <w:rFonts w:hint="eastAsia" w:ascii="仿宋_GB2312" w:hAnsi="仿宋_GB2312" w:eastAsia="仿宋_GB2312" w:cs="仿宋_GB2312"/>
          <w:b w:val="0"/>
          <w:bCs/>
          <w:color w:val="auto"/>
          <w:kern w:val="2"/>
          <w:sz w:val="32"/>
          <w:szCs w:val="32"/>
          <w:lang w:val="en-US" w:eastAsia="zh-CN" w:bidi="ar-SA"/>
        </w:rPr>
        <w:t>被首次评定为省白金级、省金宿级、省银宿级旅游民宿的，分别给予一次性奖励 5 万元、3 万元、1万元</w:t>
      </w:r>
      <w:commentRangeStart w:id="0"/>
      <w:r>
        <w:rPr>
          <w:rFonts w:hint="eastAsia" w:ascii="仿宋_GB2312" w:hAnsi="仿宋_GB2312" w:eastAsia="仿宋_GB2312" w:cs="仿宋_GB2312"/>
          <w:b w:val="0"/>
          <w:bCs/>
          <w:color w:val="auto"/>
          <w:kern w:val="2"/>
          <w:sz w:val="32"/>
          <w:szCs w:val="32"/>
          <w:lang w:val="en-US" w:eastAsia="zh-CN" w:bidi="ar-SA"/>
        </w:rPr>
        <w:t>；</w:t>
      </w:r>
      <w:commentRangeEnd w:id="0"/>
      <w:r>
        <w:commentReference w:id="0"/>
      </w:r>
      <w:r>
        <w:rPr>
          <w:rFonts w:hint="eastAsia" w:ascii="仿宋_GB2312" w:hAnsi="仿宋_GB2312" w:eastAsia="仿宋_GB2312" w:cs="仿宋_GB2312"/>
          <w:b w:val="0"/>
          <w:bCs/>
          <w:color w:val="auto"/>
          <w:kern w:val="2"/>
          <w:sz w:val="32"/>
          <w:szCs w:val="32"/>
          <w:lang w:val="en-US" w:eastAsia="zh-CN" w:bidi="ar-SA"/>
        </w:rPr>
        <w:t>首次入统的民宿，奖励10万元。被评定为省级“千宿”的民宿，给予一次性奖励 1 万元；被评定为省级文化主题（非遗）民宿的，给予一次性奖励 1 万元；获评的省等级民宿通过评定性复核的，按创建奖励金额 5%奖励。</w:t>
      </w:r>
    </w:p>
    <w:p w14:paraId="52A56EC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Times New Roman" w:eastAsia="楷体_GB2312" w:cs="Times New Roman"/>
          <w:b w:val="0"/>
          <w:bCs/>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w:t>
      </w:r>
      <w:r>
        <w:rPr>
          <w:rFonts w:hint="eastAsia" w:ascii="楷体_GB2312" w:eastAsia="楷体_GB2312" w:cs="Times New Roman"/>
          <w:b w:val="0"/>
          <w:bCs/>
          <w:color w:val="auto"/>
          <w:kern w:val="2"/>
          <w:sz w:val="32"/>
          <w:szCs w:val="32"/>
          <w:lang w:val="en-US" w:eastAsia="zh-CN" w:bidi="ar-SA"/>
        </w:rPr>
        <w:t>八</w:t>
      </w:r>
      <w:r>
        <w:rPr>
          <w:rFonts w:hint="eastAsia" w:ascii="楷体_GB2312" w:hAnsi="Times New Roman" w:eastAsia="楷体_GB2312" w:cs="Times New Roman"/>
          <w:b w:val="0"/>
          <w:bCs/>
          <w:color w:val="auto"/>
          <w:kern w:val="2"/>
          <w:sz w:val="32"/>
          <w:szCs w:val="32"/>
          <w:lang w:val="en-US" w:eastAsia="zh-CN" w:bidi="ar-SA"/>
        </w:rPr>
        <w:t>）鼓励旅行社品质提升。</w:t>
      </w:r>
      <w:commentRangeStart w:id="1"/>
      <w:r>
        <w:rPr>
          <w:rFonts w:hint="eastAsia" w:ascii="仿宋_GB2312" w:hAnsi="仿宋_GB2312" w:eastAsia="仿宋_GB2312" w:cs="仿宋_GB2312"/>
          <w:b w:val="0"/>
          <w:bCs/>
          <w:color w:val="auto"/>
          <w:kern w:val="2"/>
          <w:sz w:val="32"/>
          <w:szCs w:val="32"/>
          <w:lang w:val="en-US" w:eastAsia="zh-CN" w:bidi="ar-SA"/>
        </w:rPr>
        <w:t>对首次评定为省五星级、四星级并入统的品质旅行社的，分别给予一次性奖励20万元、10万元。</w:t>
      </w:r>
      <w:commentRangeEnd w:id="1"/>
      <w:r>
        <w:commentReference w:id="1"/>
      </w:r>
      <w:r>
        <w:rPr>
          <w:rFonts w:hint="eastAsia" w:ascii="仿宋_GB2312" w:hAnsi="仿宋_GB2312" w:eastAsia="仿宋_GB2312" w:cs="仿宋_GB2312"/>
          <w:b w:val="0"/>
          <w:bCs/>
          <w:color w:val="auto"/>
          <w:kern w:val="2"/>
          <w:sz w:val="32"/>
          <w:szCs w:val="32"/>
          <w:lang w:val="en-US" w:eastAsia="zh-CN" w:bidi="ar-SA"/>
        </w:rPr>
        <w:t>通过评定性复核的，按创建奖励金额5%奖励。</w:t>
      </w:r>
    </w:p>
    <w:p w14:paraId="321B424C">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Times New Roman" w:eastAsia="楷体_GB2312" w:cs="Times New Roman"/>
          <w:b w:val="0"/>
          <w:bCs/>
          <w:color w:val="auto"/>
          <w:sz w:val="32"/>
          <w:szCs w:val="32"/>
          <w:lang w:val="en-US" w:eastAsia="zh-CN"/>
        </w:rPr>
        <w:t>（</w:t>
      </w:r>
      <w:r>
        <w:rPr>
          <w:rFonts w:hint="eastAsia" w:ascii="楷体_GB2312" w:eastAsia="楷体_GB2312" w:cs="Times New Roman"/>
          <w:b w:val="0"/>
          <w:bCs/>
          <w:color w:val="auto"/>
          <w:sz w:val="32"/>
          <w:szCs w:val="32"/>
          <w:lang w:val="en-US" w:eastAsia="zh-CN"/>
        </w:rPr>
        <w:t>九</w:t>
      </w:r>
      <w:r>
        <w:rPr>
          <w:rFonts w:hint="eastAsia" w:ascii="楷体_GB2312" w:hAnsi="Times New Roman" w:eastAsia="楷体_GB2312" w:cs="Times New Roman"/>
          <w:b w:val="0"/>
          <w:bCs/>
          <w:color w:val="auto"/>
          <w:sz w:val="32"/>
          <w:szCs w:val="32"/>
          <w:lang w:val="en-US" w:eastAsia="zh-CN"/>
        </w:rPr>
        <w:t>）积极推进“百县千碗”工程。</w:t>
      </w:r>
      <w:r>
        <w:rPr>
          <w:rFonts w:hint="eastAsia" w:ascii="仿宋_GB2312" w:hAnsi="仿宋_GB2312" w:eastAsia="仿宋_GB2312" w:cs="仿宋_GB2312"/>
          <w:b w:val="0"/>
          <w:bCs/>
          <w:color w:val="auto"/>
          <w:kern w:val="2"/>
          <w:sz w:val="32"/>
          <w:szCs w:val="32"/>
          <w:lang w:val="en-US" w:eastAsia="zh-CN" w:bidi="ar-SA"/>
        </w:rPr>
        <w:t>鼓励本县旅游餐饮企业积极推进“诗画浙江·百县千碗”工作，对新评定的省级和市级美食旗舰店、示范店、体验店的企业，分别给予一次性奖励8万元、5万元、3万元和3万元、2万元、1万元。</w:t>
      </w:r>
    </w:p>
    <w:p w14:paraId="13A5D4B0">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Times New Roman" w:eastAsia="楷体_GB2312" w:cs="Times New Roman"/>
          <w:b w:val="0"/>
          <w:bCs/>
          <w:color w:val="auto"/>
          <w:sz w:val="32"/>
          <w:szCs w:val="32"/>
          <w:lang w:val="en-US" w:eastAsia="zh-CN"/>
        </w:rPr>
        <w:t>（十）鼓励参加赛事活动。</w:t>
      </w:r>
      <w:r>
        <w:rPr>
          <w:rFonts w:hint="eastAsia" w:ascii="仿宋_GB2312" w:hAnsi="仿宋_GB2312" w:eastAsia="仿宋_GB2312" w:cs="仿宋_GB2312"/>
          <w:b w:val="0"/>
          <w:bCs/>
          <w:color w:val="auto"/>
          <w:kern w:val="2"/>
          <w:sz w:val="32"/>
          <w:szCs w:val="32"/>
          <w:lang w:val="en-US" w:eastAsia="zh-CN" w:bidi="ar-SA"/>
        </w:rPr>
        <w:t>参加国家级、省级、市级文旅部门组织的赛事、活动，交通、住宿、差旅费用可参照公务出差标准和要求予以适当补助；展位予以适当补助。</w:t>
      </w:r>
    </w:p>
    <w:p w14:paraId="758EDF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Times New Roman" w:eastAsia="楷体_GB2312" w:cs="Times New Roman"/>
          <w:b w:val="0"/>
          <w:bCs/>
          <w:color w:val="auto"/>
          <w:kern w:val="2"/>
          <w:sz w:val="32"/>
          <w:szCs w:val="32"/>
          <w:lang w:val="en-US" w:eastAsia="zh-CN" w:bidi="ar-SA"/>
        </w:rPr>
        <w:t>（十</w:t>
      </w:r>
      <w:r>
        <w:rPr>
          <w:rFonts w:hint="eastAsia" w:ascii="楷体_GB2312" w:eastAsia="楷体_GB2312" w:cs="Times New Roman"/>
          <w:b w:val="0"/>
          <w:bCs/>
          <w:color w:val="auto"/>
          <w:kern w:val="2"/>
          <w:sz w:val="32"/>
          <w:szCs w:val="32"/>
          <w:lang w:val="en-US" w:eastAsia="zh-CN" w:bidi="ar-SA"/>
        </w:rPr>
        <w:t>一</w:t>
      </w:r>
      <w:r>
        <w:rPr>
          <w:rFonts w:hint="eastAsia" w:ascii="楷体_GB2312" w:hAnsi="Times New Roman" w:eastAsia="楷体_GB2312" w:cs="Times New Roman"/>
          <w:b w:val="0"/>
          <w:bCs/>
          <w:color w:val="auto"/>
          <w:kern w:val="2"/>
          <w:sz w:val="32"/>
          <w:szCs w:val="32"/>
          <w:lang w:val="en-US" w:eastAsia="zh-CN" w:bidi="ar-SA"/>
        </w:rPr>
        <w:t>）鼓励旅游商品开发。</w:t>
      </w:r>
      <w:r>
        <w:rPr>
          <w:rFonts w:hint="eastAsia" w:ascii="仿宋_GB2312" w:hAnsi="仿宋_GB2312" w:eastAsia="仿宋_GB2312" w:cs="仿宋_GB2312"/>
          <w:b w:val="0"/>
          <w:bCs/>
          <w:color w:val="auto"/>
          <w:kern w:val="2"/>
          <w:sz w:val="32"/>
          <w:szCs w:val="32"/>
          <w:lang w:val="en-US" w:eastAsia="zh-CN" w:bidi="ar-SA"/>
        </w:rPr>
        <w:t>鼓励开发具有仙居特色的文创产品、旅游商品，在国家级、省级、市级文旅部门组织的评选中获奖的，分别给予开发者一次性奖励 3 万元、2 万元、1 万元。</w:t>
      </w:r>
    </w:p>
    <w:p w14:paraId="1F31488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eastAsia="黑体"/>
          <w:color w:val="auto"/>
          <w:sz w:val="32"/>
          <w:szCs w:val="32"/>
        </w:rPr>
      </w:pPr>
      <w:r>
        <w:rPr>
          <w:rFonts w:hint="eastAsia" w:ascii="黑体" w:eastAsia="黑体"/>
          <w:color w:val="auto"/>
          <w:sz w:val="32"/>
          <w:szCs w:val="32"/>
          <w:lang w:eastAsia="zh-CN"/>
        </w:rPr>
        <w:t>五</w:t>
      </w:r>
      <w:r>
        <w:rPr>
          <w:rFonts w:hint="eastAsia" w:ascii="黑体" w:eastAsia="黑体"/>
          <w:color w:val="auto"/>
          <w:sz w:val="32"/>
          <w:szCs w:val="32"/>
        </w:rPr>
        <w:t>、拓展旅游</w:t>
      </w:r>
      <w:r>
        <w:rPr>
          <w:rFonts w:hint="eastAsia" w:ascii="黑体" w:eastAsia="黑体"/>
          <w:color w:val="auto"/>
          <w:sz w:val="32"/>
          <w:szCs w:val="32"/>
          <w:lang w:eastAsia="zh-CN"/>
        </w:rPr>
        <w:t>营销市场</w:t>
      </w:r>
    </w:p>
    <w:p w14:paraId="11AAFD5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default" w:ascii="楷体_GB2312" w:hAnsi="Times New Roman" w:eastAsia="楷体_GB2312" w:cs="Times New Roman"/>
          <w:b w:val="0"/>
          <w:bCs/>
          <w:color w:val="auto"/>
          <w:sz w:val="32"/>
          <w:szCs w:val="32"/>
          <w:lang w:val="en-US" w:eastAsia="zh-CN"/>
        </w:rPr>
        <w:t>（十</w:t>
      </w:r>
      <w:r>
        <w:rPr>
          <w:rFonts w:hint="eastAsia" w:ascii="楷体_GB2312" w:eastAsia="楷体_GB2312" w:cs="Times New Roman"/>
          <w:b w:val="0"/>
          <w:bCs/>
          <w:color w:val="auto"/>
          <w:sz w:val="32"/>
          <w:szCs w:val="32"/>
          <w:lang w:val="en-US" w:eastAsia="zh-CN"/>
        </w:rPr>
        <w:t>二</w:t>
      </w:r>
      <w:r>
        <w:rPr>
          <w:rFonts w:hint="default" w:ascii="楷体_GB2312" w:hAnsi="Times New Roman" w:eastAsia="楷体_GB2312" w:cs="Times New Roman"/>
          <w:b w:val="0"/>
          <w:bCs/>
          <w:color w:val="auto"/>
          <w:sz w:val="32"/>
          <w:szCs w:val="32"/>
          <w:lang w:val="en-US" w:eastAsia="zh-CN"/>
        </w:rPr>
        <w:t>）鼓励开通过夜团队直通车。</w:t>
      </w:r>
      <w:r>
        <w:rPr>
          <w:rFonts w:hint="default" w:ascii="仿宋_GB2312" w:hAnsi="仿宋_GB2312" w:eastAsia="仿宋_GB2312" w:cs="仿宋_GB2312"/>
          <w:b w:val="0"/>
          <w:bCs/>
          <w:color w:val="auto"/>
          <w:kern w:val="2"/>
          <w:sz w:val="32"/>
          <w:szCs w:val="32"/>
          <w:lang w:val="en-US" w:eastAsia="zh-CN" w:bidi="ar-SA"/>
        </w:rPr>
        <w:t>对县外旅行社在客源地设立经营机构招徕游客，开通仙居旅游过夜团队直通车线路，定期发班，全年班次达 25 班以上（当日发车仅算 1 班，每班实际购票人数不少于20人），购票游览一个5A 级景区并在仙居住宿一晚以上，且符合上述要求的年累计游客实际住宿总量达到 1000 人·夜以上的，给予过夜团队直通车线路奖励。具体奖励标准如下：</w:t>
      </w:r>
    </w:p>
    <w:tbl>
      <w:tblPr>
        <w:tblStyle w:val="8"/>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410"/>
        <w:gridCol w:w="1425"/>
        <w:gridCol w:w="1395"/>
        <w:gridCol w:w="2670"/>
      </w:tblGrid>
      <w:tr w14:paraId="45F2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6C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实际住宿总量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66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5B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第二夜</w:t>
            </w:r>
          </w:p>
        </w:tc>
        <w:tc>
          <w:tcPr>
            <w:tcW w:w="1395" w:type="dxa"/>
            <w:tcBorders>
              <w:top w:val="single" w:color="000000" w:sz="4" w:space="0"/>
              <w:left w:val="single" w:color="000000" w:sz="4" w:space="0"/>
              <w:bottom w:val="single" w:color="000000" w:sz="4" w:space="0"/>
              <w:right w:val="nil"/>
            </w:tcBorders>
            <w:shd w:val="clear" w:color="auto" w:fill="auto"/>
            <w:vAlign w:val="center"/>
          </w:tcPr>
          <w:p w14:paraId="31A259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第三夜</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5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远端市场系数</w:t>
            </w:r>
          </w:p>
        </w:tc>
      </w:tr>
      <w:tr w14:paraId="0501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B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0-2500 人·夜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7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48元/人·夜</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2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20元/人·夜</w:t>
            </w:r>
          </w:p>
        </w:tc>
        <w:tc>
          <w:tcPr>
            <w:tcW w:w="1395" w:type="dxa"/>
            <w:vMerge w:val="restart"/>
            <w:tcBorders>
              <w:top w:val="single" w:color="000000" w:sz="4" w:space="0"/>
              <w:left w:val="single" w:color="000000" w:sz="4" w:space="0"/>
              <w:bottom w:val="nil"/>
              <w:right w:val="nil"/>
            </w:tcBorders>
            <w:shd w:val="clear" w:color="auto" w:fill="auto"/>
            <w:vAlign w:val="center"/>
          </w:tcPr>
          <w:p w14:paraId="19AD1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10元/人·夜</w:t>
            </w:r>
          </w:p>
        </w:tc>
        <w:tc>
          <w:tcPr>
            <w:tcW w:w="2670" w:type="dxa"/>
            <w:vMerge w:val="restart"/>
            <w:tcBorders>
              <w:top w:val="single" w:color="000000" w:sz="4" w:space="0"/>
              <w:left w:val="single" w:color="000000" w:sz="4" w:space="0"/>
              <w:bottom w:val="nil"/>
              <w:right w:val="single" w:color="000000" w:sz="4" w:space="0"/>
            </w:tcBorders>
            <w:shd w:val="clear" w:color="auto" w:fill="auto"/>
            <w:vAlign w:val="center"/>
          </w:tcPr>
          <w:p w14:paraId="64A86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实际奖励金额*1.4，奖励条件为“全年班次达20班以上（当日发车仅算 1 班，每班实际购票人数不少于20人），年累计游客实际住宿总量达到800人·夜以上”</w:t>
            </w:r>
          </w:p>
        </w:tc>
      </w:tr>
      <w:tr w14:paraId="2252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D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2500-4000 人·夜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2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50元/人·夜</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3223B">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nil"/>
              <w:right w:val="nil"/>
            </w:tcBorders>
            <w:shd w:val="clear" w:color="auto" w:fill="auto"/>
            <w:vAlign w:val="center"/>
          </w:tcPr>
          <w:p w14:paraId="7676300D">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14:paraId="30C6604C">
            <w:pPr>
              <w:jc w:val="left"/>
              <w:rPr>
                <w:rFonts w:hint="eastAsia" w:ascii="宋体" w:hAnsi="宋体" w:eastAsia="宋体" w:cs="宋体"/>
                <w:i w:val="0"/>
                <w:iCs w:val="0"/>
                <w:color w:val="000000"/>
                <w:sz w:val="22"/>
                <w:szCs w:val="22"/>
                <w:u w:val="none"/>
              </w:rPr>
            </w:pPr>
          </w:p>
        </w:tc>
      </w:tr>
      <w:tr w14:paraId="7ADC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6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 人·夜以上</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2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53元/人·夜</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E50A0">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nil"/>
              <w:right w:val="nil"/>
            </w:tcBorders>
            <w:shd w:val="clear" w:color="auto" w:fill="auto"/>
            <w:vAlign w:val="center"/>
          </w:tcPr>
          <w:p w14:paraId="74B676D7">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14:paraId="2348D958">
            <w:pPr>
              <w:jc w:val="left"/>
              <w:rPr>
                <w:rFonts w:hint="eastAsia" w:ascii="宋体" w:hAnsi="宋体" w:eastAsia="宋体" w:cs="宋体"/>
                <w:i w:val="0"/>
                <w:iCs w:val="0"/>
                <w:color w:val="000000"/>
                <w:sz w:val="22"/>
                <w:szCs w:val="22"/>
                <w:u w:val="none"/>
              </w:rPr>
            </w:pPr>
          </w:p>
        </w:tc>
      </w:tr>
      <w:tr w14:paraId="043A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41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6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C1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1.远端市场：浙江、上海、江苏、安徽、江西和福建六省（市）以外地区；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2.入统企业（单位）住宿：第一夜奖励金额再增加5元/人；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3.客源地：省内以地级市为限，省外以省（自治区、直辖市）为限。 </w:t>
            </w:r>
          </w:p>
        </w:tc>
      </w:tr>
    </w:tbl>
    <w:p w14:paraId="2B3B0AB6">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eastAsia="楷体_GB2312" w:cs="Times New Roman"/>
          <w:b w:val="0"/>
          <w:bCs/>
          <w:color w:val="auto"/>
          <w:sz w:val="32"/>
          <w:szCs w:val="32"/>
          <w:lang w:val="en-US" w:eastAsia="zh-CN"/>
        </w:rPr>
      </w:pPr>
      <w:r>
        <w:rPr>
          <w:rFonts w:hint="eastAsia" w:ascii="楷体_GB2312" w:eastAsia="楷体_GB2312" w:cs="Times New Roman"/>
          <w:b w:val="0"/>
          <w:bCs/>
          <w:color w:val="auto"/>
          <w:sz w:val="32"/>
          <w:szCs w:val="32"/>
          <w:lang w:val="en-US" w:eastAsia="zh-CN"/>
        </w:rPr>
        <w:t>（十三）鼓励来仙疗休养。</w:t>
      </w:r>
    </w:p>
    <w:p w14:paraId="4195CF7F">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color w:val="auto"/>
          <w:kern w:val="2"/>
          <w:sz w:val="32"/>
          <w:szCs w:val="32"/>
          <w:lang w:val="en-US" w:eastAsia="zh-CN" w:bidi="ar-SA"/>
        </w:rPr>
        <w:t>鼓励积极招徕疗休养客源。对县外旅行社积极招徕疗休养游客购票游览一个 5A 级景区并在仙居住宿一晚以上，且符合上述要求的年累计游客实际住宿总量达到 300 人·夜以上，给予疗休养客源招徕奖励。具体奖励标准如下：</w:t>
      </w:r>
    </w:p>
    <w:tbl>
      <w:tblPr>
        <w:tblStyle w:val="8"/>
        <w:tblW w:w="8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4"/>
        <w:gridCol w:w="1728"/>
        <w:gridCol w:w="1728"/>
        <w:gridCol w:w="2609"/>
      </w:tblGrid>
      <w:tr w14:paraId="17BD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C5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实际住宿总量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75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第一夜</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6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第二夜</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79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第三夜</w:t>
            </w:r>
          </w:p>
        </w:tc>
      </w:tr>
      <w:tr w14:paraId="2CA7C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D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0-600人·夜（不含）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5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30元/人</w:t>
            </w:r>
          </w:p>
        </w:tc>
        <w:tc>
          <w:tcPr>
            <w:tcW w:w="2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2D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20元/人</w:t>
            </w:r>
          </w:p>
        </w:tc>
      </w:tr>
      <w:tr w14:paraId="132B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5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600人·夜以上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B6AA">
            <w:pPr>
              <w:jc w:val="center"/>
              <w:rPr>
                <w:rFonts w:hint="eastAsia" w:ascii="宋体" w:hAnsi="宋体" w:eastAsia="宋体" w:cs="宋体"/>
                <w:i w:val="0"/>
                <w:iCs w:val="0"/>
                <w:color w:val="000000"/>
                <w:sz w:val="22"/>
                <w:szCs w:val="22"/>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B816F">
            <w:pPr>
              <w:jc w:val="center"/>
              <w:rPr>
                <w:rFonts w:hint="eastAsia" w:ascii="宋体" w:hAnsi="宋体" w:eastAsia="宋体" w:cs="宋体"/>
                <w:i w:val="0"/>
                <w:iCs w:val="0"/>
                <w:color w:val="000000"/>
                <w:sz w:val="22"/>
                <w:szCs w:val="22"/>
                <w:u w:val="none"/>
              </w:rPr>
            </w:pPr>
          </w:p>
        </w:tc>
      </w:tr>
      <w:tr w14:paraId="4F19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17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6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95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享受该项奖励不再享受直通车旅游线路奖。 </w:t>
            </w:r>
          </w:p>
        </w:tc>
      </w:tr>
    </w:tbl>
    <w:p w14:paraId="5896FE54">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lang w:eastAsia="zh-CN"/>
        </w:rPr>
        <w:t>六</w:t>
      </w:r>
      <w:r>
        <w:rPr>
          <w:rFonts w:hint="eastAsia" w:ascii="黑体" w:eastAsia="黑体"/>
          <w:color w:val="auto"/>
          <w:sz w:val="32"/>
          <w:szCs w:val="32"/>
        </w:rPr>
        <w:t>、加强旅游人才队伍建设</w:t>
      </w:r>
    </w:p>
    <w:p w14:paraId="2E9B5B9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Times New Roman" w:eastAsia="楷体_GB2312" w:cs="Times New Roman"/>
          <w:b w:val="0"/>
          <w:bCs/>
          <w:color w:val="auto"/>
          <w:sz w:val="32"/>
          <w:szCs w:val="32"/>
          <w:lang w:eastAsia="zh-CN"/>
        </w:rPr>
        <w:t>（</w:t>
      </w:r>
      <w:r>
        <w:rPr>
          <w:rFonts w:hint="eastAsia" w:ascii="楷体_GB2312" w:eastAsia="楷体_GB2312" w:cs="Times New Roman"/>
          <w:b w:val="0"/>
          <w:bCs/>
          <w:color w:val="auto"/>
          <w:sz w:val="32"/>
          <w:szCs w:val="32"/>
          <w:lang w:eastAsia="zh-CN"/>
        </w:rPr>
        <w:t>十四</w:t>
      </w:r>
      <w:r>
        <w:rPr>
          <w:rFonts w:hint="eastAsia" w:ascii="楷体_GB2312" w:hAnsi="Times New Roman" w:eastAsia="楷体_GB2312" w:cs="Times New Roman"/>
          <w:b w:val="0"/>
          <w:bCs/>
          <w:color w:val="auto"/>
          <w:sz w:val="32"/>
          <w:szCs w:val="32"/>
          <w:lang w:eastAsia="zh-CN"/>
        </w:rPr>
        <w:t>）鼓励提高职业资质。</w:t>
      </w:r>
      <w:r>
        <w:rPr>
          <w:rFonts w:hint="eastAsia" w:ascii="仿宋_GB2312" w:hAnsi="仿宋_GB2312" w:eastAsia="仿宋_GB2312" w:cs="仿宋_GB2312"/>
          <w:b w:val="0"/>
          <w:bCs w:val="0"/>
          <w:color w:val="auto"/>
          <w:kern w:val="0"/>
          <w:sz w:val="32"/>
          <w:szCs w:val="32"/>
          <w:lang w:val="en-US" w:eastAsia="zh-CN" w:bidi="ar-SA"/>
        </w:rPr>
        <w:t>对新取得（新引进）国家初级（中级、高级）导游员资格、在仙居从事导游工作满1年且每年地接带团30次以上的，专职导游给予一次性5000元（1万元、2万元）的奖励（兼职导游按80%奖励）；晋升的，给予等级差额奖励。对于考取外语导游证的，一次性奖励5000元。</w:t>
      </w:r>
    </w:p>
    <w:p w14:paraId="17562CA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楷体_GB2312" w:hAnsi="Times New Roman" w:eastAsia="楷体_GB2312" w:cs="Times New Roman"/>
          <w:b w:val="0"/>
          <w:bCs/>
          <w:color w:val="auto"/>
          <w:sz w:val="32"/>
          <w:szCs w:val="32"/>
          <w:lang w:eastAsia="zh-CN"/>
        </w:rPr>
        <w:t>（</w:t>
      </w:r>
      <w:r>
        <w:rPr>
          <w:rFonts w:hint="eastAsia" w:ascii="楷体_GB2312" w:eastAsia="楷体_GB2312" w:cs="Times New Roman"/>
          <w:b w:val="0"/>
          <w:bCs/>
          <w:color w:val="auto"/>
          <w:sz w:val="32"/>
          <w:szCs w:val="32"/>
          <w:lang w:eastAsia="zh-CN"/>
        </w:rPr>
        <w:t>十五</w:t>
      </w:r>
      <w:r>
        <w:rPr>
          <w:rFonts w:hint="eastAsia" w:ascii="楷体_GB2312" w:hAnsi="Times New Roman" w:eastAsia="楷体_GB2312" w:cs="Times New Roman"/>
          <w:b w:val="0"/>
          <w:bCs/>
          <w:color w:val="auto"/>
          <w:sz w:val="32"/>
          <w:szCs w:val="32"/>
          <w:lang w:eastAsia="zh-CN"/>
        </w:rPr>
        <w:t>）鼓励提高技能水平。</w:t>
      </w:r>
      <w:r>
        <w:rPr>
          <w:rFonts w:hint="eastAsia" w:ascii="仿宋_GB2312" w:hAnsi="仿宋_GB2312" w:eastAsia="仿宋_GB2312" w:cs="仿宋_GB2312"/>
          <w:b w:val="0"/>
          <w:bCs w:val="0"/>
          <w:color w:val="auto"/>
          <w:kern w:val="0"/>
          <w:sz w:val="32"/>
          <w:szCs w:val="32"/>
          <w:lang w:val="en-US" w:eastAsia="zh-CN" w:bidi="ar-SA"/>
        </w:rPr>
        <w:t>对旅游从业人员参加国家、省、市各级旅游管理部门举办的行业技能比赛获得一等奖的，分别给予一次性奖励2万元、1万元、5000元；获得二等奖的，分别给予一次性奖励1万元、5000元、3000元；获得三等奖的，分别给予一次性奖励6000元、3000元、2000元。对参加国家、省、市各级旅游管理部门举办的各类讲解员大赛获得金牌的，分别给予一次性奖励1万元、5000元、3000元；获得银牌的，分别给予一次性奖励6000元、3000元、2000元；获得铜牌或其他设立的相应奖项的，分别给予一次性奖励3000元、2000元、1000元。</w:t>
      </w:r>
    </w:p>
    <w:p w14:paraId="1D3A2F64">
      <w:pPr>
        <w:keepNext w:val="0"/>
        <w:keepLines w:val="0"/>
        <w:pageBreakBefore w:val="0"/>
        <w:tabs>
          <w:tab w:val="center" w:pos="4473"/>
        </w:tabs>
        <w:kinsoku/>
        <w:wordWrap/>
        <w:overflowPunct/>
        <w:topLinePunct w:val="0"/>
        <w:autoSpaceDE/>
        <w:autoSpaceDN/>
        <w:bidi w:val="0"/>
        <w:adjustRightInd w:val="0"/>
        <w:snapToGrid w:val="0"/>
        <w:spacing w:line="600" w:lineRule="exact"/>
        <w:ind w:firstLine="640" w:firstLineChars="200"/>
        <w:jc w:val="both"/>
        <w:textAlignment w:val="auto"/>
        <w:rPr>
          <w:rFonts w:ascii="黑体" w:eastAsia="黑体"/>
          <w:color w:val="auto"/>
          <w:sz w:val="32"/>
          <w:szCs w:val="32"/>
        </w:rPr>
      </w:pPr>
      <w:r>
        <w:rPr>
          <w:rFonts w:hint="eastAsia" w:ascii="黑体" w:eastAsia="黑体"/>
          <w:color w:val="auto"/>
          <w:sz w:val="32"/>
          <w:szCs w:val="32"/>
          <w:lang w:eastAsia="zh-CN"/>
        </w:rPr>
        <w:t>七</w:t>
      </w:r>
      <w:r>
        <w:rPr>
          <w:rFonts w:hint="eastAsia" w:ascii="黑体" w:eastAsia="黑体"/>
          <w:color w:val="auto"/>
          <w:sz w:val="32"/>
          <w:szCs w:val="32"/>
        </w:rPr>
        <w:t>、附则</w:t>
      </w:r>
    </w:p>
    <w:p w14:paraId="337C425C">
      <w:pPr>
        <w:keepNext w:val="0"/>
        <w:keepLines w:val="0"/>
        <w:pageBreakBefore w:val="0"/>
        <w:tabs>
          <w:tab w:val="center" w:pos="4473"/>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default" w:ascii="楷体_GB2312" w:hAnsi="Times New Roman" w:eastAsia="楷体_GB2312" w:cs="Times New Roman"/>
          <w:b w:val="0"/>
          <w:bCs/>
          <w:color w:val="auto"/>
          <w:sz w:val="32"/>
          <w:szCs w:val="32"/>
          <w:lang w:eastAsia="zh-CN"/>
        </w:rPr>
        <w:t>（</w:t>
      </w:r>
      <w:r>
        <w:rPr>
          <w:rFonts w:hint="eastAsia" w:ascii="楷体_GB2312" w:eastAsia="楷体_GB2312" w:cs="Times New Roman"/>
          <w:b w:val="0"/>
          <w:bCs/>
          <w:color w:val="auto"/>
          <w:sz w:val="32"/>
          <w:szCs w:val="32"/>
          <w:lang w:val="en-US" w:eastAsia="zh-CN"/>
        </w:rPr>
        <w:t>十六</w:t>
      </w:r>
      <w:r>
        <w:rPr>
          <w:rFonts w:hint="default" w:ascii="楷体_GB2312" w:hAnsi="Times New Roman" w:eastAsia="楷体_GB2312" w:cs="Times New Roman"/>
          <w:b w:val="0"/>
          <w:bCs/>
          <w:color w:val="auto"/>
          <w:sz w:val="32"/>
          <w:szCs w:val="32"/>
          <w:lang w:eastAsia="zh-CN"/>
        </w:rPr>
        <w:t>）</w:t>
      </w:r>
      <w:r>
        <w:rPr>
          <w:rFonts w:hint="eastAsia" w:ascii="仿宋_GB2312" w:hAnsi="仿宋_GB2312" w:eastAsia="仿宋_GB2312" w:cs="仿宋_GB2312"/>
          <w:b w:val="0"/>
          <w:color w:val="auto"/>
          <w:kern w:val="0"/>
          <w:sz w:val="32"/>
          <w:szCs w:val="32"/>
          <w:lang w:val="en-US" w:eastAsia="zh-CN"/>
        </w:rPr>
        <w:t>本文件中，品牌创建后升级的，按等级差额奖励。</w:t>
      </w:r>
      <w:r>
        <w:rPr>
          <w:rFonts w:hint="eastAsia" w:ascii="仿宋_GB2312" w:hAnsi="仿宋_GB2312" w:eastAsia="仿宋_GB2312" w:cs="仿宋_GB2312"/>
          <w:b w:val="0"/>
          <w:bCs w:val="0"/>
          <w:color w:val="auto"/>
          <w:kern w:val="0"/>
          <w:sz w:val="32"/>
          <w:szCs w:val="32"/>
          <w:lang w:val="en-US" w:eastAsia="zh-CN" w:bidi="ar-SA"/>
        </w:rPr>
        <w:t>同一奖励对象，同一内容，同一年度获得多项奖励的，就高奖励一项。未涉及的旅游新业态等特别重大的旅游项目及事件采取“一事一议”政策。列入“一事一议”政策扶持的对象不重复享受相关政策。项目经费遵循“从高、从优、不重复”原则。</w:t>
      </w:r>
    </w:p>
    <w:p w14:paraId="31235AE9">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Times New Roman" w:eastAsia="楷体_GB2312" w:cs="Times New Roman"/>
          <w:b w:val="0"/>
          <w:bCs/>
          <w:color w:val="auto"/>
          <w:sz w:val="32"/>
          <w:szCs w:val="32"/>
        </w:rPr>
        <w:t>（</w:t>
      </w:r>
      <w:r>
        <w:rPr>
          <w:rFonts w:hint="eastAsia" w:ascii="楷体_GB2312" w:eastAsia="楷体_GB2312" w:cs="Times New Roman"/>
          <w:b w:val="0"/>
          <w:bCs/>
          <w:color w:val="auto"/>
          <w:sz w:val="32"/>
          <w:szCs w:val="32"/>
          <w:lang w:eastAsia="zh-CN"/>
        </w:rPr>
        <w:t>十七</w:t>
      </w:r>
      <w:r>
        <w:rPr>
          <w:rFonts w:hint="eastAsia" w:ascii="楷体_GB2312" w:hAnsi="Times New Roman" w:eastAsia="楷体_GB2312" w:cs="Times New Roman"/>
          <w:b w:val="0"/>
          <w:bCs/>
          <w:color w:val="auto"/>
          <w:sz w:val="32"/>
          <w:szCs w:val="32"/>
        </w:rPr>
        <w:t>）</w:t>
      </w:r>
      <w:r>
        <w:rPr>
          <w:rFonts w:hint="eastAsia" w:ascii="仿宋_GB2312" w:hAnsi="仿宋_GB2312" w:eastAsia="仿宋_GB2312" w:cs="仿宋_GB2312"/>
          <w:b w:val="0"/>
          <w:bCs w:val="0"/>
          <w:color w:val="auto"/>
          <w:kern w:val="0"/>
          <w:sz w:val="32"/>
          <w:szCs w:val="32"/>
          <w:lang w:val="en-US" w:eastAsia="zh-CN" w:bidi="ar-SA"/>
        </w:rPr>
        <w:t>凡符合申请条件的单位或个人，必须提供台帐等相关资料，项目的实际投资额均需经符合资质的中介机构审核（出具决算报告）并附有效票据（正式发票等），并按要求如实向县文广旅体局提供相关指标报表，服从县文广旅体局的监督管理，积极参加县文广旅体局组织的宣传促销、职业培训、地接考核、数据上报等行业活动，全年无重大旅游投诉和安全责任事故。不按时报送、弄虚作假的，取消奖励资格。</w:t>
      </w:r>
    </w:p>
    <w:p w14:paraId="7807F4A5">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Times New Roman" w:eastAsia="楷体_GB2312" w:cs="Times New Roman"/>
          <w:b w:val="0"/>
          <w:bCs/>
          <w:color w:val="auto"/>
          <w:sz w:val="32"/>
          <w:szCs w:val="32"/>
        </w:rPr>
        <w:t>（</w:t>
      </w:r>
      <w:r>
        <w:rPr>
          <w:rFonts w:hint="eastAsia" w:ascii="楷体_GB2312" w:eastAsia="楷体_GB2312" w:cs="Times New Roman"/>
          <w:b w:val="0"/>
          <w:bCs/>
          <w:color w:val="auto"/>
          <w:sz w:val="32"/>
          <w:szCs w:val="32"/>
          <w:lang w:eastAsia="zh-CN"/>
        </w:rPr>
        <w:t>十八</w:t>
      </w:r>
      <w:r>
        <w:rPr>
          <w:rFonts w:hint="eastAsia" w:ascii="楷体_GB2312" w:hAnsi="Times New Roman" w:eastAsia="楷体_GB2312" w:cs="Times New Roman"/>
          <w:b w:val="0"/>
          <w:bCs/>
          <w:color w:val="auto"/>
          <w:sz w:val="32"/>
          <w:szCs w:val="32"/>
        </w:rPr>
        <w:t>）</w:t>
      </w:r>
      <w:r>
        <w:rPr>
          <w:rFonts w:hint="eastAsia" w:ascii="仿宋_GB2312" w:hAnsi="仿宋_GB2312" w:eastAsia="仿宋_GB2312" w:cs="仿宋_GB2312"/>
          <w:b w:val="0"/>
          <w:bCs w:val="0"/>
          <w:color w:val="auto"/>
          <w:kern w:val="0"/>
          <w:sz w:val="32"/>
          <w:szCs w:val="32"/>
          <w:lang w:val="en-US" w:eastAsia="zh-CN" w:bidi="ar-SA"/>
        </w:rPr>
        <w:t>本文件自颁布之日起执行。其他政策与本文件冲突的，以本文件为准。《仙居县推进全域旅游高质量发展若干意见》（仙政发〔2023〕2号）同时废止。2025年1月1日至本文件颁布之日可参照本文件执行。县文广旅体局根据本意见制定相关实施细则。</w:t>
      </w:r>
    </w:p>
    <w:p w14:paraId="04EABE63">
      <w:pPr>
        <w:adjustRightInd w:val="0"/>
        <w:snapToGrid w:val="0"/>
        <w:spacing w:line="600" w:lineRule="exact"/>
      </w:pPr>
    </w:p>
    <w:sectPr>
      <w:footerReference r:id="rId5" w:type="default"/>
      <w:footerReference r:id="rId6" w:type="even"/>
      <w:pgSz w:w="11906" w:h="16838"/>
      <w:pgMar w:top="1418" w:right="1418" w:bottom="1418" w:left="1418"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2-19T08:26:53Z" w:initials="A">
    <w:p w14:paraId="17CAA7E3">
      <w:pPr>
        <w:pStyle w:val="3"/>
        <w:rPr>
          <w:rFonts w:hint="eastAsia" w:eastAsia="仿宋"/>
          <w:lang w:val="en-US" w:eastAsia="zh-CN"/>
        </w:rPr>
      </w:pPr>
      <w:r>
        <w:rPr>
          <w:rFonts w:hint="eastAsia"/>
          <w:lang w:val="en-US" w:eastAsia="zh-CN"/>
        </w:rPr>
        <w:t>市监局建议把；改成。</w:t>
      </w:r>
      <w:r>
        <w:rPr>
          <w:rFonts w:hint="eastAsia"/>
          <w:lang w:val="en-US" w:eastAsia="zh-CN"/>
        </w:rPr>
        <w:br w:type="textWrapping"/>
      </w:r>
      <w:r>
        <w:rPr>
          <w:rFonts w:hint="eastAsia"/>
          <w:lang w:val="en-US" w:eastAsia="zh-CN"/>
        </w:rPr>
        <w:t>市监局觉得改成。后，意思解读为不管有没有被</w:t>
      </w:r>
      <w:r>
        <w:rPr>
          <w:rFonts w:hint="eastAsia" w:ascii="仿宋_GB2312" w:hAnsi="仿宋_GB2312" w:eastAsia="仿宋_GB2312" w:cs="仿宋_GB2312"/>
          <w:b w:val="0"/>
          <w:bCs/>
          <w:color w:val="auto"/>
          <w:kern w:val="2"/>
          <w:sz w:val="32"/>
          <w:szCs w:val="32"/>
          <w:lang w:val="en-US" w:eastAsia="zh-CN" w:bidi="ar-SA"/>
        </w:rPr>
        <w:t>评定为省白金级、省金宿级、省银宿级旅游民宿，只要入统都奖励。</w:t>
      </w:r>
      <w:r>
        <w:rPr>
          <w:rFonts w:hint="eastAsia" w:ascii="仿宋_GB2312" w:hAnsi="仿宋_GB2312" w:eastAsia="仿宋_GB2312" w:cs="仿宋_GB2312"/>
          <w:b w:val="0"/>
          <w:bCs/>
          <w:color w:val="auto"/>
          <w:kern w:val="2"/>
          <w:sz w:val="32"/>
          <w:szCs w:val="32"/>
          <w:lang w:val="en-US" w:eastAsia="zh-CN" w:bidi="ar-SA"/>
        </w:rPr>
        <w:br w:type="textWrapping"/>
      </w:r>
    </w:p>
  </w:comment>
  <w:comment w:id="1" w:author="Administrator" w:date="2024-12-19T08:28:48Z" w:initials="A">
    <w:p w14:paraId="78DEC218">
      <w:pPr>
        <w:pStyle w:val="3"/>
        <w:rPr>
          <w:rFonts w:hint="default" w:eastAsia="仿宋"/>
          <w:lang w:val="en-US" w:eastAsia="zh-CN"/>
        </w:rPr>
      </w:pPr>
      <w:r>
        <w:rPr>
          <w:rFonts w:hint="eastAsia"/>
          <w:lang w:eastAsia="zh-CN"/>
        </w:rPr>
        <w:t>市监局建议，改成</w:t>
      </w:r>
      <w:r>
        <w:rPr>
          <w:rFonts w:hint="eastAsia"/>
          <w:lang w:val="en-US" w:eastAsia="zh-CN"/>
        </w:rPr>
        <w:t xml:space="preserve"> </w:t>
      </w:r>
      <w:r>
        <w:rPr>
          <w:rFonts w:hint="eastAsia" w:ascii="仿宋_GB2312" w:hAnsi="仿宋_GB2312" w:eastAsia="仿宋_GB2312" w:cs="仿宋_GB2312"/>
          <w:b w:val="0"/>
          <w:bCs/>
          <w:color w:val="auto"/>
          <w:kern w:val="2"/>
          <w:sz w:val="32"/>
          <w:szCs w:val="32"/>
          <w:lang w:val="en-US" w:eastAsia="zh-CN" w:bidi="ar-SA"/>
        </w:rPr>
        <w:t>对首次评定为省五星级、四星</w:t>
      </w:r>
      <w:bookmarkStart w:id="0" w:name="_GoBack"/>
      <w:bookmarkEnd w:id="0"/>
      <w:r>
        <w:rPr>
          <w:rFonts w:hint="eastAsia" w:ascii="仿宋_GB2312" w:hAnsi="仿宋_GB2312" w:eastAsia="仿宋_GB2312" w:cs="仿宋_GB2312"/>
          <w:b w:val="0"/>
          <w:bCs/>
          <w:color w:val="auto"/>
          <w:kern w:val="2"/>
          <w:sz w:val="32"/>
          <w:szCs w:val="32"/>
          <w:lang w:val="en-US" w:eastAsia="zh-CN" w:bidi="ar-SA"/>
        </w:rPr>
        <w:t>级品质旅行社的，分别给予一次性奖励x万元、x万元。首次入统的旅行社，奖励x万元。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CAA7E3" w15:done="0"/>
  <w15:commentEx w15:paraId="78DEC2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6FDD">
    <w:pPr>
      <w:pStyle w:val="6"/>
      <w:framePr w:wrap="around" w:vAnchor="text" w:hAnchor="margin" w:xAlign="outside" w:y="1"/>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- 16 -</w:t>
    </w:r>
    <w:r>
      <w:rPr>
        <w:rStyle w:val="10"/>
        <w:rFonts w:ascii="宋体" w:hAnsi="宋体" w:eastAsia="宋体"/>
        <w:sz w:val="28"/>
        <w:szCs w:val="28"/>
      </w:rPr>
      <w:fldChar w:fldCharType="end"/>
    </w:r>
  </w:p>
  <w:p w14:paraId="37183C97">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08A56">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369C6743">
    <w:pPr>
      <w:pStyle w:val="6"/>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NjI1ZTM4OTY2YTc5NTczYTFhMDFmZjI1NTYwNTMifQ=="/>
  </w:docVars>
  <w:rsids>
    <w:rsidRoot w:val="42C8543C"/>
    <w:rsid w:val="008B7694"/>
    <w:rsid w:val="04671EF4"/>
    <w:rsid w:val="05D84E57"/>
    <w:rsid w:val="05D9531A"/>
    <w:rsid w:val="06256906"/>
    <w:rsid w:val="06F4329F"/>
    <w:rsid w:val="07E1232F"/>
    <w:rsid w:val="0A195A3E"/>
    <w:rsid w:val="0A88194F"/>
    <w:rsid w:val="0AF701C4"/>
    <w:rsid w:val="0BEC650E"/>
    <w:rsid w:val="0D8E5C14"/>
    <w:rsid w:val="0DE63E89"/>
    <w:rsid w:val="0ECE2EEF"/>
    <w:rsid w:val="0ED816C1"/>
    <w:rsid w:val="10F543DD"/>
    <w:rsid w:val="12C15202"/>
    <w:rsid w:val="135F0966"/>
    <w:rsid w:val="16BE59A3"/>
    <w:rsid w:val="16D44294"/>
    <w:rsid w:val="16F9744E"/>
    <w:rsid w:val="182A707B"/>
    <w:rsid w:val="19A34367"/>
    <w:rsid w:val="1AD93A76"/>
    <w:rsid w:val="1BDB04EE"/>
    <w:rsid w:val="1BE0557D"/>
    <w:rsid w:val="1CE25599"/>
    <w:rsid w:val="1D5C7B62"/>
    <w:rsid w:val="1FBE0229"/>
    <w:rsid w:val="218E24FD"/>
    <w:rsid w:val="218E5F13"/>
    <w:rsid w:val="226276E0"/>
    <w:rsid w:val="22AE0FC2"/>
    <w:rsid w:val="22F43E1D"/>
    <w:rsid w:val="240362AD"/>
    <w:rsid w:val="24594DB6"/>
    <w:rsid w:val="24F82BA3"/>
    <w:rsid w:val="25675458"/>
    <w:rsid w:val="259E3682"/>
    <w:rsid w:val="263F0183"/>
    <w:rsid w:val="27FDDCA0"/>
    <w:rsid w:val="2AF6929B"/>
    <w:rsid w:val="2C903E65"/>
    <w:rsid w:val="2DFC7020"/>
    <w:rsid w:val="2F5702EB"/>
    <w:rsid w:val="307373A7"/>
    <w:rsid w:val="30B874AF"/>
    <w:rsid w:val="30D24D26"/>
    <w:rsid w:val="318019D6"/>
    <w:rsid w:val="32117981"/>
    <w:rsid w:val="338F50AF"/>
    <w:rsid w:val="352B0C6C"/>
    <w:rsid w:val="35571045"/>
    <w:rsid w:val="35617F0D"/>
    <w:rsid w:val="35D56A8E"/>
    <w:rsid w:val="36251143"/>
    <w:rsid w:val="37343D3E"/>
    <w:rsid w:val="3862042D"/>
    <w:rsid w:val="398D772B"/>
    <w:rsid w:val="3A5D52B4"/>
    <w:rsid w:val="3B296A3C"/>
    <w:rsid w:val="3BAE1131"/>
    <w:rsid w:val="3CCD5D4C"/>
    <w:rsid w:val="3D037032"/>
    <w:rsid w:val="3D534EB2"/>
    <w:rsid w:val="3DC90571"/>
    <w:rsid w:val="3DD43F02"/>
    <w:rsid w:val="413B1FBD"/>
    <w:rsid w:val="42726778"/>
    <w:rsid w:val="42C8543C"/>
    <w:rsid w:val="432437C0"/>
    <w:rsid w:val="435355E6"/>
    <w:rsid w:val="43BA3D1F"/>
    <w:rsid w:val="4416031D"/>
    <w:rsid w:val="445D5F4C"/>
    <w:rsid w:val="448343AD"/>
    <w:rsid w:val="44A94DCC"/>
    <w:rsid w:val="45BF3A94"/>
    <w:rsid w:val="46317690"/>
    <w:rsid w:val="49923233"/>
    <w:rsid w:val="4A5E47CC"/>
    <w:rsid w:val="4A9F0859"/>
    <w:rsid w:val="4EF43951"/>
    <w:rsid w:val="4FBF9BA8"/>
    <w:rsid w:val="500C7D1B"/>
    <w:rsid w:val="554E42DB"/>
    <w:rsid w:val="558C61FC"/>
    <w:rsid w:val="55C20305"/>
    <w:rsid w:val="55FB1AF2"/>
    <w:rsid w:val="56690780"/>
    <w:rsid w:val="574A05B2"/>
    <w:rsid w:val="57627F66"/>
    <w:rsid w:val="57AF48B9"/>
    <w:rsid w:val="57F5B1B9"/>
    <w:rsid w:val="593A6404"/>
    <w:rsid w:val="596F66F5"/>
    <w:rsid w:val="5A1D055E"/>
    <w:rsid w:val="5A994797"/>
    <w:rsid w:val="5AAF7F51"/>
    <w:rsid w:val="5ACFDA13"/>
    <w:rsid w:val="5CDB4BC1"/>
    <w:rsid w:val="5DE84681"/>
    <w:rsid w:val="5DEFFFF6"/>
    <w:rsid w:val="5DF606A9"/>
    <w:rsid w:val="5DF92B19"/>
    <w:rsid w:val="5E4601CB"/>
    <w:rsid w:val="5E7C2842"/>
    <w:rsid w:val="5F5A7800"/>
    <w:rsid w:val="5FC22B81"/>
    <w:rsid w:val="5FFE6A71"/>
    <w:rsid w:val="5FFFB361"/>
    <w:rsid w:val="617A6AA1"/>
    <w:rsid w:val="622A077F"/>
    <w:rsid w:val="62443277"/>
    <w:rsid w:val="62F615EE"/>
    <w:rsid w:val="63A75C0C"/>
    <w:rsid w:val="640A35A3"/>
    <w:rsid w:val="644F46F3"/>
    <w:rsid w:val="647A6AB1"/>
    <w:rsid w:val="670F7122"/>
    <w:rsid w:val="67A1421E"/>
    <w:rsid w:val="685C3882"/>
    <w:rsid w:val="686E7E94"/>
    <w:rsid w:val="69A302A4"/>
    <w:rsid w:val="6A1E68F1"/>
    <w:rsid w:val="6A4C0C6D"/>
    <w:rsid w:val="6AE94115"/>
    <w:rsid w:val="6BCABDE4"/>
    <w:rsid w:val="6BF46DFE"/>
    <w:rsid w:val="6DBFEA25"/>
    <w:rsid w:val="6DDB1B0C"/>
    <w:rsid w:val="6E290AC9"/>
    <w:rsid w:val="6F3B67B3"/>
    <w:rsid w:val="7148395C"/>
    <w:rsid w:val="71714E19"/>
    <w:rsid w:val="7258281D"/>
    <w:rsid w:val="72C06BA8"/>
    <w:rsid w:val="72FA3893"/>
    <w:rsid w:val="73BD84FB"/>
    <w:rsid w:val="74D05349"/>
    <w:rsid w:val="752B5127"/>
    <w:rsid w:val="75A3EFCB"/>
    <w:rsid w:val="75FA011A"/>
    <w:rsid w:val="75FDFBCE"/>
    <w:rsid w:val="777E15A9"/>
    <w:rsid w:val="77DCA9B1"/>
    <w:rsid w:val="78C05BD1"/>
    <w:rsid w:val="78D37C8E"/>
    <w:rsid w:val="7970562E"/>
    <w:rsid w:val="7984574E"/>
    <w:rsid w:val="79BC6C95"/>
    <w:rsid w:val="79FD0EAB"/>
    <w:rsid w:val="7A1F1D95"/>
    <w:rsid w:val="7AF24E6F"/>
    <w:rsid w:val="7B7ADE60"/>
    <w:rsid w:val="7CDC13FD"/>
    <w:rsid w:val="7D3F18C8"/>
    <w:rsid w:val="7D573783"/>
    <w:rsid w:val="7DBD880F"/>
    <w:rsid w:val="7DCF292B"/>
    <w:rsid w:val="7DFFE23A"/>
    <w:rsid w:val="7E712C44"/>
    <w:rsid w:val="7E96DA03"/>
    <w:rsid w:val="7EF0DE6B"/>
    <w:rsid w:val="7F1FA824"/>
    <w:rsid w:val="7F4F7774"/>
    <w:rsid w:val="7F7F61E4"/>
    <w:rsid w:val="7F8A3928"/>
    <w:rsid w:val="7FA2248A"/>
    <w:rsid w:val="7FF7A66D"/>
    <w:rsid w:val="7FFAE822"/>
    <w:rsid w:val="7FFB653D"/>
    <w:rsid w:val="A3F6238C"/>
    <w:rsid w:val="A735A003"/>
    <w:rsid w:val="AC3D0C28"/>
    <w:rsid w:val="AF7F13C3"/>
    <w:rsid w:val="B1978871"/>
    <w:rsid w:val="B3FFBC00"/>
    <w:rsid w:val="B7F3D5EC"/>
    <w:rsid w:val="BB3E7FE0"/>
    <w:rsid w:val="BBB62663"/>
    <w:rsid w:val="BDAC7026"/>
    <w:rsid w:val="BDBF77AA"/>
    <w:rsid w:val="BDF768CA"/>
    <w:rsid w:val="BF9F8336"/>
    <w:rsid w:val="BFF3EA81"/>
    <w:rsid w:val="BFFF6F09"/>
    <w:rsid w:val="CD3FE4D8"/>
    <w:rsid w:val="CDFB5B60"/>
    <w:rsid w:val="D6F7FB25"/>
    <w:rsid w:val="D7FF8D63"/>
    <w:rsid w:val="D7FF94CD"/>
    <w:rsid w:val="DCF3447E"/>
    <w:rsid w:val="DD79CF94"/>
    <w:rsid w:val="DEFEDD85"/>
    <w:rsid w:val="DF36D821"/>
    <w:rsid w:val="DF7593E1"/>
    <w:rsid w:val="E36B8BA6"/>
    <w:rsid w:val="ED7FD7B8"/>
    <w:rsid w:val="EDEB6D3D"/>
    <w:rsid w:val="EE2FCF4E"/>
    <w:rsid w:val="F63D27C5"/>
    <w:rsid w:val="F7657C42"/>
    <w:rsid w:val="FBFEABFC"/>
    <w:rsid w:val="FC7F1286"/>
    <w:rsid w:val="FDFD3295"/>
    <w:rsid w:val="FDFF5414"/>
    <w:rsid w:val="FF9B28CA"/>
    <w:rsid w:val="FFE7FC89"/>
    <w:rsid w:val="FFEFAC8C"/>
    <w:rsid w:val="FFF6E280"/>
    <w:rsid w:val="FFFBB29F"/>
    <w:rsid w:val="FFFDC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2">
    <w:name w:val="heading 1"/>
    <w:basedOn w:val="1"/>
    <w:next w:val="1"/>
    <w:qFormat/>
    <w:uiPriority w:val="0"/>
    <w:pPr>
      <w:keepNext/>
      <w:keepLines/>
      <w:spacing w:line="579" w:lineRule="exact"/>
      <w:ind w:firstLine="880" w:firstLineChars="200"/>
      <w:outlineLvl w:val="0"/>
    </w:pPr>
    <w:rPr>
      <w:rFonts w:ascii="Times New Roman" w:hAnsi="Times New Roman" w:eastAsia="黑体" w:cs="Calibri"/>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next w:val="5"/>
    <w:qFormat/>
    <w:uiPriority w:val="0"/>
    <w:pPr>
      <w:spacing w:after="120"/>
    </w:pPr>
  </w:style>
  <w:style w:type="paragraph" w:styleId="5">
    <w:name w:val="Subtitle"/>
    <w:basedOn w:val="1"/>
    <w:next w:val="1"/>
    <w:qFormat/>
    <w:uiPriority w:val="0"/>
    <w:pPr>
      <w:spacing w:before="240" w:after="60"/>
      <w:outlineLvl w:val="1"/>
    </w:pPr>
    <w:rPr>
      <w:rFonts w:ascii="Cambria" w:hAnsi="Cambria" w:cs="Cambria"/>
      <w:b/>
      <w:bCs/>
      <w:kern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semiHidden/>
    <w:qFormat/>
    <w:uiPriority w:val="99"/>
    <w:rPr>
      <w:rFonts w:cs="Times New Roman"/>
    </w:rPr>
  </w:style>
  <w:style w:type="paragraph" w:customStyle="1" w:styleId="11">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2735</Words>
  <Characters>2866</Characters>
  <Lines>0</Lines>
  <Paragraphs>0</Paragraphs>
  <TotalTime>19</TotalTime>
  <ScaleCrop>false</ScaleCrop>
  <LinksUpToDate>false</LinksUpToDate>
  <CharactersWithSpaces>2896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2023-01-16T23:14:00Z</dcterms:created>
  <dc:creator>Administrator</dc:creator>
  <cp:lastModifiedBy>Administrator</cp:lastModifiedBy>
  <cp:lastPrinted>2024-12-17T12:27:00Z</cp:lastPrinted>
  <dcterms:modified xsi:type="dcterms:W3CDTF">2024-12-19T00:45:58Z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36AE4EFA5457911950136267106FAB0B_43</vt:lpwstr>
  </property>
</Properties>
</file>