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华文中宋" w:eastAsia="华文中宋"/>
          <w:b/>
          <w:bCs/>
          <w:sz w:val="36"/>
        </w:rPr>
      </w:pPr>
    </w:p>
    <w:p>
      <w:pPr>
        <w:jc w:val="center"/>
        <w:rPr>
          <w:rFonts w:ascii="华文中宋" w:eastAsia="华文中宋"/>
          <w:b/>
          <w:bCs/>
          <w:sz w:val="36"/>
        </w:rPr>
      </w:pPr>
    </w:p>
    <w:p>
      <w:pPr>
        <w:spacing w:line="80" w:lineRule="exact"/>
        <w:jc w:val="center"/>
        <w:rPr>
          <w:rFonts w:ascii="华文中宋" w:eastAsia="华文中宋"/>
          <w:b/>
          <w:bCs/>
          <w:sz w:val="36"/>
        </w:rPr>
      </w:pPr>
    </w:p>
    <w:p>
      <w:pPr>
        <w:ind w:firstLine="5895" w:firstLineChars="1636"/>
        <w:rPr>
          <w:rFonts w:ascii="黑体" w:eastAsia="黑体"/>
          <w:sz w:val="44"/>
        </w:rPr>
      </w:pPr>
      <w:r>
        <w:rPr>
          <w:rFonts w:ascii="华文中宋" w:eastAsia="华文中宋"/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120650</wp:posOffset>
                </wp:positionV>
                <wp:extent cx="5673090" cy="1287780"/>
                <wp:effectExtent l="0" t="0" r="22860" b="266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left"/>
                              <w:rPr>
                                <w:rFonts w:eastAsia="华文中宋"/>
                                <w:b/>
                                <w:bCs/>
                                <w:color w:val="FF0000"/>
                                <w:spacing w:val="10"/>
                                <w:w w:val="69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bCs/>
                                <w:color w:val="FF0000"/>
                                <w:spacing w:val="10"/>
                                <w:w w:val="69"/>
                                <w:sz w:val="120"/>
                                <w:szCs w:val="120"/>
                              </w:rPr>
                              <w:t>建德市经济和信息化局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35pt;margin-top:9.5pt;height:101.4pt;width:446.7pt;z-index:251659264;mso-width-relative:page;mso-height-relative:page;" fillcolor="#FFFFFF" filled="t" stroked="t" coordsize="21600,21600" o:gfxdata="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4ubQy1wAAAAoBAAAPAAAAAAAAAAEAIAAAACIAAABk&#10;cnMvZG93bnJldi54bWxQSwECFAAUAAAACACHTuJANVt/xUACAACIBAAADgAAAAAAAAABACAAAAAm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left"/>
                        <w:rPr>
                          <w:rFonts w:eastAsia="华文中宋"/>
                          <w:b/>
                          <w:bCs/>
                          <w:color w:val="FF0000"/>
                          <w:spacing w:val="10"/>
                          <w:w w:val="69"/>
                          <w:sz w:val="120"/>
                          <w:szCs w:val="120"/>
                        </w:rPr>
                      </w:pPr>
                      <w:r>
                        <w:rPr>
                          <w:rFonts w:hint="eastAsia" w:eastAsia="华文中宋"/>
                          <w:b/>
                          <w:bCs/>
                          <w:color w:val="FF0000"/>
                          <w:spacing w:val="10"/>
                          <w:w w:val="69"/>
                          <w:sz w:val="120"/>
                          <w:szCs w:val="120"/>
                        </w:rPr>
                        <w:t>建德市经济和信息化局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华文中宋" w:eastAsia="华文中宋"/>
          <w:b/>
          <w:bCs/>
          <w:sz w:val="36"/>
        </w:rPr>
      </w:pPr>
    </w:p>
    <w:p>
      <w:pPr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eastAsia="华文中宋"/>
          <w:b/>
          <w:bCs/>
          <w:sz w:val="24"/>
        </w:rPr>
      </w:pPr>
      <w:r>
        <w:rPr>
          <w:rFonts w:ascii="方正小标宋_GBK" w:hAnsi="黑体" w:eastAsia="方正小标宋_GBK" w:cs="黑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168275</wp:posOffset>
                </wp:positionV>
                <wp:extent cx="5544185" cy="0"/>
                <wp:effectExtent l="0" t="19050" r="56515" b="3810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9.15pt;margin-top:13.25pt;height:0pt;width:436.55pt;z-index:251660288;mso-width-relative:page;mso-height-relative:page;" filled="f" stroked="t" coordsize="21600,21600" o:gfxdata="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+gUEvWAAAACQEAAA8AAAAAAAAAAQAgAAAAIgAAAGRycy9k&#10;b3ducmV2LnhtbFBLAQIUABQAAAAIAIdO4kAzlyXoywEAAKADAAAOAAAAAAAAAAEAIAAAACUBAABk&#10;cnMvZTJvRG9jLnhtbFBLBQYAAAAABgAGAFkBAABiBQAAAAA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jc w:val="center"/>
        <w:rPr>
          <w:rFonts w:eastAsia="华文中宋"/>
          <w:b/>
          <w:bCs/>
          <w:sz w:val="24"/>
        </w:rPr>
      </w:pPr>
    </w:p>
    <w:p>
      <w:pPr>
        <w:spacing w:line="80" w:lineRule="exact"/>
        <w:jc w:val="center"/>
        <w:rPr>
          <w:rFonts w:eastAsia="华文中宋"/>
          <w:b/>
          <w:bCs/>
          <w:sz w:val="24"/>
        </w:rPr>
      </w:pPr>
    </w:p>
    <w:p>
      <w:pPr>
        <w:spacing w:line="80" w:lineRule="exact"/>
        <w:jc w:val="center"/>
        <w:rPr>
          <w:rFonts w:eastAsia="华文中宋"/>
          <w:bCs/>
          <w:sz w:val="24"/>
        </w:rPr>
      </w:pPr>
    </w:p>
    <w:p>
      <w:pPr>
        <w:spacing w:line="80" w:lineRule="exact"/>
        <w:jc w:val="center"/>
        <w:rPr>
          <w:rFonts w:eastAsia="华文中宋"/>
          <w:bCs/>
          <w:sz w:val="24"/>
        </w:rPr>
      </w:pPr>
    </w:p>
    <w:p>
      <w:pPr>
        <w:jc w:val="center"/>
        <w:rPr>
          <w:rFonts w:ascii="方正小标宋_GBK" w:hAnsi="黑体" w:eastAsia="方正小标宋_GBK" w:cstheme="minorBidi"/>
          <w:w w:val="95"/>
          <w:sz w:val="44"/>
          <w:szCs w:val="44"/>
        </w:rPr>
      </w:pPr>
      <w:r>
        <w:rPr>
          <w:rFonts w:hint="eastAsia" w:ascii="方正小标宋_GBK" w:hAnsi="黑体" w:eastAsia="方正小标宋_GBK" w:cstheme="minorBidi"/>
          <w:w w:val="95"/>
          <w:sz w:val="44"/>
          <w:szCs w:val="44"/>
        </w:rPr>
        <w:t>关于2024年建德市绿色低碳工厂名单的公示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各有关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省经信厅《关于印发&lt;浙江省绿色（低碳）工厂梯度培育管理实施细则&gt;的通知》（浙经信绿色〔2024〕105号）和杭州市经信局《关于深入推进绿色低碳工业园区工厂建设的通知》（杭经信联绿造〔2021〕66号）精神，按照《关于开展2024年建德市级绿色低碳工厂申报工作的通知》（建经信函〔2021〕27号）要求，对照浙江省绿色低碳工业园区、工厂建设评价导则（2024版）</w:t>
      </w:r>
      <w:r>
        <w:rPr>
          <w:rFonts w:hint="eastAsia" w:ascii="仿宋_GB2312" w:eastAsia="仿宋_GB2312" w:hAnsiTheme="minorHAnsi" w:cstheme="minorBidi"/>
          <w:sz w:val="32"/>
          <w:szCs w:val="32"/>
        </w:rPr>
        <w:t>，经企业申报和初步筛选，我局组织专家进行联合评审，并经市发改局、生态环境分局、市场监管局、应急管理局等4部门核实企业信用及近3年未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发生相关重大事故，拟定2024年度建德市绿色低碳工厂名单，现予以公示（见附件），公示时间为2024年8月5日至8月10日，如有异议请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在公示期间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将意见建议书面或通过电子邮箱反馈至我局。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联系人：包海波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联系电话：0571-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64784226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邮箱：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instrText xml:space="preserve"> HYPERLINK "mailto:1241474815@qq.com"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1241474815@qq.com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通信地址：建德市新安江街道新安东路553号</w:t>
      </w:r>
    </w:p>
    <w:p>
      <w:pPr>
        <w:spacing w:line="60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邮编：311600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附件：2024年建德市绿色低碳工厂公示名单</w:t>
      </w:r>
      <w:r>
        <w:rPr>
          <w:rFonts w:hint="eastAsia" w:ascii="仿宋_GB2312" w:eastAsia="仿宋_GB2312" w:hAnsiTheme="minorHAnsi" w:cstheme="minorBidi"/>
          <w:sz w:val="32"/>
          <w:szCs w:val="32"/>
        </w:rPr>
        <w:cr/>
      </w:r>
      <w:r>
        <w:rPr>
          <w:rFonts w:hint="eastAsia" w:ascii="仿宋_GB2312" w:eastAsia="仿宋_GB2312" w:hAnsiTheme="minorHAnsi" w:cstheme="minorBidi"/>
          <w:sz w:val="32"/>
          <w:szCs w:val="32"/>
        </w:rPr>
        <w:cr/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inorHAnsi" w:cstheme="minorBidi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spacing w:line="600" w:lineRule="exact"/>
        <w:ind w:firstLine="3520" w:firstLineChars="1100"/>
        <w:jc w:val="center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建德市经济和信息化局</w:t>
      </w:r>
      <w:r>
        <w:rPr>
          <w:rFonts w:hint="eastAsia" w:ascii="仿宋_GB2312" w:eastAsia="仿宋_GB2312" w:hAnsiTheme="minorHAnsi" w:cstheme="minorBidi"/>
          <w:sz w:val="32"/>
          <w:szCs w:val="32"/>
        </w:rPr>
        <w:cr/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               2024年8月5日</w:t>
      </w:r>
    </w:p>
    <w:p>
      <w:pPr>
        <w:ind w:firstLine="435"/>
        <w:jc w:val="left"/>
        <w:rPr>
          <w:rFonts w:asciiTheme="minorHAnsi" w:hAnsiTheme="minorHAnsi" w:eastAsiaTheme="minorEastAsia" w:cstheme="minorBidi"/>
          <w:szCs w:val="22"/>
        </w:rPr>
      </w:pPr>
    </w:p>
    <w:p>
      <w:pPr>
        <w:ind w:firstLine="435"/>
        <w:jc w:val="left"/>
        <w:rPr>
          <w:rFonts w:asciiTheme="minorHAnsi" w:hAnsiTheme="minorHAnsi" w:eastAsiaTheme="minorEastAsia" w:cstheme="minorBidi"/>
          <w:szCs w:val="2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</w:t>
      </w:r>
    </w:p>
    <w:p>
      <w:pPr>
        <w:spacing w:after="120" w:afterLines="50"/>
        <w:ind w:firstLine="437"/>
        <w:jc w:val="center"/>
        <w:rPr>
          <w:rFonts w:hint="eastAsia" w:ascii="方正小标宋_GBK" w:eastAsia="方正小标宋_GBK" w:hAnsiTheme="minorHAnsi" w:cstheme="minorBidi"/>
          <w:sz w:val="44"/>
          <w:szCs w:val="44"/>
        </w:rPr>
      </w:pPr>
      <w:r>
        <w:rPr>
          <w:rFonts w:hint="eastAsia" w:ascii="方正小标宋_GBK" w:hAnsi="黑体" w:eastAsia="方正小标宋_GBK" w:cstheme="minorBidi"/>
          <w:sz w:val="44"/>
          <w:szCs w:val="44"/>
        </w:rPr>
        <w:t>2024年建德市绿色低碳工厂公示名单</w:t>
      </w:r>
    </w:p>
    <w:tbl>
      <w:tblPr>
        <w:tblStyle w:val="5"/>
        <w:tblW w:w="8459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仿宋_GB2312"/>
                <w:bCs/>
                <w:color w:val="000000"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7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农夫山泉（建德）新安江饮用水有限公司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7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杭州凯特电器有限公司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7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杭州三耐环保科技股份有限公司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7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杭州东方雨虹建筑材料有限公司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7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杭州澳赛诺生物科技有限公司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7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杭州新安江工业泵有限公司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7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  <w:t>杭州中策橡胶循环科技有限公司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69EA7-6149-4839-B614-6929D03BA8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72E5AC4-5703-47D8-A7B2-ECBA4AC1C0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F9B40C-7B61-4E76-B277-CDDDF1317F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FE215AE-BAD2-42C3-A343-B170D9C167F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A8DC125-6E75-4343-AF37-C24269A346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5942627-DCB5-4168-94F7-EA9482942F73}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NDY2YTg3YzZjMDk5ZDg4ZjMwNDIzYmFkMWM1N2UifQ=="/>
  </w:docVars>
  <w:rsids>
    <w:rsidRoot w:val="009C3256"/>
    <w:rsid w:val="000057F4"/>
    <w:rsid w:val="0003151E"/>
    <w:rsid w:val="00033467"/>
    <w:rsid w:val="000606F1"/>
    <w:rsid w:val="00067956"/>
    <w:rsid w:val="000A3707"/>
    <w:rsid w:val="000D53DE"/>
    <w:rsid w:val="0010592C"/>
    <w:rsid w:val="00113294"/>
    <w:rsid w:val="00122A79"/>
    <w:rsid w:val="001302EC"/>
    <w:rsid w:val="00163703"/>
    <w:rsid w:val="00180E00"/>
    <w:rsid w:val="00185F0D"/>
    <w:rsid w:val="001D7EFC"/>
    <w:rsid w:val="0020299F"/>
    <w:rsid w:val="0027491E"/>
    <w:rsid w:val="00280C03"/>
    <w:rsid w:val="00280C91"/>
    <w:rsid w:val="00286D59"/>
    <w:rsid w:val="0029323B"/>
    <w:rsid w:val="00294A98"/>
    <w:rsid w:val="002D0325"/>
    <w:rsid w:val="00302BC4"/>
    <w:rsid w:val="0033160C"/>
    <w:rsid w:val="00332CDE"/>
    <w:rsid w:val="00337F48"/>
    <w:rsid w:val="0034061B"/>
    <w:rsid w:val="0036562A"/>
    <w:rsid w:val="00373E65"/>
    <w:rsid w:val="00392230"/>
    <w:rsid w:val="003D0B67"/>
    <w:rsid w:val="004144A7"/>
    <w:rsid w:val="00415DEC"/>
    <w:rsid w:val="00447852"/>
    <w:rsid w:val="004944D1"/>
    <w:rsid w:val="004960FB"/>
    <w:rsid w:val="004973EB"/>
    <w:rsid w:val="004A2792"/>
    <w:rsid w:val="004A41B6"/>
    <w:rsid w:val="004A44CC"/>
    <w:rsid w:val="004B37D5"/>
    <w:rsid w:val="004F27E7"/>
    <w:rsid w:val="004F312C"/>
    <w:rsid w:val="005129DD"/>
    <w:rsid w:val="0051385C"/>
    <w:rsid w:val="00526098"/>
    <w:rsid w:val="00543B4D"/>
    <w:rsid w:val="00544FB0"/>
    <w:rsid w:val="00560BFB"/>
    <w:rsid w:val="00565A24"/>
    <w:rsid w:val="00583D1D"/>
    <w:rsid w:val="005B029E"/>
    <w:rsid w:val="00601D76"/>
    <w:rsid w:val="0065444B"/>
    <w:rsid w:val="006561A7"/>
    <w:rsid w:val="00694E9E"/>
    <w:rsid w:val="006A46AE"/>
    <w:rsid w:val="006A7519"/>
    <w:rsid w:val="006B5217"/>
    <w:rsid w:val="006C1FE8"/>
    <w:rsid w:val="00757B8C"/>
    <w:rsid w:val="00760FC9"/>
    <w:rsid w:val="00766049"/>
    <w:rsid w:val="0079002B"/>
    <w:rsid w:val="007A3957"/>
    <w:rsid w:val="007B0759"/>
    <w:rsid w:val="007D3610"/>
    <w:rsid w:val="007E3F86"/>
    <w:rsid w:val="00823034"/>
    <w:rsid w:val="00885D66"/>
    <w:rsid w:val="008A3D76"/>
    <w:rsid w:val="008B319E"/>
    <w:rsid w:val="008D72F6"/>
    <w:rsid w:val="008E75E1"/>
    <w:rsid w:val="008F0495"/>
    <w:rsid w:val="009129B9"/>
    <w:rsid w:val="00934D7A"/>
    <w:rsid w:val="00961936"/>
    <w:rsid w:val="00990D70"/>
    <w:rsid w:val="009A38EE"/>
    <w:rsid w:val="009B1D61"/>
    <w:rsid w:val="009B7ADC"/>
    <w:rsid w:val="009C3256"/>
    <w:rsid w:val="009C7469"/>
    <w:rsid w:val="009D32F1"/>
    <w:rsid w:val="009F2C81"/>
    <w:rsid w:val="00A21783"/>
    <w:rsid w:val="00A43DEC"/>
    <w:rsid w:val="00A82CC7"/>
    <w:rsid w:val="00A92907"/>
    <w:rsid w:val="00AB4E12"/>
    <w:rsid w:val="00AD296C"/>
    <w:rsid w:val="00AE5F69"/>
    <w:rsid w:val="00AF0B02"/>
    <w:rsid w:val="00B25DAB"/>
    <w:rsid w:val="00B67025"/>
    <w:rsid w:val="00B6779A"/>
    <w:rsid w:val="00B84C42"/>
    <w:rsid w:val="00B86787"/>
    <w:rsid w:val="00B91984"/>
    <w:rsid w:val="00BF513C"/>
    <w:rsid w:val="00BF6C78"/>
    <w:rsid w:val="00C15D71"/>
    <w:rsid w:val="00C16E91"/>
    <w:rsid w:val="00C215A3"/>
    <w:rsid w:val="00C400F4"/>
    <w:rsid w:val="00C42A09"/>
    <w:rsid w:val="00C83824"/>
    <w:rsid w:val="00C93E68"/>
    <w:rsid w:val="00CB1F50"/>
    <w:rsid w:val="00CD68ED"/>
    <w:rsid w:val="00CD7607"/>
    <w:rsid w:val="00D10583"/>
    <w:rsid w:val="00D36BF8"/>
    <w:rsid w:val="00D80220"/>
    <w:rsid w:val="00D90B8E"/>
    <w:rsid w:val="00DB20EC"/>
    <w:rsid w:val="00DC3287"/>
    <w:rsid w:val="00DD4575"/>
    <w:rsid w:val="00DF6CF7"/>
    <w:rsid w:val="00E20288"/>
    <w:rsid w:val="00E34684"/>
    <w:rsid w:val="00E7516B"/>
    <w:rsid w:val="00E8081B"/>
    <w:rsid w:val="00E9256E"/>
    <w:rsid w:val="00EB6B13"/>
    <w:rsid w:val="00ED080C"/>
    <w:rsid w:val="00EF4E95"/>
    <w:rsid w:val="00F00725"/>
    <w:rsid w:val="00F01576"/>
    <w:rsid w:val="00F0734E"/>
    <w:rsid w:val="00F15D3A"/>
    <w:rsid w:val="00F22D69"/>
    <w:rsid w:val="00F35B4D"/>
    <w:rsid w:val="00F43775"/>
    <w:rsid w:val="00F475FF"/>
    <w:rsid w:val="00F50436"/>
    <w:rsid w:val="00F52686"/>
    <w:rsid w:val="00F530D5"/>
    <w:rsid w:val="00F65C07"/>
    <w:rsid w:val="00F82A04"/>
    <w:rsid w:val="00F87CB4"/>
    <w:rsid w:val="00FA6054"/>
    <w:rsid w:val="00FE69E7"/>
    <w:rsid w:val="21F71AC8"/>
    <w:rsid w:val="347A1EC1"/>
    <w:rsid w:val="381955D7"/>
    <w:rsid w:val="4BA2319D"/>
    <w:rsid w:val="575919C2"/>
    <w:rsid w:val="57F63A79"/>
    <w:rsid w:val="5A9745E7"/>
    <w:rsid w:val="5B404EA8"/>
    <w:rsid w:val="617463A3"/>
    <w:rsid w:val="642E3015"/>
    <w:rsid w:val="674C7A59"/>
    <w:rsid w:val="6BD56766"/>
    <w:rsid w:val="793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4"/>
    <w:qFormat/>
    <w:uiPriority w:val="0"/>
    <w:rPr>
      <w:rFonts w:ascii="仿宋_GB2312" w:eastAsia="仿宋_GB2312"/>
      <w:sz w:val="32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3">
    <w:name w:val="网格型6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正文文本 2 字符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300</Words>
  <Characters>335</Characters>
  <Lines>27</Lines>
  <Paragraphs>27</Paragraphs>
  <TotalTime>7</TotalTime>
  <ScaleCrop>false</ScaleCrop>
  <LinksUpToDate>false</LinksUpToDate>
  <CharactersWithSpaces>608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2024-08-05T03:04:00Z</dcterms:created>
  <dc:creator>匿名用户</dc:creator>
  <cp:lastModifiedBy>肥肥肥</cp:lastModifiedBy>
  <cp:lastPrinted>2024-08-05T03:06:00Z</cp:lastPrinted>
  <dcterms:modified xsi:type="dcterms:W3CDTF">2024-08-06T02:00:39Z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9518F569F7D14B7EA6E0895EBF358604_13</vt:lpwstr>
  </property>
</Properties>
</file>