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87187">
      <w:pPr>
        <w:keepNext/>
        <w:keepLines w:val="0"/>
        <w:pageBreakBefore w:val="0"/>
        <w:widowControl w:val="0"/>
        <w:kinsoku/>
        <w:wordWrap/>
        <w:topLinePunct w:val="0"/>
        <w:bidi w:val="0"/>
        <w:adjustRightInd/>
        <w:snapToGrid/>
        <w:spacing w:line="240" w:lineRule="auto"/>
        <w:jc w:val="center"/>
        <w:textAlignment w:val="auto"/>
        <w:rPr>
          <w:rFonts w:hint="eastAsia" w:ascii="方正小标宋简体" w:hAnsi="方正小标宋简体" w:eastAsia="方正小标宋简体" w:cs="方正小标宋简体"/>
          <w:color w:val="auto"/>
          <w:sz w:val="36"/>
          <w:szCs w:val="36"/>
          <w:lang w:val="en-US" w:eastAsia="zh-CN"/>
        </w:rPr>
      </w:pPr>
      <w:bookmarkStart w:id="1" w:name="_GoBack"/>
      <w:r>
        <w:rPr>
          <w:rFonts w:hint="eastAsia" w:ascii="方正小标宋简体" w:hAnsi="方正小标宋简体" w:eastAsia="方正小标宋简体" w:cs="方正小标宋简体"/>
          <w:color w:val="auto"/>
          <w:sz w:val="36"/>
          <w:szCs w:val="36"/>
          <w:lang w:val="en-US" w:eastAsia="zh-CN"/>
        </w:rPr>
        <w:t>《乐清市滨江新区拆迁补偿安置办法》起草说明</w:t>
      </w:r>
    </w:p>
    <w:p w14:paraId="6672CCCC">
      <w:pPr>
        <w:keepNext/>
        <w:keepLines w:val="0"/>
        <w:pageBreakBefore w:val="0"/>
        <w:widowControl w:val="0"/>
        <w:kinsoku/>
        <w:wordWrap/>
        <w:topLinePunct w:val="0"/>
        <w:bidi w:val="0"/>
        <w:adjustRightInd/>
        <w:snapToGrid/>
        <w:spacing w:line="24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为保障乐清市滨江新区建设范围内被拆迁房屋所有权人的合法权益，做好房屋拆迁补偿安置工作，我指挥部结合实际起草了《乐清市滨江新区拆迁补偿安置办法》（以下简称《办法》）。现就起草情况说明如下：</w:t>
      </w:r>
    </w:p>
    <w:p w14:paraId="4F02435A">
      <w:pPr>
        <w:keepNext/>
        <w:keepLines w:val="0"/>
        <w:pageBreakBefore w:val="0"/>
        <w:widowControl w:val="0"/>
        <w:kinsoku/>
        <w:wordWrap/>
        <w:topLinePunct w:val="0"/>
        <w:bidi w:val="0"/>
        <w:adjustRightInd/>
        <w:snapToGrid/>
        <w:spacing w:line="240" w:lineRule="auto"/>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一、起草背景</w:t>
      </w:r>
    </w:p>
    <w:p w14:paraId="65AF1AB2">
      <w:pPr>
        <w:keepNext/>
        <w:keepLines w:val="0"/>
        <w:pageBreakBefore w:val="0"/>
        <w:widowControl w:val="0"/>
        <w:kinsoku/>
        <w:wordWrap/>
        <w:topLinePunct w:val="0"/>
        <w:bidi w:val="0"/>
        <w:adjustRightInd/>
        <w:snapToGrid/>
        <w:spacing w:line="240" w:lineRule="auto"/>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（一）政策起草背景。</w:t>
      </w:r>
      <w:r>
        <w:rPr>
          <w:rFonts w:hint="eastAsia" w:ascii="仿宋" w:hAnsi="仿宋" w:eastAsia="仿宋" w:cs="仿宋"/>
          <w:color w:val="auto"/>
          <w:sz w:val="32"/>
          <w:szCs w:val="32"/>
          <w:lang w:val="en-US" w:eastAsia="zh-CN"/>
        </w:rPr>
        <w:t>温州市围绕 “一江两岸”实施拥江发展战略的背景之下，乐清市积极按照上级决策部署，在《乐清市域总体规划（2013-2030年）》中将瓯江北岸柳白组团的发展战略明确为“积极承担温州都市区的区域引领和建设示范功能”，并在2019年编制完成《瓯江北岸乐清段战略规划研究》，主动谋划建设</w:t>
      </w:r>
      <w:bookmarkStart w:id="0" w:name="_Hlk89801599"/>
      <w:r>
        <w:rPr>
          <w:rFonts w:hint="eastAsia" w:ascii="仿宋" w:hAnsi="仿宋" w:eastAsia="仿宋" w:cs="仿宋"/>
          <w:color w:val="auto"/>
          <w:sz w:val="32"/>
          <w:szCs w:val="32"/>
          <w:lang w:val="en-US" w:eastAsia="zh-CN"/>
        </w:rPr>
        <w:t>乐清滨江新</w:t>
      </w:r>
      <w:bookmarkEnd w:id="0"/>
      <w:r>
        <w:rPr>
          <w:rFonts w:hint="eastAsia" w:ascii="仿宋" w:hAnsi="仿宋" w:eastAsia="仿宋" w:cs="仿宋"/>
          <w:color w:val="auto"/>
          <w:sz w:val="32"/>
          <w:szCs w:val="32"/>
          <w:lang w:val="en-US" w:eastAsia="zh-CN"/>
        </w:rPr>
        <w:t>区作为瓯江北岸乐清段的示范引领区。</w:t>
      </w:r>
    </w:p>
    <w:p w14:paraId="2B8290D8">
      <w:pPr>
        <w:keepNext/>
        <w:keepLines w:val="0"/>
        <w:pageBreakBefore w:val="0"/>
        <w:widowControl w:val="0"/>
        <w:kinsoku/>
        <w:wordWrap/>
        <w:topLinePunct w:val="0"/>
        <w:bidi w:val="0"/>
        <w:adjustRightInd/>
        <w:snapToGrid/>
        <w:spacing w:line="24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温州十四五规划中加快推进“北跨”拥江发展，高标准建设柳白片区，做大做强城市经济，提升城市服务功能，带动乐清主城区向南融合发展。乐清十四五规划中提到以柳白片区为乐清深度融入温州都市区主中心和空港经济圈的桥头堡，协同推进瓯江两岸统筹规划和协调开发，高起点打造瓯江北岸高品质滨江岸线，提高两岸同城化水平。</w:t>
      </w:r>
    </w:p>
    <w:p w14:paraId="0E400552">
      <w:pPr>
        <w:keepNext/>
        <w:keepLines w:val="0"/>
        <w:pageBreakBefore w:val="0"/>
        <w:widowControl w:val="0"/>
        <w:kinsoku/>
        <w:wordWrap/>
        <w:topLinePunct w:val="0"/>
        <w:bidi w:val="0"/>
        <w:adjustRightInd/>
        <w:snapToGrid/>
        <w:spacing w:line="24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乐清市滨江新区选址东至柳市岐头山，南至瓯江，西至北白象旭江路，北至中心大道，沿江岸线8.8公里，总用地面积11.6平方公里。滨江新区先行启动区规划面积</w:t>
      </w:r>
      <w:r>
        <w:rPr>
          <w:rFonts w:hint="eastAsia" w:ascii="仿宋" w:hAnsi="仿宋" w:cs="仿宋"/>
          <w:color w:val="auto"/>
          <w:sz w:val="32"/>
          <w:szCs w:val="32"/>
          <w:lang w:val="en-US" w:eastAsia="zh-CN"/>
        </w:rPr>
        <w:t>3</w:t>
      </w:r>
      <w:r>
        <w:rPr>
          <w:rFonts w:hint="eastAsia" w:ascii="仿宋" w:hAnsi="仿宋" w:eastAsia="仿宋" w:cs="仿宋"/>
          <w:color w:val="auto"/>
          <w:sz w:val="32"/>
          <w:szCs w:val="32"/>
          <w:lang w:val="en-US" w:eastAsia="zh-CN"/>
        </w:rPr>
        <w:t>平方公里，位于规划中山大道以南，电器城大道两侧的中轴位置，涉及北白象垟田、小港、柳市金丝河等村。</w:t>
      </w:r>
    </w:p>
    <w:p w14:paraId="3C69E76E">
      <w:pPr>
        <w:keepNext/>
        <w:keepLines w:val="0"/>
        <w:pageBreakBefore w:val="0"/>
        <w:widowControl w:val="0"/>
        <w:kinsoku/>
        <w:wordWrap/>
        <w:topLinePunct w:val="0"/>
        <w:bidi w:val="0"/>
        <w:adjustRightInd/>
        <w:snapToGrid/>
        <w:spacing w:line="240" w:lineRule="auto"/>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（二）政策起草依据。《</w:t>
      </w:r>
      <w:r>
        <w:rPr>
          <w:rFonts w:hint="eastAsia" w:ascii="仿宋" w:hAnsi="仿宋" w:eastAsia="仿宋" w:cs="仿宋"/>
          <w:color w:val="auto"/>
          <w:sz w:val="32"/>
          <w:szCs w:val="32"/>
          <w:lang w:val="en-US" w:eastAsia="zh-CN"/>
        </w:rPr>
        <w:t>中华人民共和国土地管理法》、《中华人民共和国土地管理法实施条例》、《浙江省土地管理条例》、《乐清市城中村改造、一般村改造、农房改造集聚建设、城市建设房屋征收补偿暂行办法》（乐政发〔2013〕10号）、《乐清市城中村改造有关征地拆迁补偿政策的补充规定》（乐政发〔2016〕81号）、《乐清市征收集体土地涉及房屋拆迁实施程序规定》（乐政发〔2016〕83号）、《乐清市房屋征收补偿房票安置实施细则</w:t>
      </w:r>
      <w:r>
        <w:rPr>
          <w:rFonts w:hint="default" w:ascii="仿宋_GB2312" w:hAnsi="宋体" w:eastAsia="仿宋_GB2312" w:cs="仿宋_GB2312"/>
          <w:color w:val="auto"/>
          <w:kern w:val="0"/>
          <w:sz w:val="32"/>
          <w:szCs w:val="32"/>
          <w:lang w:val="en-US" w:eastAsia="zh-CN" w:bidi="ar"/>
        </w:rPr>
        <w:t>（乐政发〔</w:t>
      </w:r>
      <w:r>
        <w:rPr>
          <w:rFonts w:hint="default" w:ascii="Times New Roman" w:hAnsi="Times New Roman" w:eastAsia="宋体" w:cs="Times New Roman"/>
          <w:color w:val="auto"/>
          <w:kern w:val="0"/>
          <w:sz w:val="32"/>
          <w:szCs w:val="32"/>
          <w:lang w:val="en-US" w:eastAsia="zh-CN" w:bidi="ar"/>
        </w:rPr>
        <w:t>2022</w:t>
      </w:r>
      <w:r>
        <w:rPr>
          <w:rFonts w:hint="default" w:ascii="仿宋_GB2312" w:hAnsi="宋体" w:eastAsia="仿宋_GB2312" w:cs="仿宋_GB2312"/>
          <w:color w:val="auto"/>
          <w:kern w:val="0"/>
          <w:sz w:val="32"/>
          <w:szCs w:val="32"/>
          <w:lang w:val="en-US" w:eastAsia="zh-CN" w:bidi="ar"/>
        </w:rPr>
        <w:t>〕</w:t>
      </w:r>
      <w:r>
        <w:rPr>
          <w:rFonts w:hint="default" w:ascii="Times New Roman" w:hAnsi="Times New Roman" w:eastAsia="宋体" w:cs="Times New Roman"/>
          <w:color w:val="auto"/>
          <w:kern w:val="0"/>
          <w:sz w:val="32"/>
          <w:szCs w:val="32"/>
          <w:lang w:val="en-US" w:eastAsia="zh-CN" w:bidi="ar"/>
        </w:rPr>
        <w:t>26</w:t>
      </w:r>
      <w:r>
        <w:rPr>
          <w:rFonts w:hint="default" w:ascii="仿宋_GB2312" w:hAnsi="宋体" w:eastAsia="仿宋_GB2312" w:cs="仿宋_GB2312"/>
          <w:color w:val="auto"/>
          <w:kern w:val="0"/>
          <w:sz w:val="32"/>
          <w:szCs w:val="32"/>
          <w:lang w:val="en-US" w:eastAsia="zh-CN" w:bidi="ar"/>
        </w:rPr>
        <w:t>号）</w:t>
      </w:r>
      <w:r>
        <w:rPr>
          <w:rFonts w:hint="eastAsia" w:ascii="仿宋" w:hAnsi="仿宋" w:eastAsia="仿宋" w:cs="仿宋"/>
          <w:color w:val="auto"/>
          <w:sz w:val="32"/>
          <w:szCs w:val="32"/>
          <w:lang w:val="en-US" w:eastAsia="zh-CN"/>
        </w:rPr>
        <w:t>》</w:t>
      </w:r>
      <w:r>
        <w:rPr>
          <w:rFonts w:hint="eastAsia" w:ascii="仿宋_GB2312" w:hAnsi="宋体" w:eastAsia="仿宋_GB2312" w:cs="仿宋_GB2312"/>
          <w:color w:val="auto"/>
          <w:kern w:val="0"/>
          <w:sz w:val="32"/>
          <w:szCs w:val="32"/>
          <w:lang w:val="en-US" w:eastAsia="zh-CN" w:bidi="ar"/>
        </w:rPr>
        <w:t>、</w:t>
      </w:r>
      <w:r>
        <w:rPr>
          <w:rFonts w:hint="eastAsia" w:ascii="仿宋" w:hAnsi="仿宋" w:eastAsia="仿宋" w:cs="仿宋"/>
          <w:color w:val="auto"/>
          <w:sz w:val="32"/>
          <w:szCs w:val="32"/>
          <w:lang w:val="en-US" w:eastAsia="zh-CN"/>
        </w:rPr>
        <w:t>《国有土地上房屋征收与补偿条例》、《浙江省国有土地上房屋征收与补偿条例》。</w:t>
      </w:r>
    </w:p>
    <w:p w14:paraId="0CA48A33">
      <w:pPr>
        <w:keepNext/>
        <w:keepLines w:val="0"/>
        <w:pageBreakBefore w:val="0"/>
        <w:widowControl w:val="0"/>
        <w:kinsoku/>
        <w:wordWrap/>
        <w:topLinePunct w:val="0"/>
        <w:bidi w:val="0"/>
        <w:adjustRightInd/>
        <w:snapToGrid/>
        <w:spacing w:line="240" w:lineRule="auto"/>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二、政策起草过程</w:t>
      </w:r>
    </w:p>
    <w:p w14:paraId="08DD16E8">
      <w:pPr>
        <w:keepNext/>
        <w:keepLines w:val="0"/>
        <w:pageBreakBefore w:val="0"/>
        <w:widowControl w:val="0"/>
        <w:kinsoku/>
        <w:wordWrap/>
        <w:topLinePunct w:val="0"/>
        <w:bidi w:val="0"/>
        <w:adjustRightInd/>
        <w:snapToGrid/>
        <w:spacing w:line="24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市滨江</w:t>
      </w:r>
      <w:r>
        <w:rPr>
          <w:rFonts w:hint="eastAsia" w:ascii="仿宋" w:hAnsi="仿宋" w:cs="仿宋"/>
          <w:color w:val="auto"/>
          <w:sz w:val="32"/>
          <w:szCs w:val="32"/>
          <w:lang w:val="en-US" w:eastAsia="zh-CN"/>
        </w:rPr>
        <w:t>开发建设中心，</w:t>
      </w:r>
      <w:r>
        <w:rPr>
          <w:rFonts w:hint="eastAsia" w:ascii="仿宋" w:hAnsi="仿宋" w:eastAsia="仿宋" w:cs="仿宋"/>
          <w:color w:val="auto"/>
          <w:sz w:val="32"/>
          <w:szCs w:val="32"/>
          <w:lang w:val="en-US" w:eastAsia="zh-CN"/>
        </w:rPr>
        <w:t>认真对照房屋拆迁法律法规和市委市政府有关要求，在前期实地走访、学习调研、专题讨论基础上，</w:t>
      </w:r>
      <w:r>
        <w:rPr>
          <w:rFonts w:hint="eastAsia" w:ascii="仿宋" w:hAnsi="仿宋" w:cs="仿宋"/>
          <w:color w:val="auto"/>
          <w:sz w:val="32"/>
          <w:szCs w:val="32"/>
          <w:lang w:val="en-US" w:eastAsia="zh-CN"/>
        </w:rPr>
        <w:t>经过2年来柳白两镇执行</w:t>
      </w:r>
      <w:r>
        <w:rPr>
          <w:rFonts w:hint="eastAsia" w:ascii="仿宋" w:hAnsi="仿宋" w:eastAsia="仿宋" w:cs="仿宋"/>
          <w:color w:val="auto"/>
          <w:sz w:val="32"/>
          <w:szCs w:val="32"/>
          <w:lang w:val="en-US" w:eastAsia="zh-CN"/>
        </w:rPr>
        <w:t>《乐清市滨江新区拆迁补偿安置</w:t>
      </w:r>
      <w:r>
        <w:rPr>
          <w:rFonts w:hint="eastAsia" w:ascii="仿宋" w:hAnsi="仿宋" w:cs="仿宋"/>
          <w:color w:val="auto"/>
          <w:sz w:val="32"/>
          <w:szCs w:val="32"/>
          <w:lang w:val="en-US" w:eastAsia="zh-CN"/>
        </w:rPr>
        <w:t>暂行</w:t>
      </w:r>
      <w:r>
        <w:rPr>
          <w:rFonts w:hint="eastAsia" w:ascii="仿宋" w:hAnsi="仿宋" w:eastAsia="仿宋" w:cs="仿宋"/>
          <w:color w:val="auto"/>
          <w:sz w:val="32"/>
          <w:szCs w:val="32"/>
          <w:lang w:val="en-US" w:eastAsia="zh-CN"/>
        </w:rPr>
        <w:t>办法》</w:t>
      </w:r>
      <w:r>
        <w:rPr>
          <w:rFonts w:hint="default" w:ascii="仿宋_GB2312" w:hAnsi="宋体" w:eastAsia="仿宋_GB2312" w:cs="仿宋_GB2312"/>
          <w:color w:val="auto"/>
          <w:kern w:val="0"/>
          <w:sz w:val="32"/>
          <w:szCs w:val="32"/>
          <w:lang w:val="en-US" w:eastAsia="zh-CN" w:bidi="ar"/>
        </w:rPr>
        <w:t>（乐政</w:t>
      </w:r>
      <w:r>
        <w:rPr>
          <w:rFonts w:hint="eastAsia" w:ascii="仿宋_GB2312" w:hAnsi="宋体" w:eastAsia="仿宋_GB2312" w:cs="仿宋_GB2312"/>
          <w:color w:val="auto"/>
          <w:kern w:val="0"/>
          <w:sz w:val="32"/>
          <w:szCs w:val="32"/>
          <w:lang w:val="en-US" w:eastAsia="zh-CN" w:bidi="ar"/>
        </w:rPr>
        <w:t>办</w:t>
      </w:r>
      <w:r>
        <w:rPr>
          <w:rFonts w:hint="default" w:ascii="仿宋_GB2312" w:hAnsi="宋体" w:eastAsia="仿宋_GB2312" w:cs="仿宋_GB2312"/>
          <w:color w:val="auto"/>
          <w:kern w:val="0"/>
          <w:sz w:val="32"/>
          <w:szCs w:val="32"/>
          <w:lang w:val="en-US" w:eastAsia="zh-CN" w:bidi="ar"/>
        </w:rPr>
        <w:t>发〔</w:t>
      </w:r>
      <w:r>
        <w:rPr>
          <w:rFonts w:hint="default" w:ascii="Times New Roman" w:hAnsi="Times New Roman" w:eastAsia="宋体" w:cs="Times New Roman"/>
          <w:color w:val="auto"/>
          <w:kern w:val="0"/>
          <w:sz w:val="32"/>
          <w:szCs w:val="32"/>
          <w:lang w:val="en-US" w:eastAsia="zh-CN" w:bidi="ar"/>
        </w:rPr>
        <w:t>2022</w:t>
      </w:r>
      <w:r>
        <w:rPr>
          <w:rFonts w:hint="default" w:ascii="仿宋_GB2312" w:hAnsi="宋体" w:eastAsia="仿宋_GB2312" w:cs="仿宋_GB2312"/>
          <w:color w:val="auto"/>
          <w:kern w:val="0"/>
          <w:sz w:val="32"/>
          <w:szCs w:val="32"/>
          <w:lang w:val="en-US" w:eastAsia="zh-CN" w:bidi="ar"/>
        </w:rPr>
        <w:t>〕</w:t>
      </w:r>
      <w:r>
        <w:rPr>
          <w:rFonts w:hint="eastAsia" w:ascii="Times New Roman" w:hAnsi="Times New Roman" w:eastAsia="宋体" w:cs="Times New Roman"/>
          <w:color w:val="auto"/>
          <w:kern w:val="0"/>
          <w:sz w:val="32"/>
          <w:szCs w:val="32"/>
          <w:lang w:val="en-US" w:eastAsia="zh-CN" w:bidi="ar"/>
        </w:rPr>
        <w:t>48</w:t>
      </w:r>
      <w:r>
        <w:rPr>
          <w:rFonts w:hint="default" w:ascii="仿宋_GB2312" w:hAnsi="宋体" w:eastAsia="仿宋_GB2312" w:cs="仿宋_GB2312"/>
          <w:color w:val="auto"/>
          <w:kern w:val="0"/>
          <w:sz w:val="32"/>
          <w:szCs w:val="32"/>
          <w:lang w:val="en-US" w:eastAsia="zh-CN" w:bidi="ar"/>
        </w:rPr>
        <w:t>号）</w:t>
      </w:r>
      <w:r>
        <w:rPr>
          <w:rFonts w:hint="eastAsia" w:ascii="仿宋_GB2312" w:hAnsi="宋体" w:eastAsia="仿宋_GB2312" w:cs="仿宋_GB2312"/>
          <w:color w:val="auto"/>
          <w:kern w:val="0"/>
          <w:sz w:val="32"/>
          <w:szCs w:val="32"/>
          <w:lang w:val="en-US" w:eastAsia="zh-CN" w:bidi="ar"/>
        </w:rPr>
        <w:t>情况，</w:t>
      </w:r>
      <w:r>
        <w:rPr>
          <w:rFonts w:hint="eastAsia" w:ascii="仿宋" w:hAnsi="仿宋" w:eastAsia="仿宋" w:cs="仿宋"/>
          <w:color w:val="auto"/>
          <w:sz w:val="32"/>
          <w:szCs w:val="32"/>
          <w:lang w:val="en-US" w:eastAsia="zh-CN"/>
        </w:rPr>
        <w:t>充分征求柳白两镇、有关部门和专家的意见建议，经过市级层面专题会议</w:t>
      </w:r>
      <w:r>
        <w:rPr>
          <w:rFonts w:hint="eastAsia" w:ascii="仿宋" w:hAnsi="仿宋" w:cs="仿宋"/>
          <w:color w:val="auto"/>
          <w:sz w:val="32"/>
          <w:szCs w:val="32"/>
          <w:lang w:val="en-US" w:eastAsia="zh-CN"/>
        </w:rPr>
        <w:t>，在原</w:t>
      </w:r>
      <w:r>
        <w:rPr>
          <w:rFonts w:hint="eastAsia" w:ascii="仿宋" w:hAnsi="仿宋" w:eastAsia="仿宋" w:cs="仿宋"/>
          <w:color w:val="auto"/>
          <w:sz w:val="32"/>
          <w:szCs w:val="32"/>
          <w:lang w:val="en-US" w:eastAsia="zh-CN"/>
        </w:rPr>
        <w:t>《乐清市滨江新区拆迁补偿安置暂行办法》</w:t>
      </w:r>
      <w:r>
        <w:rPr>
          <w:rFonts w:hint="eastAsia" w:ascii="仿宋" w:hAnsi="仿宋" w:cs="仿宋"/>
          <w:color w:val="auto"/>
          <w:sz w:val="32"/>
          <w:szCs w:val="32"/>
          <w:lang w:val="en-US" w:eastAsia="zh-CN"/>
        </w:rPr>
        <w:t>的基础上，对</w:t>
      </w:r>
      <w:r>
        <w:rPr>
          <w:rFonts w:hint="eastAsia" w:ascii="仿宋" w:hAnsi="仿宋" w:eastAsia="仿宋" w:cs="仿宋"/>
          <w:color w:val="auto"/>
          <w:sz w:val="32"/>
          <w:szCs w:val="32"/>
          <w:lang w:val="en-US" w:eastAsia="zh-CN"/>
        </w:rPr>
        <w:t>办法</w:t>
      </w:r>
      <w:r>
        <w:rPr>
          <w:rFonts w:hint="eastAsia" w:ascii="仿宋" w:hAnsi="仿宋" w:cs="仿宋"/>
          <w:color w:val="auto"/>
          <w:sz w:val="32"/>
          <w:szCs w:val="32"/>
          <w:lang w:val="en-US" w:eastAsia="zh-CN"/>
        </w:rPr>
        <w:t>进行</w:t>
      </w:r>
      <w:r>
        <w:rPr>
          <w:rFonts w:hint="eastAsia" w:ascii="仿宋" w:hAnsi="仿宋" w:eastAsia="仿宋" w:cs="仿宋"/>
          <w:color w:val="auto"/>
          <w:sz w:val="32"/>
          <w:szCs w:val="32"/>
          <w:lang w:val="en-US" w:eastAsia="zh-CN"/>
        </w:rPr>
        <w:t>修改，最终形成《乐清市滨江新区拆迁补偿安置办法》（征求意见稿），现准备公开向社会公众征求意见。</w:t>
      </w:r>
    </w:p>
    <w:p w14:paraId="0889B842">
      <w:pPr>
        <w:keepNext/>
        <w:keepLines w:val="0"/>
        <w:pageBreakBefore w:val="0"/>
        <w:widowControl w:val="0"/>
        <w:kinsoku/>
        <w:wordWrap/>
        <w:topLinePunct w:val="0"/>
        <w:bidi w:val="0"/>
        <w:adjustRightInd/>
        <w:snapToGrid/>
        <w:spacing w:line="240" w:lineRule="auto"/>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三、主要内容</w:t>
      </w:r>
    </w:p>
    <w:p w14:paraId="7262CDB5">
      <w:pPr>
        <w:keepNext/>
        <w:keepLines w:val="0"/>
        <w:pageBreakBefore w:val="0"/>
        <w:widowControl w:val="0"/>
        <w:kinsoku/>
        <w:wordWrap/>
        <w:topLinePunct w:val="0"/>
        <w:bidi w:val="0"/>
        <w:adjustRightInd/>
        <w:snapToGrid/>
        <w:spacing w:line="24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《办法》共4章16条，包括总则4条、补偿方式和标准8条、优惠政策2条、附则2条。</w:t>
      </w:r>
    </w:p>
    <w:p w14:paraId="3AA608EB">
      <w:pPr>
        <w:pStyle w:val="2"/>
        <w:keepNext/>
        <w:keepLines w:val="0"/>
        <w:pageBreakBefore w:val="0"/>
        <w:widowControl w:val="0"/>
        <w:kinsoku/>
        <w:overflowPunct w:val="0"/>
        <w:topLinePunct w:val="0"/>
        <w:autoSpaceDE w:val="0"/>
        <w:autoSpaceDN w:val="0"/>
        <w:bidi w:val="0"/>
        <w:adjustRightInd/>
        <w:snapToGrid/>
        <w:spacing w:before="0" w:line="560" w:lineRule="exact"/>
        <w:ind w:left="0" w:firstLine="640" w:firstLineChars="200"/>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lang w:val="zh-CN" w:eastAsia="zh-CN"/>
        </w:rPr>
        <w:t>（</w:t>
      </w:r>
      <w:r>
        <w:rPr>
          <w:rFonts w:hint="eastAsia" w:ascii="楷体" w:hAnsi="楷体" w:eastAsia="楷体" w:cs="楷体"/>
          <w:color w:val="auto"/>
          <w:sz w:val="32"/>
          <w:szCs w:val="32"/>
          <w:lang w:val="en-US" w:eastAsia="zh-CN"/>
        </w:rPr>
        <w:t>一）关于适用范围。</w:t>
      </w:r>
      <w:r>
        <w:rPr>
          <w:rFonts w:hint="eastAsia" w:ascii="仿宋" w:hAnsi="仿宋" w:eastAsia="仿宋" w:cs="仿宋"/>
          <w:color w:val="auto"/>
          <w:highlight w:val="none"/>
          <w:lang w:val="en-US" w:eastAsia="zh-CN"/>
        </w:rPr>
        <w:t>本《办法》适用于</w:t>
      </w:r>
      <w:r>
        <w:rPr>
          <w:rFonts w:hint="eastAsia" w:ascii="仿宋" w:hAnsi="仿宋" w:eastAsia="仿宋" w:cs="仿宋"/>
          <w:color w:val="auto"/>
          <w:highlight w:val="none"/>
          <w:lang w:val="en-US"/>
        </w:rPr>
        <w:t>乐清市滨江新区范围内的集体建设用地上的房屋</w:t>
      </w:r>
      <w:r>
        <w:rPr>
          <w:rFonts w:hint="eastAsia" w:ascii="仿宋" w:hAnsi="仿宋" w:eastAsia="仿宋" w:cs="仿宋"/>
          <w:color w:val="auto"/>
          <w:highlight w:val="none"/>
          <w:lang w:val="en-US" w:eastAsia="zh-CN"/>
        </w:rPr>
        <w:t>拆迁补偿</w:t>
      </w:r>
      <w:r>
        <w:rPr>
          <w:rFonts w:hint="eastAsia" w:ascii="仿宋" w:hAnsi="仿宋" w:eastAsia="仿宋" w:cs="仿宋"/>
          <w:color w:val="auto"/>
          <w:highlight w:val="none"/>
          <w:lang w:val="en-US"/>
        </w:rPr>
        <w:t>。</w:t>
      </w:r>
      <w:r>
        <w:rPr>
          <w:rFonts w:hint="eastAsia" w:ascii="仿宋" w:hAnsi="仿宋" w:eastAsia="仿宋" w:cs="仿宋"/>
          <w:color w:val="auto"/>
          <w:highlight w:val="none"/>
          <w:lang w:val="en-US" w:eastAsia="zh-CN"/>
        </w:rPr>
        <w:t>国有建</w:t>
      </w:r>
      <w:r>
        <w:rPr>
          <w:rFonts w:hint="eastAsia" w:ascii="仿宋" w:hAnsi="仿宋" w:eastAsia="仿宋" w:cs="仿宋"/>
          <w:color w:val="auto"/>
          <w:highlight w:val="none"/>
          <w:lang w:val="en-US" w:eastAsia="zh-CN" w:bidi="ar-SA"/>
        </w:rPr>
        <w:t>设用地上的房屋拆迁补偿参照本办法执行，如有异议，可按房屋征收决定公告之日被征收房屋类似房地产的市场价格评估确定。</w:t>
      </w:r>
    </w:p>
    <w:p w14:paraId="2AEDF8E9">
      <w:pPr>
        <w:keepNext/>
        <w:keepLines w:val="0"/>
        <w:pageBreakBefore w:val="0"/>
        <w:widowControl w:val="0"/>
        <w:kinsoku/>
        <w:wordWrap/>
        <w:topLinePunct w:val="0"/>
        <w:bidi w:val="0"/>
        <w:adjustRightInd/>
        <w:snapToGrid/>
        <w:spacing w:line="240" w:lineRule="auto"/>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zh-CN" w:eastAsia="zh-CN"/>
        </w:rPr>
        <w:t>（</w:t>
      </w:r>
      <w:r>
        <w:rPr>
          <w:rFonts w:hint="eastAsia" w:ascii="楷体" w:hAnsi="楷体" w:eastAsia="楷体" w:cs="楷体"/>
          <w:color w:val="auto"/>
          <w:sz w:val="32"/>
          <w:szCs w:val="32"/>
          <w:lang w:val="en-US" w:eastAsia="zh-CN"/>
        </w:rPr>
        <w:t>二</w:t>
      </w:r>
      <w:r>
        <w:rPr>
          <w:rFonts w:hint="eastAsia" w:ascii="楷体" w:hAnsi="楷体" w:eastAsia="楷体" w:cs="楷体"/>
          <w:color w:val="auto"/>
          <w:sz w:val="32"/>
          <w:szCs w:val="32"/>
          <w:lang w:val="zh-CN" w:eastAsia="zh-CN"/>
        </w:rPr>
        <w:t>）关于实施主体。</w:t>
      </w:r>
      <w:r>
        <w:rPr>
          <w:rFonts w:hint="eastAsia" w:ascii="仿宋" w:hAnsi="仿宋" w:eastAsia="仿宋" w:cs="仿宋"/>
          <w:color w:val="auto"/>
          <w:sz w:val="32"/>
          <w:szCs w:val="32"/>
          <w:lang w:val="zh-CN" w:eastAsia="zh-CN"/>
        </w:rPr>
        <w:t>乐清市滨江</w:t>
      </w:r>
      <w:r>
        <w:rPr>
          <w:rFonts w:hint="eastAsia" w:ascii="仿宋" w:hAnsi="仿宋" w:cs="仿宋"/>
          <w:color w:val="auto"/>
          <w:sz w:val="32"/>
          <w:szCs w:val="32"/>
          <w:lang w:val="en-US" w:eastAsia="zh-CN"/>
        </w:rPr>
        <w:t>开发建设中心</w:t>
      </w:r>
      <w:r>
        <w:rPr>
          <w:rFonts w:hint="eastAsia" w:ascii="仿宋" w:hAnsi="仿宋" w:eastAsia="仿宋" w:cs="仿宋"/>
          <w:color w:val="auto"/>
          <w:sz w:val="32"/>
          <w:szCs w:val="32"/>
          <w:lang w:val="zh-CN" w:eastAsia="zh-CN"/>
        </w:rPr>
        <w:t>负责指导房屋拆迁补偿安置工作，属地镇人民政府负责房屋拆迁补偿安置具体工作。</w:t>
      </w:r>
    </w:p>
    <w:p w14:paraId="6FF4604D">
      <w:pPr>
        <w:keepNext/>
        <w:keepLines w:val="0"/>
        <w:pageBreakBefore w:val="0"/>
        <w:widowControl w:val="0"/>
        <w:kinsoku/>
        <w:wordWrap/>
        <w:topLinePunct w:val="0"/>
        <w:bidi w:val="0"/>
        <w:adjustRightInd/>
        <w:snapToGrid/>
        <w:spacing w:line="240" w:lineRule="auto"/>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zh-CN" w:eastAsia="zh-CN"/>
        </w:rPr>
        <w:t>（</w:t>
      </w:r>
      <w:r>
        <w:rPr>
          <w:rFonts w:hint="eastAsia" w:ascii="楷体" w:hAnsi="楷体" w:eastAsia="楷体" w:cs="楷体"/>
          <w:color w:val="auto"/>
          <w:sz w:val="32"/>
          <w:szCs w:val="32"/>
          <w:lang w:val="en-US" w:eastAsia="zh-CN"/>
        </w:rPr>
        <w:t>三</w:t>
      </w:r>
      <w:r>
        <w:rPr>
          <w:rFonts w:hint="eastAsia" w:ascii="楷体" w:hAnsi="楷体" w:eastAsia="楷体" w:cs="楷体"/>
          <w:color w:val="auto"/>
          <w:sz w:val="32"/>
          <w:szCs w:val="32"/>
          <w:lang w:val="zh-CN" w:eastAsia="zh-CN"/>
        </w:rPr>
        <w:t>）关于拆迁补偿原则。</w:t>
      </w:r>
      <w:r>
        <w:rPr>
          <w:rFonts w:hint="eastAsia" w:ascii="仿宋" w:hAnsi="仿宋" w:eastAsia="仿宋" w:cs="仿宋"/>
          <w:b/>
          <w:bCs/>
          <w:color w:val="auto"/>
          <w:sz w:val="32"/>
          <w:szCs w:val="32"/>
          <w:lang w:val="en-US" w:eastAsia="zh-CN"/>
        </w:rPr>
        <w:t>房屋的建筑面积和占地面积按照不动产权证或者其他合法有效证件中载明的面积予以确认；未经登记的建筑或者土地，由相关部门认定</w:t>
      </w:r>
      <w:r>
        <w:rPr>
          <w:rFonts w:hint="eastAsia" w:ascii="仿宋" w:hAnsi="仿宋" w:cs="仿宋"/>
          <w:b/>
          <w:bCs/>
          <w:color w:val="auto"/>
          <w:sz w:val="32"/>
          <w:szCs w:val="32"/>
          <w:lang w:val="en-US" w:eastAsia="zh-CN"/>
        </w:rPr>
        <w:t>;</w:t>
      </w:r>
      <w:r>
        <w:rPr>
          <w:rFonts w:hint="eastAsia" w:ascii="仿宋" w:hAnsi="仿宋" w:eastAsia="仿宋" w:cs="仿宋"/>
          <w:color w:val="auto"/>
          <w:sz w:val="32"/>
          <w:szCs w:val="32"/>
          <w:lang w:val="en-US" w:eastAsia="zh-CN"/>
        </w:rPr>
        <w:t>经认定为可以确权登记的，按照可以确权登记的建筑面积或者占地面积予以补偿安置；经认定未超过批准期限的临时建筑给予残值补偿；经认定为违法建筑和超过批准期限的临时建筑，按照有关法律依法处理，不予补偿和安置。</w:t>
      </w:r>
    </w:p>
    <w:p w14:paraId="66CA2FA0">
      <w:pPr>
        <w:keepNext/>
        <w:keepLines w:val="0"/>
        <w:pageBreakBefore w:val="0"/>
        <w:widowControl w:val="0"/>
        <w:kinsoku/>
        <w:wordWrap/>
        <w:topLinePunct w:val="0"/>
        <w:bidi w:val="0"/>
        <w:adjustRightInd/>
        <w:snapToGrid/>
        <w:spacing w:line="240" w:lineRule="auto"/>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（四）关于评估规定。</w:t>
      </w:r>
      <w:r>
        <w:rPr>
          <w:rFonts w:hint="default" w:ascii="仿宋_GB2312" w:hAnsi="宋体" w:eastAsia="仿宋_GB2312" w:cs="仿宋_GB2312"/>
          <w:color w:val="auto"/>
          <w:kern w:val="0"/>
          <w:sz w:val="32"/>
          <w:szCs w:val="32"/>
          <w:lang w:val="en-US" w:eastAsia="zh-CN" w:bidi="ar"/>
        </w:rPr>
        <w:t>参照</w:t>
      </w:r>
      <w:r>
        <w:rPr>
          <w:rFonts w:hint="eastAsia" w:ascii="仿宋_GB2312" w:hAnsi="宋体" w:eastAsia="仿宋_GB2312" w:cs="仿宋_GB2312"/>
          <w:color w:val="auto"/>
          <w:kern w:val="0"/>
          <w:sz w:val="32"/>
          <w:szCs w:val="32"/>
          <w:lang w:val="en-US" w:eastAsia="zh-CN" w:bidi="ar"/>
        </w:rPr>
        <w:t>《乐清市线性工程政策处理办法》</w:t>
      </w:r>
      <w:r>
        <w:rPr>
          <w:rFonts w:hint="default" w:ascii="仿宋_GB2312" w:hAnsi="宋体" w:eastAsia="仿宋_GB2312" w:cs="仿宋_GB2312"/>
          <w:color w:val="auto"/>
          <w:kern w:val="0"/>
          <w:sz w:val="32"/>
          <w:szCs w:val="32"/>
          <w:lang w:val="en-US" w:eastAsia="zh-CN" w:bidi="ar"/>
        </w:rPr>
        <w:t>（乐政发〔</w:t>
      </w:r>
      <w:r>
        <w:rPr>
          <w:rFonts w:hint="default" w:ascii="Times New Roman" w:hAnsi="Times New Roman" w:eastAsia="宋体" w:cs="Times New Roman"/>
          <w:color w:val="auto"/>
          <w:kern w:val="0"/>
          <w:sz w:val="32"/>
          <w:szCs w:val="32"/>
          <w:lang w:val="en-US" w:eastAsia="zh-CN" w:bidi="ar"/>
        </w:rPr>
        <w:t>20</w:t>
      </w:r>
      <w:r>
        <w:rPr>
          <w:rFonts w:hint="eastAsia" w:ascii="Times New Roman" w:hAnsi="Times New Roman" w:eastAsia="宋体" w:cs="Times New Roman"/>
          <w:color w:val="auto"/>
          <w:kern w:val="0"/>
          <w:sz w:val="32"/>
          <w:szCs w:val="32"/>
          <w:lang w:val="en-US" w:eastAsia="zh-CN" w:bidi="ar"/>
        </w:rPr>
        <w:t>2</w:t>
      </w:r>
      <w:r>
        <w:rPr>
          <w:rFonts w:hint="default" w:ascii="Times New Roman" w:hAnsi="Times New Roman" w:eastAsia="宋体" w:cs="Times New Roman"/>
          <w:color w:val="auto"/>
          <w:kern w:val="0"/>
          <w:sz w:val="32"/>
          <w:szCs w:val="32"/>
          <w:lang w:val="en-US" w:eastAsia="zh-CN" w:bidi="ar"/>
        </w:rPr>
        <w:t>3</w:t>
      </w:r>
      <w:r>
        <w:rPr>
          <w:rFonts w:hint="default" w:ascii="仿宋_GB2312" w:hAnsi="宋体" w:eastAsia="仿宋_GB2312" w:cs="仿宋_GB2312"/>
          <w:color w:val="auto"/>
          <w:kern w:val="0"/>
          <w:sz w:val="32"/>
          <w:szCs w:val="32"/>
          <w:lang w:val="en-US" w:eastAsia="zh-CN" w:bidi="ar"/>
        </w:rPr>
        <w:t>〕</w:t>
      </w:r>
      <w:r>
        <w:rPr>
          <w:rFonts w:hint="eastAsia" w:ascii="Times New Roman" w:hAnsi="Times New Roman" w:eastAsia="宋体" w:cs="Times New Roman"/>
          <w:color w:val="auto"/>
          <w:kern w:val="0"/>
          <w:sz w:val="32"/>
          <w:szCs w:val="32"/>
          <w:lang w:val="en-US" w:eastAsia="zh-CN" w:bidi="ar"/>
        </w:rPr>
        <w:t>8</w:t>
      </w:r>
      <w:r>
        <w:rPr>
          <w:rFonts w:hint="default" w:ascii="仿宋_GB2312" w:hAnsi="宋体" w:eastAsia="仿宋_GB2312" w:cs="仿宋_GB2312"/>
          <w:color w:val="auto"/>
          <w:kern w:val="0"/>
          <w:sz w:val="32"/>
          <w:szCs w:val="32"/>
          <w:lang w:val="en-US" w:eastAsia="zh-CN" w:bidi="ar"/>
        </w:rPr>
        <w:t>号）执行</w:t>
      </w:r>
      <w:r>
        <w:rPr>
          <w:rFonts w:hint="eastAsia" w:ascii="仿宋" w:hAnsi="仿宋" w:eastAsia="仿宋" w:cs="仿宋"/>
          <w:color w:val="auto"/>
          <w:sz w:val="32"/>
          <w:szCs w:val="32"/>
          <w:lang w:val="en-US" w:eastAsia="zh-CN"/>
        </w:rPr>
        <w:t>。</w:t>
      </w:r>
    </w:p>
    <w:p w14:paraId="063FD79D">
      <w:pPr>
        <w:keepNext/>
        <w:keepLines w:val="0"/>
        <w:pageBreakBefore w:val="0"/>
        <w:widowControl w:val="0"/>
        <w:kinsoku/>
        <w:wordWrap/>
        <w:topLinePunct w:val="0"/>
        <w:bidi w:val="0"/>
        <w:adjustRightInd/>
        <w:snapToGrid/>
        <w:spacing w:line="240" w:lineRule="auto"/>
        <w:ind w:firstLine="640" w:firstLineChars="200"/>
        <w:textAlignment w:val="auto"/>
        <w:rPr>
          <w:rFonts w:hint="eastAsia" w:ascii="仿宋" w:hAnsi="仿宋" w:eastAsia="仿宋" w:cs="仿宋"/>
          <w:color w:val="auto"/>
          <w:sz w:val="32"/>
          <w:szCs w:val="32"/>
          <w:lang w:val="zh-CN" w:eastAsia="zh-CN"/>
        </w:rPr>
      </w:pPr>
      <w:r>
        <w:rPr>
          <w:rFonts w:hint="eastAsia" w:ascii="楷体" w:hAnsi="楷体" w:eastAsia="楷体" w:cs="楷体"/>
          <w:color w:val="auto"/>
          <w:sz w:val="32"/>
          <w:szCs w:val="32"/>
          <w:lang w:val="zh-CN" w:eastAsia="zh-CN"/>
        </w:rPr>
        <w:t>（</w:t>
      </w:r>
      <w:r>
        <w:rPr>
          <w:rFonts w:hint="eastAsia" w:ascii="楷体" w:hAnsi="楷体" w:eastAsia="楷体" w:cs="楷体"/>
          <w:color w:val="auto"/>
          <w:sz w:val="32"/>
          <w:szCs w:val="32"/>
          <w:lang w:val="en-US" w:eastAsia="zh-CN"/>
        </w:rPr>
        <w:t>五</w:t>
      </w:r>
      <w:r>
        <w:rPr>
          <w:rFonts w:hint="eastAsia" w:ascii="楷体" w:hAnsi="楷体" w:eastAsia="楷体" w:cs="楷体"/>
          <w:color w:val="auto"/>
          <w:sz w:val="32"/>
          <w:szCs w:val="32"/>
          <w:lang w:val="zh-CN" w:eastAsia="zh-CN"/>
        </w:rPr>
        <w:t>）关于拆迁补偿方式。</w:t>
      </w:r>
      <w:r>
        <w:rPr>
          <w:rFonts w:hint="eastAsia" w:ascii="仿宋" w:hAnsi="仿宋" w:eastAsia="仿宋" w:cs="仿宋"/>
          <w:color w:val="auto"/>
          <w:sz w:val="32"/>
          <w:szCs w:val="32"/>
          <w:lang w:val="zh-CN" w:eastAsia="zh-CN"/>
        </w:rPr>
        <w:t>采用货币化、乐清市域商品房房票和滨江新区定向回购商品房房票相结合的补偿安置方式。</w:t>
      </w:r>
    </w:p>
    <w:p w14:paraId="10AA71A9">
      <w:pPr>
        <w:keepNext/>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auto"/>
          <w:sz w:val="32"/>
          <w:szCs w:val="32"/>
          <w:lang w:val="en-US" w:eastAsia="zh-CN"/>
        </w:rPr>
      </w:pPr>
      <w:r>
        <w:rPr>
          <w:rFonts w:hint="eastAsia" w:ascii="楷体" w:hAnsi="楷体" w:eastAsia="楷体" w:cs="楷体"/>
          <w:color w:val="auto"/>
          <w:sz w:val="32"/>
          <w:szCs w:val="32"/>
          <w:lang w:val="zh-CN" w:eastAsia="zh-CN"/>
        </w:rPr>
        <w:t>（</w:t>
      </w:r>
      <w:r>
        <w:rPr>
          <w:rFonts w:hint="eastAsia" w:ascii="楷体" w:hAnsi="楷体" w:eastAsia="楷体" w:cs="楷体"/>
          <w:color w:val="auto"/>
          <w:sz w:val="32"/>
          <w:szCs w:val="32"/>
          <w:lang w:val="en-US" w:eastAsia="zh-CN"/>
        </w:rPr>
        <w:t>六</w:t>
      </w:r>
      <w:r>
        <w:rPr>
          <w:rFonts w:hint="eastAsia" w:ascii="楷体" w:hAnsi="楷体" w:eastAsia="楷体" w:cs="楷体"/>
          <w:color w:val="auto"/>
          <w:sz w:val="32"/>
          <w:szCs w:val="32"/>
          <w:lang w:val="zh-CN" w:eastAsia="zh-CN"/>
        </w:rPr>
        <w:t>）关于建筑面积置换标准。</w:t>
      </w:r>
      <w:r>
        <w:rPr>
          <w:rFonts w:hint="eastAsia" w:ascii="仿宋" w:hAnsi="仿宋" w:eastAsia="仿宋" w:cs="仿宋"/>
          <w:color w:val="auto"/>
          <w:sz w:val="32"/>
          <w:szCs w:val="32"/>
          <w:lang w:val="en-US" w:eastAsia="zh-CN"/>
        </w:rPr>
        <w:t>四层以下合法房屋按照占地面积的4倍确定置换面积，五层以上合法房屋按照建筑面积的1倍确定置换面积。已确认使用权或者产权的道坦等建筑按照占地面积的1倍确定置换面积，未确认的由属地乡镇进行审核并公示，公示无异议的按照其占地面积的0.7倍确定应置换的建筑面积。</w:t>
      </w:r>
    </w:p>
    <w:p w14:paraId="4FBE7EF8">
      <w:pPr>
        <w:keepNext/>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zh-CN" w:eastAsia="zh-CN"/>
        </w:rPr>
        <w:t>（</w:t>
      </w:r>
      <w:r>
        <w:rPr>
          <w:rFonts w:hint="eastAsia" w:ascii="楷体" w:hAnsi="楷体" w:eastAsia="楷体" w:cs="楷体"/>
          <w:color w:val="auto"/>
          <w:sz w:val="32"/>
          <w:szCs w:val="32"/>
          <w:lang w:val="en-US" w:eastAsia="zh-CN"/>
        </w:rPr>
        <w:t>七</w:t>
      </w:r>
      <w:r>
        <w:rPr>
          <w:rFonts w:hint="eastAsia" w:ascii="楷体" w:hAnsi="楷体" w:eastAsia="楷体" w:cs="楷体"/>
          <w:color w:val="auto"/>
          <w:sz w:val="32"/>
          <w:szCs w:val="32"/>
          <w:lang w:val="zh-CN" w:eastAsia="zh-CN"/>
        </w:rPr>
        <w:t>）关于货币化安置。</w:t>
      </w:r>
      <w:r>
        <w:rPr>
          <w:rFonts w:hint="eastAsia" w:ascii="仿宋" w:hAnsi="仿宋" w:eastAsia="仿宋" w:cs="仿宋"/>
          <w:color w:val="auto"/>
          <w:sz w:val="32"/>
          <w:szCs w:val="32"/>
          <w:lang w:val="zh-CN" w:eastAsia="zh-CN"/>
        </w:rPr>
        <w:t>货币化权益金额</w:t>
      </w:r>
      <w:r>
        <w:rPr>
          <w:rFonts w:hint="eastAsia" w:ascii="仿宋" w:hAnsi="仿宋" w:eastAsia="仿宋" w:cs="仿宋"/>
          <w:color w:val="auto"/>
          <w:sz w:val="32"/>
          <w:szCs w:val="32"/>
          <w:lang w:val="en-US" w:eastAsia="zh-CN"/>
        </w:rPr>
        <w:t>=安置面积×货币化安置基准价+房屋建筑物残值。在规定期限内签订拆迁补偿安置协议并按时腾空拆除的，给予奖励应置换建筑面积的15%。</w:t>
      </w:r>
    </w:p>
    <w:p w14:paraId="7E88DF23">
      <w:pPr>
        <w:keepNext/>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货币化安置基准价。</w:t>
      </w:r>
      <w:r>
        <w:rPr>
          <w:rFonts w:hint="eastAsia" w:ascii="仿宋" w:hAnsi="仿宋" w:eastAsia="仿宋" w:cs="仿宋"/>
          <w:color w:val="auto"/>
          <w:sz w:val="32"/>
          <w:szCs w:val="32"/>
          <w:lang w:val="en-US" w:eastAsia="zh-CN"/>
        </w:rPr>
        <w:t>由</w:t>
      </w:r>
      <w:r>
        <w:rPr>
          <w:rFonts w:hint="eastAsia" w:ascii="仿宋" w:hAnsi="仿宋" w:cs="仿宋"/>
          <w:color w:val="auto"/>
          <w:sz w:val="32"/>
          <w:szCs w:val="32"/>
          <w:lang w:val="en-US" w:eastAsia="zh-CN"/>
        </w:rPr>
        <w:t>乐清市滨江开发建设中心</w:t>
      </w:r>
      <w:r>
        <w:rPr>
          <w:rFonts w:hint="eastAsia" w:ascii="仿宋" w:hAnsi="仿宋" w:eastAsia="仿宋" w:cs="仿宋"/>
          <w:color w:val="auto"/>
          <w:sz w:val="32"/>
          <w:szCs w:val="32"/>
          <w:lang w:val="en-US" w:eastAsia="zh-CN"/>
        </w:rPr>
        <w:t>委托具有相应资质的房地产价格评估机构根据地理位置、土地价值、相邻区域商品房的销售价格等综合因素，</w:t>
      </w:r>
      <w:r>
        <w:rPr>
          <w:rFonts w:hint="eastAsia" w:ascii="仿宋" w:hAnsi="仿宋" w:eastAsia="仿宋" w:cs="仿宋"/>
          <w:b/>
          <w:bCs/>
          <w:color w:val="auto"/>
          <w:sz w:val="32"/>
          <w:szCs w:val="32"/>
          <w:lang w:val="en-US" w:eastAsia="zh-CN"/>
        </w:rPr>
        <w:t>评估确定货币化安置基准价为4900元/㎡</w:t>
      </w:r>
      <w:r>
        <w:rPr>
          <w:rFonts w:hint="eastAsia" w:ascii="仿宋" w:hAnsi="仿宋" w:eastAsia="仿宋" w:cs="仿宋"/>
          <w:color w:val="auto"/>
          <w:sz w:val="32"/>
          <w:szCs w:val="32"/>
          <w:lang w:val="en-US" w:eastAsia="zh-CN"/>
        </w:rPr>
        <w:t>；</w:t>
      </w:r>
    </w:p>
    <w:p w14:paraId="0D194AB1">
      <w:pPr>
        <w:keepNext/>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zh-CN" w:eastAsia="zh-CN"/>
        </w:rPr>
      </w:pPr>
      <w:r>
        <w:rPr>
          <w:rFonts w:hint="eastAsia" w:ascii="楷体" w:hAnsi="楷体" w:eastAsia="楷体" w:cs="楷体"/>
          <w:color w:val="auto"/>
          <w:sz w:val="32"/>
          <w:szCs w:val="32"/>
          <w:lang w:val="zh-CN" w:eastAsia="zh-CN"/>
        </w:rPr>
        <w:t>（八）关于乐清市域商品房房票。</w:t>
      </w:r>
      <w:r>
        <w:rPr>
          <w:rFonts w:hint="eastAsia" w:ascii="仿宋" w:hAnsi="仿宋" w:eastAsia="仿宋" w:cs="仿宋"/>
          <w:color w:val="auto"/>
          <w:sz w:val="32"/>
          <w:szCs w:val="32"/>
          <w:lang w:val="en-US" w:eastAsia="zh-CN"/>
        </w:rPr>
        <w:t>乐清市域商品房房票可购买乐清市范围内政府商定房源，享受货币化权益金额25%的奖励。房票利息按出票之日起至房屋买卖合同签订之日止一年期贷款市场报价利率（LPR）计息。房票有效期 24个月。</w:t>
      </w:r>
    </w:p>
    <w:p w14:paraId="40E35EEC">
      <w:pPr>
        <w:keepNext/>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bCs/>
          <w:color w:val="auto"/>
          <w:sz w:val="32"/>
          <w:szCs w:val="32"/>
          <w:lang w:val="en-US" w:eastAsia="zh-CN"/>
        </w:rPr>
      </w:pPr>
      <w:r>
        <w:rPr>
          <w:rFonts w:hint="eastAsia" w:ascii="楷体" w:hAnsi="楷体" w:eastAsia="楷体" w:cs="楷体"/>
          <w:color w:val="auto"/>
          <w:sz w:val="32"/>
          <w:szCs w:val="32"/>
          <w:lang w:val="zh-CN" w:eastAsia="zh-CN"/>
        </w:rPr>
        <w:t>（</w:t>
      </w:r>
      <w:r>
        <w:rPr>
          <w:rFonts w:hint="eastAsia" w:ascii="楷体" w:hAnsi="楷体" w:eastAsia="楷体" w:cs="楷体"/>
          <w:color w:val="auto"/>
          <w:sz w:val="32"/>
          <w:szCs w:val="32"/>
          <w:lang w:val="en-US" w:eastAsia="zh-CN"/>
        </w:rPr>
        <w:t>九</w:t>
      </w:r>
      <w:r>
        <w:rPr>
          <w:rFonts w:hint="eastAsia" w:ascii="楷体" w:hAnsi="楷体" w:eastAsia="楷体" w:cs="楷体"/>
          <w:color w:val="auto"/>
          <w:sz w:val="32"/>
          <w:szCs w:val="32"/>
          <w:lang w:val="zh-CN" w:eastAsia="zh-CN"/>
        </w:rPr>
        <w:t>）关于滨江新区</w:t>
      </w:r>
      <w:r>
        <w:rPr>
          <w:rFonts w:hint="eastAsia" w:ascii="楷体" w:hAnsi="楷体" w:eastAsia="楷体" w:cs="楷体"/>
          <w:color w:val="auto"/>
          <w:sz w:val="32"/>
          <w:szCs w:val="32"/>
          <w:lang w:val="en-US" w:eastAsia="zh-CN"/>
        </w:rPr>
        <w:t>定向回购</w:t>
      </w:r>
      <w:r>
        <w:rPr>
          <w:rFonts w:hint="eastAsia" w:ascii="楷体" w:hAnsi="楷体" w:eastAsia="楷体" w:cs="楷体"/>
          <w:color w:val="auto"/>
          <w:sz w:val="32"/>
          <w:szCs w:val="32"/>
          <w:lang w:val="zh-CN" w:eastAsia="zh-CN"/>
        </w:rPr>
        <w:t>商品房房票。</w:t>
      </w:r>
      <w:r>
        <w:rPr>
          <w:rFonts w:hint="eastAsia" w:ascii="仿宋" w:hAnsi="仿宋" w:eastAsia="仿宋" w:cs="仿宋"/>
          <w:color w:val="auto"/>
          <w:sz w:val="32"/>
          <w:szCs w:val="32"/>
          <w:lang w:val="en-US" w:eastAsia="zh-CN"/>
        </w:rPr>
        <w:t>滨江新区定向回购商品房房票仅限于购买</w:t>
      </w:r>
      <w:r>
        <w:rPr>
          <w:rFonts w:hint="eastAsia" w:ascii="仿宋" w:hAnsi="仿宋" w:cs="仿宋"/>
          <w:color w:val="auto"/>
          <w:sz w:val="32"/>
          <w:szCs w:val="32"/>
          <w:lang w:val="en-US" w:eastAsia="zh-CN"/>
        </w:rPr>
        <w:t>乐清市滨江开发建设中心</w:t>
      </w:r>
      <w:r>
        <w:rPr>
          <w:rFonts w:hint="eastAsia" w:ascii="仿宋" w:hAnsi="仿宋" w:eastAsia="仿宋" w:cs="仿宋"/>
          <w:color w:val="auto"/>
          <w:sz w:val="32"/>
          <w:szCs w:val="32"/>
          <w:lang w:val="en-US" w:eastAsia="zh-CN"/>
        </w:rPr>
        <w:t>以安置为目的建设的定向回购商品房，享受货币化权益金额10%的奖励。分89㎡、120㎡、140㎡、160㎡四种套型，</w:t>
      </w:r>
      <w:r>
        <w:rPr>
          <w:rFonts w:hint="eastAsia" w:ascii="仿宋" w:hAnsi="仿宋" w:eastAsia="仿宋" w:cs="仿宋"/>
          <w:b/>
          <w:bCs/>
          <w:color w:val="auto"/>
          <w:sz w:val="32"/>
          <w:szCs w:val="32"/>
          <w:lang w:val="en-US" w:eastAsia="zh-CN"/>
        </w:rPr>
        <w:t>购置均价10400元/㎡。</w:t>
      </w:r>
    </w:p>
    <w:p w14:paraId="7D3B7226">
      <w:pPr>
        <w:keepNext/>
        <w:keepLines w:val="0"/>
        <w:pageBreakBefore w:val="0"/>
        <w:widowControl w:val="0"/>
        <w:kinsoku/>
        <w:wordWrap/>
        <w:topLinePunct w:val="0"/>
        <w:bidi w:val="0"/>
        <w:adjustRightInd/>
        <w:snapToGrid/>
        <w:spacing w:line="240" w:lineRule="auto"/>
        <w:ind w:firstLine="640" w:firstLineChars="200"/>
        <w:textAlignment w:val="auto"/>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lang w:val="zh-CN" w:eastAsia="zh-CN"/>
        </w:rPr>
        <w:t>（</w:t>
      </w:r>
      <w:r>
        <w:rPr>
          <w:rFonts w:hint="eastAsia" w:ascii="楷体" w:hAnsi="楷体" w:eastAsia="楷体" w:cs="楷体"/>
          <w:color w:val="auto"/>
          <w:sz w:val="32"/>
          <w:szCs w:val="32"/>
          <w:lang w:val="en-US" w:eastAsia="zh-CN"/>
        </w:rPr>
        <w:t>十）关于房票使用。</w:t>
      </w:r>
      <w:r>
        <w:rPr>
          <w:rFonts w:hint="eastAsia" w:ascii="仿宋_GB2312" w:hAnsi="仿宋_GB2312" w:eastAsia="仿宋_GB2312" w:cs="仿宋_GB2312"/>
          <w:strike w:val="0"/>
          <w:dstrike w:val="0"/>
          <w:color w:val="auto"/>
          <w:kern w:val="0"/>
          <w:highlight w:val="none"/>
          <w:u w:val="none"/>
          <w:lang w:val="en-US" w:eastAsia="zh-CN" w:bidi="ar"/>
        </w:rPr>
        <w:t>按《</w:t>
      </w:r>
      <w:r>
        <w:rPr>
          <w:rFonts w:hint="eastAsia" w:ascii="仿宋" w:hAnsi="仿宋" w:eastAsia="仿宋"/>
          <w:b w:val="0"/>
          <w:bCs w:val="0"/>
          <w:strike w:val="0"/>
          <w:dstrike w:val="0"/>
          <w:color w:val="auto"/>
          <w:highlight w:val="none"/>
          <w:lang w:val="en-US" w:eastAsia="zh-CN"/>
        </w:rPr>
        <w:t>乐清市房屋征收补偿房票安置实施细则（试行）》有关要求</w:t>
      </w:r>
      <w:r>
        <w:rPr>
          <w:rFonts w:hint="eastAsia" w:ascii="仿宋_GB2312" w:hAnsi="仿宋_GB2312" w:eastAsia="仿宋_GB2312" w:cs="仿宋_GB2312"/>
          <w:color w:val="auto"/>
          <w:kern w:val="0"/>
          <w:highlight w:val="none"/>
          <w:lang w:eastAsia="zh-CN" w:bidi="ar"/>
        </w:rPr>
        <w:t>执行。</w:t>
      </w:r>
    </w:p>
    <w:p w14:paraId="0575BCB6">
      <w:pPr>
        <w:keepNext/>
        <w:keepLines w:val="0"/>
        <w:pageBreakBefore w:val="0"/>
        <w:widowControl w:val="0"/>
        <w:kinsoku/>
        <w:wordWrap/>
        <w:topLinePunct w:val="0"/>
        <w:bidi w:val="0"/>
        <w:adjustRightInd/>
        <w:snapToGrid/>
        <w:spacing w:line="240" w:lineRule="auto"/>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zh-CN" w:eastAsia="zh-CN"/>
        </w:rPr>
        <w:t>（</w:t>
      </w:r>
      <w:r>
        <w:rPr>
          <w:rFonts w:hint="eastAsia" w:ascii="楷体" w:hAnsi="楷体" w:eastAsia="楷体" w:cs="楷体"/>
          <w:color w:val="auto"/>
          <w:sz w:val="32"/>
          <w:szCs w:val="32"/>
          <w:lang w:val="en-US" w:eastAsia="zh-CN"/>
        </w:rPr>
        <w:t>十一）关于搬迁补偿费。</w:t>
      </w:r>
      <w:r>
        <w:rPr>
          <w:rFonts w:hint="eastAsia" w:ascii="仿宋" w:hAnsi="仿宋" w:eastAsia="仿宋" w:cs="仿宋"/>
          <w:b/>
          <w:bCs/>
          <w:color w:val="auto"/>
          <w:sz w:val="32"/>
          <w:szCs w:val="32"/>
          <w:lang w:val="en-US" w:eastAsia="zh-CN"/>
        </w:rPr>
        <w:t>以每户搬出迁入两次计，分档给予补偿</w:t>
      </w:r>
      <w:r>
        <w:rPr>
          <w:rFonts w:hint="eastAsia" w:ascii="仿宋" w:hAnsi="仿宋" w:eastAsia="仿宋" w:cs="仿宋"/>
          <w:color w:val="auto"/>
          <w:sz w:val="32"/>
          <w:szCs w:val="32"/>
          <w:lang w:val="en-US" w:eastAsia="zh-CN"/>
        </w:rPr>
        <w:t>：拆迁建筑面积不足100㎡的，每次搬迁费1200元，合计2400元；拆迁建筑面积100㎡以上、200㎡以下的，每次搬迁费1800元，合计3600元；拆迁建筑面积超过200㎡的，每次搬迁费2400元，合计4800元。</w:t>
      </w:r>
    </w:p>
    <w:p w14:paraId="2B304159">
      <w:pPr>
        <w:keepNext w:val="0"/>
        <w:keepLines w:val="0"/>
        <w:widowControl/>
        <w:suppressLineNumbers w:val="0"/>
        <w:ind w:firstLine="640" w:firstLineChars="200"/>
        <w:jc w:val="left"/>
        <w:rPr>
          <w:rFonts w:hint="default" w:ascii="仿宋_GB2312" w:hAnsi="宋体" w:eastAsia="仿宋_GB2312" w:cs="仿宋_GB2312"/>
          <w:color w:val="auto"/>
          <w:kern w:val="0"/>
          <w:sz w:val="32"/>
          <w:szCs w:val="32"/>
          <w:lang w:val="en-US" w:eastAsia="zh-CN" w:bidi="ar"/>
        </w:rPr>
      </w:pPr>
      <w:r>
        <w:rPr>
          <w:rFonts w:hint="eastAsia" w:ascii="楷体" w:hAnsi="楷体" w:eastAsia="楷体" w:cs="楷体"/>
          <w:color w:val="auto"/>
          <w:sz w:val="32"/>
          <w:szCs w:val="32"/>
          <w:lang w:val="en-US" w:eastAsia="zh-CN"/>
        </w:rPr>
        <w:t>（十二）关于临时安置补偿费。</w:t>
      </w:r>
      <w:r>
        <w:rPr>
          <w:rFonts w:hint="eastAsia" w:ascii="仿宋" w:hAnsi="仿宋" w:eastAsia="仿宋" w:cs="仿宋"/>
          <w:b w:val="0"/>
          <w:bCs w:val="0"/>
          <w:color w:val="auto"/>
          <w:sz w:val="32"/>
          <w:szCs w:val="32"/>
          <w:lang w:val="en-US" w:eastAsia="zh-CN"/>
        </w:rPr>
        <w:t>被拆迁人过渡时间内自行安排周转用房；被拆迁人选择货币化安置和乐清市市域商品房房票安置的，</w:t>
      </w:r>
      <w:r>
        <w:rPr>
          <w:rFonts w:hint="eastAsia" w:ascii="仿宋" w:hAnsi="仿宋" w:eastAsia="仿宋" w:cs="仿宋"/>
          <w:color w:val="auto"/>
          <w:sz w:val="32"/>
          <w:szCs w:val="32"/>
          <w:lang w:val="en-US" w:eastAsia="zh-CN"/>
        </w:rPr>
        <w:t>临时安置补偿费按照被拆迁房屋面积给予一次性补偿12个月，补偿标准10元/月•㎡；被拆迁人选择乐清市滨江新区定向回购商品房房票的，临时安置补偿费按照被拆迁房屋面积给予补偿，补偿标准10元/月•㎡。从腾空房屋并交付验收合格之日起至商品房交付之日止，按月计算按年支付。</w:t>
      </w:r>
      <w:r>
        <w:rPr>
          <w:rFonts w:hint="eastAsia" w:ascii="仿宋_GB2312" w:hAnsi="宋体" w:eastAsia="仿宋_GB2312" w:cs="仿宋_GB2312"/>
          <w:color w:val="auto"/>
          <w:kern w:val="0"/>
          <w:sz w:val="32"/>
          <w:szCs w:val="32"/>
          <w:lang w:val="en-US" w:eastAsia="zh-CN" w:bidi="ar"/>
        </w:rPr>
        <w:t>涉及国有土地的临时安置补偿标准按相关政策结合实际执行。</w:t>
      </w:r>
    </w:p>
    <w:p w14:paraId="340F824A">
      <w:pPr>
        <w:keepNext/>
        <w:keepLines w:val="0"/>
        <w:pageBreakBefore w:val="0"/>
        <w:widowControl w:val="0"/>
        <w:kinsoku/>
        <w:wordWrap/>
        <w:topLinePunct w:val="0"/>
        <w:bidi w:val="0"/>
        <w:adjustRightInd/>
        <w:snapToGrid/>
        <w:spacing w:line="240" w:lineRule="auto"/>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zh-CN" w:eastAsia="zh-CN"/>
        </w:rPr>
        <w:t>（</w:t>
      </w:r>
      <w:r>
        <w:rPr>
          <w:rFonts w:hint="eastAsia" w:ascii="楷体" w:hAnsi="楷体" w:eastAsia="楷体" w:cs="楷体"/>
          <w:color w:val="auto"/>
          <w:sz w:val="32"/>
          <w:szCs w:val="32"/>
          <w:lang w:val="en-US" w:eastAsia="zh-CN"/>
        </w:rPr>
        <w:t>十三</w:t>
      </w:r>
      <w:r>
        <w:rPr>
          <w:rFonts w:hint="eastAsia" w:ascii="楷体" w:hAnsi="楷体" w:eastAsia="楷体" w:cs="楷体"/>
          <w:color w:val="auto"/>
          <w:sz w:val="32"/>
          <w:szCs w:val="32"/>
          <w:lang w:val="zh-CN" w:eastAsia="zh-CN"/>
        </w:rPr>
        <w:t>）关于优惠政策。</w:t>
      </w:r>
      <w:r>
        <w:rPr>
          <w:rFonts w:hint="eastAsia" w:ascii="仿宋" w:hAnsi="仿宋" w:eastAsia="仿宋" w:cs="仿宋"/>
          <w:color w:val="auto"/>
          <w:sz w:val="32"/>
          <w:szCs w:val="32"/>
          <w:lang w:val="en-US" w:eastAsia="zh-CN"/>
        </w:rPr>
        <w:t>被拆迁房屋为唯一住房、单间四层及以下、住户人口5人及以上（以户口本为准）的被拆迁人，可申请购买柳白片区的康居工程等保障性住房，购买面积标准不超过人均40㎡；对低保无房户，可申请滨江新区定向回购商品房邻里中心配建的保障性住房。房屋产权证明以不动产登记信息查询记录为准。对个人取得的货币化安置补偿款免征个人所得税。</w:t>
      </w:r>
    </w:p>
    <w:p w14:paraId="65375DEC">
      <w:pPr>
        <w:keepNext w:val="0"/>
        <w:keepLines w:val="0"/>
        <w:widowControl/>
        <w:suppressLineNumbers w:val="0"/>
        <w:ind w:firstLine="640" w:firstLineChars="200"/>
        <w:jc w:val="left"/>
        <w:rPr>
          <w:color w:val="auto"/>
          <w:sz w:val="32"/>
          <w:szCs w:val="32"/>
        </w:rPr>
      </w:pPr>
      <w:r>
        <w:rPr>
          <w:rFonts w:hint="eastAsia" w:ascii="楷体" w:hAnsi="楷体" w:eastAsia="楷体" w:cs="楷体"/>
          <w:color w:val="auto"/>
          <w:sz w:val="32"/>
          <w:szCs w:val="32"/>
          <w:lang w:val="en-US" w:eastAsia="zh-CN"/>
        </w:rPr>
        <w:t>（十四）关于政策衔接问题。</w:t>
      </w:r>
      <w:r>
        <w:rPr>
          <w:rFonts w:hint="eastAsia" w:ascii="仿宋_GB2312" w:hAnsi="宋体" w:eastAsia="仿宋_GB2312" w:cs="仿宋_GB2312"/>
          <w:color w:val="auto"/>
          <w:kern w:val="0"/>
          <w:sz w:val="32"/>
          <w:szCs w:val="32"/>
          <w:lang w:val="en-US" w:eastAsia="zh-CN" w:bidi="ar"/>
        </w:rPr>
        <w:t>本办法施行前已依法实施房屋征收的项目，按照原有规定执行。</w:t>
      </w:r>
    </w:p>
    <w:p w14:paraId="5202345D">
      <w:pPr>
        <w:keepNext/>
        <w:keepLines w:val="0"/>
        <w:pageBreakBefore w:val="0"/>
        <w:widowControl w:val="0"/>
        <w:kinsoku/>
        <w:wordWrap/>
        <w:topLinePunct w:val="0"/>
        <w:bidi w:val="0"/>
        <w:adjustRightInd/>
        <w:snapToGrid/>
        <w:spacing w:line="240" w:lineRule="auto"/>
        <w:ind w:firstLine="640" w:firstLineChars="200"/>
        <w:textAlignment w:val="auto"/>
        <w:rPr>
          <w:rFonts w:hint="default" w:ascii="仿宋" w:hAnsi="仿宋" w:eastAsia="仿宋" w:cs="仿宋"/>
          <w:color w:val="auto"/>
          <w:sz w:val="32"/>
          <w:szCs w:val="32"/>
          <w:lang w:val="en-US" w:eastAsia="zh-CN"/>
        </w:rPr>
      </w:pPr>
    </w:p>
    <w:bookmarkEnd w:id="1"/>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B4233D-CDB7-4E5C-9FA8-E7344F5F00A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52450E6D-E89D-4736-95C5-C40D93AD6733}"/>
  </w:font>
  <w:font w:name="方正小标宋简体">
    <w:panose1 w:val="02000000000000000000"/>
    <w:charset w:val="86"/>
    <w:family w:val="script"/>
    <w:pitch w:val="default"/>
    <w:sig w:usb0="00000001" w:usb1="08000000" w:usb2="00000000" w:usb3="00000000" w:csb0="00040000" w:csb1="00000000"/>
    <w:embedRegular r:id="rId3" w:fontKey="{CDCE4D61-CB4A-4D63-90BB-6CC4F6833658}"/>
  </w:font>
  <w:font w:name="楷体">
    <w:panose1 w:val="02010609060101010101"/>
    <w:charset w:val="86"/>
    <w:family w:val="modern"/>
    <w:pitch w:val="default"/>
    <w:sig w:usb0="800002BF" w:usb1="38CF7CFA" w:usb2="00000016" w:usb3="00000000" w:csb0="00040001" w:csb1="00000000"/>
    <w:embedRegular r:id="rId4" w:fontKey="{B0105826-B498-40EF-88BC-2F0D895A9951}"/>
  </w:font>
  <w:font w:name="仿宋_GB2312">
    <w:altName w:val="仿宋"/>
    <w:panose1 w:val="02010609030101010101"/>
    <w:charset w:val="86"/>
    <w:family w:val="auto"/>
    <w:pitch w:val="default"/>
    <w:sig w:usb0="00000000" w:usb1="00000000" w:usb2="00000000" w:usb3="00000000" w:csb0="00040000" w:csb1="00000000"/>
    <w:embedRegular r:id="rId5" w:fontKey="{D7376F11-34E5-49AD-81BF-DF461C1EC7B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zZWVmOWNjYmQ1YTg4ZDk3YzE5ZjMwNTk0MDdlMWIifQ=="/>
  </w:docVars>
  <w:rsids>
    <w:rsidRoot w:val="5996637A"/>
    <w:rsid w:val="0142694B"/>
    <w:rsid w:val="01555622"/>
    <w:rsid w:val="03C154DE"/>
    <w:rsid w:val="0D5F5E77"/>
    <w:rsid w:val="0DB32B59"/>
    <w:rsid w:val="15B13EC8"/>
    <w:rsid w:val="165C537D"/>
    <w:rsid w:val="17FE649F"/>
    <w:rsid w:val="19C11E58"/>
    <w:rsid w:val="1B7B5BD7"/>
    <w:rsid w:val="1C3535CD"/>
    <w:rsid w:val="1CD75548"/>
    <w:rsid w:val="1E084D08"/>
    <w:rsid w:val="1EF36AA2"/>
    <w:rsid w:val="1F617D2E"/>
    <w:rsid w:val="201A207F"/>
    <w:rsid w:val="21423675"/>
    <w:rsid w:val="22DA6539"/>
    <w:rsid w:val="24140B6F"/>
    <w:rsid w:val="291654D3"/>
    <w:rsid w:val="291E198C"/>
    <w:rsid w:val="2ADB4604"/>
    <w:rsid w:val="2BAD08B5"/>
    <w:rsid w:val="2C3C1A31"/>
    <w:rsid w:val="30FA7AC8"/>
    <w:rsid w:val="31BBFE40"/>
    <w:rsid w:val="333C7F24"/>
    <w:rsid w:val="33B131B1"/>
    <w:rsid w:val="35CE30C7"/>
    <w:rsid w:val="3D9D25AA"/>
    <w:rsid w:val="45742080"/>
    <w:rsid w:val="47A912C4"/>
    <w:rsid w:val="47CA56A6"/>
    <w:rsid w:val="49775E1F"/>
    <w:rsid w:val="4CE44BF7"/>
    <w:rsid w:val="50981A44"/>
    <w:rsid w:val="54C963EB"/>
    <w:rsid w:val="553676FF"/>
    <w:rsid w:val="55A45CE1"/>
    <w:rsid w:val="58A255C2"/>
    <w:rsid w:val="5980650D"/>
    <w:rsid w:val="5996637A"/>
    <w:rsid w:val="5EBD3D5F"/>
    <w:rsid w:val="5F430053"/>
    <w:rsid w:val="5FF7FCDC"/>
    <w:rsid w:val="6DA46CF7"/>
    <w:rsid w:val="6EB656CE"/>
    <w:rsid w:val="6FD768EA"/>
    <w:rsid w:val="731941C0"/>
    <w:rsid w:val="73596A08"/>
    <w:rsid w:val="76E03992"/>
    <w:rsid w:val="7AC000A5"/>
    <w:rsid w:val="7B854282"/>
    <w:rsid w:val="7C194E7F"/>
    <w:rsid w:val="7C1A6052"/>
    <w:rsid w:val="7C976FA4"/>
    <w:rsid w:val="7F006AB9"/>
    <w:rsid w:val="7F8F7C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214"/>
      <w:ind w:left="111"/>
    </w:pPr>
    <w:rPr>
      <w:rFonts w:ascii="宋体" w:hAnsi="宋体" w:eastAsia="宋体" w:cs="宋体"/>
      <w:sz w:val="32"/>
      <w:szCs w:val="32"/>
      <w:lang w:val="zh-CN" w:bidi="zh-CN"/>
    </w:rPr>
  </w:style>
  <w:style w:type="paragraph" w:styleId="3">
    <w:name w:val="Plain Text"/>
    <w:basedOn w:val="1"/>
    <w:qFormat/>
    <w:uiPriority w:val="0"/>
    <w:rPr>
      <w:rFonts w:ascii="宋体" w:hAnsi="Courier New"/>
    </w:rPr>
  </w:style>
  <w:style w:type="paragraph" w:styleId="4">
    <w:name w:val="footnote text"/>
    <w:basedOn w:val="1"/>
    <w:qFormat/>
    <w:uiPriority w:val="0"/>
    <w:pPr>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2559</Words>
  <Characters>2654</Characters>
  <Lines>1</Lines>
  <Paragraphs>1</Paragraphs>
  <TotalTime>0</TotalTime>
  <ScaleCrop>false</ScaleCrop>
  <LinksUpToDate>false</LinksUpToDate>
  <CharactersWithSpaces>2656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2022-06-27T16:44:00Z</dcterms:created>
  <dc:creator>yzone</dc:creator>
  <cp:lastModifiedBy>yzone</cp:lastModifiedBy>
  <cp:lastPrinted>2022-09-20T02:07:00Z</cp:lastPrinted>
  <dcterms:modified xsi:type="dcterms:W3CDTF">2024-10-18T06:29:39Z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F488AA8292F244E9BA3B9668FC2F00CA_13</vt:lpwstr>
  </property>
  <property fmtid="{D5CDD505-2E9C-101B-9397-08002B2CF9AE}" pid="4" name="woTemplateTypoMode" linkTarget="0">
    <vt:lpwstr>web</vt:lpwstr>
  </property>
  <property fmtid="{D5CDD505-2E9C-101B-9397-08002B2CF9AE}" pid="5" name="woTemplate" linkTarget="0">
    <vt:r8>1</vt:r8>
  </property>
</Properties>
</file>