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81242">
      <w:pPr>
        <w:spacing w:line="54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ge">
                  <wp:posOffset>1720850</wp:posOffset>
                </wp:positionV>
                <wp:extent cx="5600700" cy="1188085"/>
                <wp:effectExtent l="0" t="0" r="0" b="0"/>
                <wp:wrapTopAndBottom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7E3548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w w:val="75"/>
                                <w:szCs w:val="110"/>
                              </w:rPr>
                            </w:pPr>
                            <w:r>
                              <w:rPr>
                                <w:rFonts w:hint="eastAsia" w:ascii="文星简小标宋" w:eastAsia="文星简小标宋"/>
                                <w:b/>
                                <w:bCs/>
                                <w:color w:val="FF0000"/>
                                <w:w w:val="75"/>
                                <w:sz w:val="110"/>
                                <w:szCs w:val="110"/>
                              </w:rPr>
                              <w:t>嘉兴市生态环境局文件</w:t>
                            </w:r>
                          </w:p>
                          <w:p w14:paraId="79C89AC7">
                            <w:pPr>
                              <w:jc w:val="center"/>
                              <w:rPr>
                                <w:rFonts w:hint="eastAsia"/>
                                <w:w w:val="59"/>
                                <w:sz w:val="116"/>
                                <w:szCs w:val="110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0.5pt;margin-top:135.5pt;height:93.55pt;width:441pt;mso-position-vertical-relative:page;mso-wrap-distance-bottom:0pt;mso-wrap-distance-top:0pt;z-index:251659264;mso-width-relative:page;mso-height-relative:page;" filled="f" stroked="f" coordsize="21600,21600" o:allowincell="f" o:gfxdata="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eCVzEdUAAAAJAQAADwAAAAAAAAABACAAAAAiAAAAZHJzL2Rvd25yZXYueG1sUEsBAhQAFAAAAAgA&#10;h07iQGjdpCa2AQAAXQMAAA4AAAAAAAAAAQAgAAAAJA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07E3548">
                      <w:pPr>
                        <w:jc w:val="center"/>
                        <w:rPr>
                          <w:rFonts w:hint="eastAsia"/>
                          <w:b/>
                          <w:bCs/>
                          <w:w w:val="75"/>
                          <w:szCs w:val="110"/>
                        </w:rPr>
                      </w:pPr>
                      <w:r>
                        <w:rPr>
                          <w:rFonts w:hint="eastAsia" w:ascii="文星简小标宋" w:eastAsia="文星简小标宋"/>
                          <w:b/>
                          <w:bCs/>
                          <w:color w:val="FF0000"/>
                          <w:w w:val="75"/>
                          <w:sz w:val="110"/>
                          <w:szCs w:val="110"/>
                        </w:rPr>
                        <w:t>嘉兴市生态环境局文件</w:t>
                      </w:r>
                    </w:p>
                    <w:p w14:paraId="79C89AC7">
                      <w:pPr>
                        <w:jc w:val="center"/>
                        <w:rPr>
                          <w:rFonts w:hint="eastAsia"/>
                          <w:w w:val="59"/>
                          <w:sz w:val="116"/>
                          <w:szCs w:val="11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D946050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嘉环发〔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〕号</w:t>
      </w:r>
    </w:p>
    <w:p w14:paraId="756509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19050</wp:posOffset>
                </wp:positionH>
                <wp:positionV relativeFrom="page">
                  <wp:posOffset>3363595</wp:posOffset>
                </wp:positionV>
                <wp:extent cx="5600700" cy="0"/>
                <wp:effectExtent l="0" t="19050" r="7620" b="2667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5pt;margin-top:264.85pt;height:0pt;width:441pt;mso-position-vertical-relative:page;z-index:251660288;mso-width-relative:page;mso-height-relative:page;" filled="f" stroked="t" coordsize="21600,21600" o:allowincell="f" o:gfxdata="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k&#10;6/1e2gAAAAkBAAAPAAAAAAAAAAEAIAAAACIAAABkcnMvZG93bnJldi54bWxQSwECFAAUAAAACACH&#10;TuJAbFqHVekBAADcAwAADgAAAAAAAAABACAAAAAp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74660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嘉兴市生态环境局关于发布《嘉兴市生态环境局本级负责审批的环境影响评价文件建设项目清单（202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年本）》的通知</w:t>
      </w:r>
      <w:r>
        <w:rPr>
          <w:rFonts w:hint="eastAsia" w:eastAsia="方正小标宋简体" w:cs="Times New Roman"/>
          <w:bCs/>
          <w:sz w:val="44"/>
          <w:szCs w:val="44"/>
          <w:lang w:eastAsia="zh-CN"/>
        </w:rPr>
        <w:t>（征求意见稿）</w:t>
      </w:r>
    </w:p>
    <w:p w14:paraId="1EC125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 w14:paraId="0200E3F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市生态环境局各县（市、区）分局、相关处室、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直属分局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：</w:t>
      </w:r>
    </w:p>
    <w:p w14:paraId="154BE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进一步深化环境影响评价改革的通知》（环环评（2024)65号）、《浙江省生态环境厅关于发布＜省生态环境主管部门负责审批环境影响评价文件的建设项目清单（2024年本）&gt;的通知》（浙环发（2024〕67号）有关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《市生态环境局本级负责审批的环境影响评价文件建设项目清单（202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年本）》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予以发布。</w:t>
      </w:r>
    </w:p>
    <w:p w14:paraId="4CBAB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按照“权责明确、应放尽放、就近办理”的原则，除选址跨行政区域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市政府、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省生态环境厅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明确要求由市局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项目外，其余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（含海洋工程、海岸工程、核与辐射项目等）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审批权限在设区市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的环境影响评价文件建设项目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各县（市、区）分局负责审批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，具体项目类别见附件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C9E3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项目可能造成跨行政区域的不良环境影响，有关生态环境主管部门对该项目的环境影响评价结论有争议的，其环境影响评价文件由共同的上一级生态环境主管部门审批。跨行业、复合型的建设项目，不同行业或者项目类型对应的环评审批层级存在差异的，按照最高级别执行。</w:t>
      </w:r>
    </w:p>
    <w:p w14:paraId="7D00E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本通知自2025年2月2日起实施。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《嘉兴市生态环境局关于发布环境影响评价文件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审批等事项分级办理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的通知》（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嘉环发〔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环境影响评价文件审批管理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与本通知不一致的，以本通知意见为准。</w:t>
      </w:r>
    </w:p>
    <w:p w14:paraId="3C756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3B3B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</w:t>
      </w:r>
      <w:r>
        <w:rPr>
          <w:rFonts w:hint="eastAsia" w:eastAsia="仿宋_GB2312" w:cs="Times New Roman"/>
          <w:sz w:val="32"/>
          <w:szCs w:val="32"/>
          <w:lang w:eastAsia="zh-CN"/>
        </w:rPr>
        <w:t>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：嘉兴市生态环境局本级负责审批的环境影响评价文件建设项目清单（202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年本）</w:t>
      </w:r>
    </w:p>
    <w:p w14:paraId="6CC90E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18" w:rightChars="58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嘉兴市生态环境局</w:t>
      </w:r>
    </w:p>
    <w:p w14:paraId="216B1E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0" w:rightChars="60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46C41A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0" w:rightChars="60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（此件公开发布）</w:t>
      </w:r>
    </w:p>
    <w:p w14:paraId="253E3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</w:t>
      </w:r>
      <w:r>
        <w:rPr>
          <w:rFonts w:hint="eastAsia" w:eastAsia="黑体" w:cs="Times New Roman"/>
          <w:sz w:val="32"/>
          <w:szCs w:val="32"/>
          <w:lang w:eastAsia="zh-CN"/>
        </w:rPr>
        <w:t>录</w:t>
      </w:r>
    </w:p>
    <w:p w14:paraId="0EF6D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6AAD4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嘉兴市生态环境局本级负责审批的环境影响</w:t>
      </w:r>
    </w:p>
    <w:p w14:paraId="77171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评价文件建设项目清单（202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年本）</w:t>
      </w:r>
    </w:p>
    <w:p w14:paraId="04DAF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 w14:paraId="44621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一、省生态环境厅明确要求由市局本级审批的建设项目</w:t>
      </w:r>
    </w:p>
    <w:p w14:paraId="391F3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除生态环境部和省生态环境厅审批的项目外，按照《建设项目环境影响评价分类管理名录》规定应当编制环境影响报告书的建设项目。</w:t>
      </w:r>
    </w:p>
    <w:p w14:paraId="10DC8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二、选址跨县级行政区域（含嘉兴经开区、嘉兴港区）的建设项目。</w:t>
      </w:r>
    </w:p>
    <w:p w14:paraId="3E939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三、按照法律、法规、规章和市人民政府规定由市生态环境局本级审批的其他建设项目。</w:t>
      </w:r>
    </w:p>
    <w:p w14:paraId="5FA14D0B">
      <w:pPr>
        <w:pStyle w:val="3"/>
        <w:rPr>
          <w:rFonts w:hint="default" w:ascii="Times New Roman" w:hAnsi="Times New Roman" w:cs="Times New Roman"/>
          <w:lang w:eastAsia="zh-CN"/>
        </w:rPr>
      </w:pPr>
    </w:p>
    <w:p w14:paraId="306DE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F769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98AE028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20A5286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6487221">
      <w:pPr>
        <w:pStyle w:val="2"/>
        <w:rPr>
          <w:rFonts w:hint="default" w:ascii="Times New Roman" w:hAnsi="Times New Roman" w:cs="Times New Roman"/>
          <w:lang w:eastAsia="zh-CN"/>
        </w:rPr>
      </w:pPr>
    </w:p>
    <w:p w14:paraId="77E451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7"/>
        <w:tblpPr w:leftFromText="180" w:rightFromText="180" w:vertAnchor="text" w:horzAnchor="page" w:tblpX="1796" w:tblpY="92"/>
        <w:tblOverlap w:val="never"/>
        <w:tblW w:w="8821" w:type="dxa"/>
        <w:jc w:val="center"/>
        <w:tblLayout w:type="fixed"/>
        <w:tblCellMar>
          <w:top w:w="0" w:type="dxa"/>
          <w:left w:w="102" w:type="dxa"/>
          <w:bottom w:w="0" w:type="dxa"/>
          <w:right w:w="102" w:type="dxa"/>
        </w:tblCellMar>
      </w:tblPr>
      <w:tblGrid>
        <w:gridCol w:w="256"/>
        <w:gridCol w:w="873"/>
        <w:gridCol w:w="3048"/>
        <w:gridCol w:w="4275"/>
        <w:gridCol w:w="369"/>
      </w:tblGrid>
      <w:tr w14:paraId="1B6ED575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466" w:hRule="exact"/>
          <w:jc w:val="center"/>
        </w:trPr>
        <w:tc>
          <w:tcPr>
            <w:tcW w:w="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95191B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6D98850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抄送：</w:t>
            </w:r>
          </w:p>
        </w:tc>
        <w:tc>
          <w:tcPr>
            <w:tcW w:w="7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2AE6042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南湖区行政审批局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。</w:t>
            </w: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C65EB2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sz w:val="28"/>
                <w:szCs w:val="28"/>
                <w:lang w:val="ru-RU"/>
              </w:rPr>
            </w:pPr>
          </w:p>
        </w:tc>
      </w:tr>
      <w:tr w14:paraId="56C91AB1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705" w:hRule="exact"/>
          <w:jc w:val="center"/>
        </w:trPr>
        <w:tc>
          <w:tcPr>
            <w:tcW w:w="256" w:type="dxa"/>
            <w:tcBorders>
              <w:top w:val="single" w:color="auto" w:sz="4" w:space="0"/>
              <w:bottom w:val="single" w:color="auto" w:sz="8" w:space="0"/>
            </w:tcBorders>
            <w:noWrap/>
            <w:vAlign w:val="center"/>
          </w:tcPr>
          <w:p w14:paraId="49B60B3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ru-RU"/>
              </w:rPr>
            </w:pPr>
          </w:p>
        </w:tc>
        <w:tc>
          <w:tcPr>
            <w:tcW w:w="3921" w:type="dxa"/>
            <w:gridSpan w:val="2"/>
            <w:tcBorders>
              <w:top w:val="single" w:color="auto" w:sz="4" w:space="0"/>
              <w:bottom w:val="single" w:color="auto" w:sz="8" w:space="0"/>
            </w:tcBorders>
            <w:noWrap/>
            <w:vAlign w:val="center"/>
          </w:tcPr>
          <w:p w14:paraId="4C7A687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嘉兴市生态环境局办公室</w:t>
            </w:r>
          </w:p>
        </w:tc>
        <w:tc>
          <w:tcPr>
            <w:tcW w:w="4275" w:type="dxa"/>
            <w:tcBorders>
              <w:top w:val="single" w:color="auto" w:sz="4" w:space="0"/>
              <w:bottom w:val="single" w:color="auto" w:sz="8" w:space="0"/>
            </w:tcBorders>
            <w:noWrap/>
            <w:vAlign w:val="center"/>
          </w:tcPr>
          <w:p w14:paraId="7FA25A7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8" w:space="0"/>
            </w:tcBorders>
            <w:noWrap/>
            <w:vAlign w:val="center"/>
          </w:tcPr>
          <w:p w14:paraId="4F7E0E5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0A1BCF9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textAlignment w:val="auto"/>
        <w:rPr>
          <w:rFonts w:hint="default" w:ascii="Times New Roman" w:hAnsi="Times New Roman" w:cs="Times New Roman"/>
          <w:caps w:val="0"/>
          <w:vanish/>
        </w:rPr>
      </w:pPr>
    </w:p>
    <w:p w14:paraId="20D8217C">
      <w:pPr>
        <w:spacing w:line="20" w:lineRule="exact"/>
        <w:rPr>
          <w:rFonts w:hint="default" w:ascii="Times New Roman" w:hAnsi="Times New Roman" w:eastAsia="仿宋_GB2312" w:cs="Times New Roman"/>
          <w:caps w:val="0"/>
          <w:vanish/>
          <w:sz w:val="30"/>
          <w:szCs w:val="30"/>
        </w:rPr>
      </w:pPr>
    </w:p>
    <w:p w14:paraId="70E95E4F">
      <w:pPr>
        <w:spacing w:line="20" w:lineRule="exact"/>
        <w:ind w:firstLine="346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19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altName w:val="Liberation Serif"/>
    <w:panose1 w:val="02020609040002080304"/>
    <w:charset w:val="00"/>
    <w:family w:val="modern"/>
    <w:pitch w:val="default"/>
    <w:sig w:usb0="00000000" w:usb1="00000000" w:usb2="00000012" w:usb3="00000000" w:csb0="400200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E9F48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4716145</wp:posOffset>
              </wp:positionH>
              <wp:positionV relativeFrom="paragraph">
                <wp:posOffset>-206375</wp:posOffset>
              </wp:positionV>
              <wp:extent cx="899795" cy="36004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5814D">
                          <w:pPr>
                            <w:pStyle w:val="5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1.35pt;margin-top:-16.25pt;height:28.35pt;width:70.85pt;mso-position-horizontal-relative:margin;z-index:251659264;mso-width-relative:page;mso-height-relative:page;" filled="f" stroked="f" coordsize="21600,21600" o:gfxdata="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3zxedoAAAAKAQAADwAA&#10;AAAAAAABACAAAAAiAAAAZHJzL2Rvd25yZXYueG1sUEsBAhQAFAAAAAgAh07iQMXjJyzbAQAApAMA&#10;AA4AAAAAAAAAAQAgAAAAKQ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555814D">
                    <w:pPr>
                      <w:pStyle w:val="5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6FB9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-231140</wp:posOffset>
              </wp:positionV>
              <wp:extent cx="899795" cy="36004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80FA2">
                          <w:pPr>
                            <w:pStyle w:val="5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0pt;margin-top:-18.2pt;height:28.35pt;width:70.85pt;mso-position-horizontal-relative:margin;z-index:251660288;mso-width-relative:page;mso-height-relative:page;" filled="f" stroked="f" coordsize="21600,21600" o:gfxdata="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gOK5NcAAAAHAQAADwAAAAAA&#10;AAABACAAAAAiAAAAZHJzL2Rvd25yZXYueG1sUEsBAhQAFAAAAAgAh07iQD1XnHnbAQAApAMAAA4A&#10;AAAAAAAAAQAgAAAAJ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7280FA2">
                    <w:pPr>
                      <w:pStyle w:val="5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doNotShadeFormData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59"/>
    <w:rsid w:val="00042EBF"/>
    <w:rsid w:val="000B3F4A"/>
    <w:rsid w:val="000D654E"/>
    <w:rsid w:val="001205F6"/>
    <w:rsid w:val="001B0F68"/>
    <w:rsid w:val="001F17E8"/>
    <w:rsid w:val="002018C1"/>
    <w:rsid w:val="0029760F"/>
    <w:rsid w:val="002A4334"/>
    <w:rsid w:val="002A70BA"/>
    <w:rsid w:val="002C27E9"/>
    <w:rsid w:val="002D192C"/>
    <w:rsid w:val="002F2EA8"/>
    <w:rsid w:val="0031377E"/>
    <w:rsid w:val="00331064"/>
    <w:rsid w:val="00354ED2"/>
    <w:rsid w:val="00377AB7"/>
    <w:rsid w:val="003C6775"/>
    <w:rsid w:val="00436D97"/>
    <w:rsid w:val="00465E2E"/>
    <w:rsid w:val="00484EBB"/>
    <w:rsid w:val="00494629"/>
    <w:rsid w:val="004B7A72"/>
    <w:rsid w:val="004D50D8"/>
    <w:rsid w:val="00600BD9"/>
    <w:rsid w:val="00726B65"/>
    <w:rsid w:val="00755021"/>
    <w:rsid w:val="007D3C87"/>
    <w:rsid w:val="007D7CCF"/>
    <w:rsid w:val="00865085"/>
    <w:rsid w:val="0089390E"/>
    <w:rsid w:val="0090491F"/>
    <w:rsid w:val="00945AFA"/>
    <w:rsid w:val="00986E35"/>
    <w:rsid w:val="00991659"/>
    <w:rsid w:val="009A54B1"/>
    <w:rsid w:val="00A17C24"/>
    <w:rsid w:val="00A67E3D"/>
    <w:rsid w:val="00AB609B"/>
    <w:rsid w:val="00AD2E5A"/>
    <w:rsid w:val="00AE30B1"/>
    <w:rsid w:val="00B24884"/>
    <w:rsid w:val="00B50813"/>
    <w:rsid w:val="00B63AE6"/>
    <w:rsid w:val="00B66D9A"/>
    <w:rsid w:val="00B90756"/>
    <w:rsid w:val="00B96F5C"/>
    <w:rsid w:val="00BB27C0"/>
    <w:rsid w:val="00C4468C"/>
    <w:rsid w:val="00C7469E"/>
    <w:rsid w:val="00CA0220"/>
    <w:rsid w:val="00CE51CA"/>
    <w:rsid w:val="00CF0439"/>
    <w:rsid w:val="00D045E6"/>
    <w:rsid w:val="00D41575"/>
    <w:rsid w:val="00DB3E0D"/>
    <w:rsid w:val="00DD1327"/>
    <w:rsid w:val="00DD3507"/>
    <w:rsid w:val="00E01C0B"/>
    <w:rsid w:val="00E21986"/>
    <w:rsid w:val="00E26039"/>
    <w:rsid w:val="00E95489"/>
    <w:rsid w:val="00ED7C28"/>
    <w:rsid w:val="00F17702"/>
    <w:rsid w:val="00F57ECF"/>
    <w:rsid w:val="00F7540A"/>
    <w:rsid w:val="00F75ACC"/>
    <w:rsid w:val="00FC0ACD"/>
    <w:rsid w:val="00FC6549"/>
    <w:rsid w:val="041C7CFA"/>
    <w:rsid w:val="06246C29"/>
    <w:rsid w:val="06EEFF81"/>
    <w:rsid w:val="0BA7669E"/>
    <w:rsid w:val="13FFDD56"/>
    <w:rsid w:val="1BF7B129"/>
    <w:rsid w:val="1DF485AB"/>
    <w:rsid w:val="264A354E"/>
    <w:rsid w:val="2F6B107C"/>
    <w:rsid w:val="32ED1712"/>
    <w:rsid w:val="3B5776E8"/>
    <w:rsid w:val="3C67A4EA"/>
    <w:rsid w:val="3D5E6DE2"/>
    <w:rsid w:val="3DE500F2"/>
    <w:rsid w:val="3EC25462"/>
    <w:rsid w:val="46E5193A"/>
    <w:rsid w:val="4BF1F66B"/>
    <w:rsid w:val="4CB4779E"/>
    <w:rsid w:val="56377BB9"/>
    <w:rsid w:val="573FB568"/>
    <w:rsid w:val="583BC3D2"/>
    <w:rsid w:val="5CFF5622"/>
    <w:rsid w:val="63DF212C"/>
    <w:rsid w:val="63DF3EEA"/>
    <w:rsid w:val="65FC2BF9"/>
    <w:rsid w:val="6A957643"/>
    <w:rsid w:val="6EFF7C19"/>
    <w:rsid w:val="6F9F1527"/>
    <w:rsid w:val="6FB10140"/>
    <w:rsid w:val="73302ED3"/>
    <w:rsid w:val="73F389EB"/>
    <w:rsid w:val="770764C5"/>
    <w:rsid w:val="77BC1AF5"/>
    <w:rsid w:val="77DFF359"/>
    <w:rsid w:val="77FDADF2"/>
    <w:rsid w:val="77FF820B"/>
    <w:rsid w:val="7AFF5425"/>
    <w:rsid w:val="7CBFEA1F"/>
    <w:rsid w:val="7EEE02C7"/>
    <w:rsid w:val="7F5C5478"/>
    <w:rsid w:val="7FBD8F6D"/>
    <w:rsid w:val="7FFF62B2"/>
    <w:rsid w:val="AF4E2181"/>
    <w:rsid w:val="B2CDC4FA"/>
    <w:rsid w:val="B7FD331E"/>
    <w:rsid w:val="B8BF8DB5"/>
    <w:rsid w:val="BB3FA608"/>
    <w:rsid w:val="BFBFFA69"/>
    <w:rsid w:val="D3ADB943"/>
    <w:rsid w:val="D5D9BEB9"/>
    <w:rsid w:val="DAD7C3EE"/>
    <w:rsid w:val="DFCB2258"/>
    <w:rsid w:val="E5EB4113"/>
    <w:rsid w:val="ECF95C18"/>
    <w:rsid w:val="ED7E5078"/>
    <w:rsid w:val="EF0EB9C3"/>
    <w:rsid w:val="EF753240"/>
    <w:rsid w:val="FAFD11C6"/>
    <w:rsid w:val="FBFD372B"/>
    <w:rsid w:val="FDCDF897"/>
    <w:rsid w:val="FE2FCEAD"/>
    <w:rsid w:val="FF7B7554"/>
    <w:rsid w:val="FFEF1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Plain Text"/>
    <w:basedOn w:val="1"/>
    <w:next w:val="4"/>
    <w:qFormat/>
    <w:uiPriority w:val="0"/>
    <w:rPr>
      <w:rFonts w:ascii="宋体" w:hAnsi="Courier New" w:eastAsia="MS Mincho"/>
      <w:sz w:val="28"/>
      <w:szCs w:val="20"/>
    </w:rPr>
  </w:style>
  <w:style w:type="paragraph" w:styleId="4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3</Pages>
  <Words>58</Words>
  <Characters>336</Characters>
  <Lines>2</Lines>
  <Paragraphs>1</Paragraphs>
  <TotalTime>10</TotalTime>
  <ScaleCrop>false</ScaleCrop>
  <LinksUpToDate>false</LinksUpToDate>
  <CharactersWithSpaces>393</CharactersWithSpaces>
  <Application>WPS Office_12.8.2.1117_F1E327BC-269C-435d-A152-05C5408002CA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2017-11-02T21:59:00Z</dcterms:created>
  <dc:creator>陈吉</dc:creator>
  <cp:lastModifiedBy>李文</cp:lastModifiedBy>
  <cp:lastPrinted>2025-01-10T02:46:00Z</cp:lastPrinted>
  <dcterms:modified xsi:type="dcterms:W3CDTF">2025-05-07T16:57:33Z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2052-12.8.2.1117</vt:lpwstr>
  </property>
  <property fmtid="{D5CDD505-2E9C-101B-9397-08002B2CF9AE}" pid="3" name="ICV">
    <vt:lpwstr>B64DBD7B81C8FAC22B201B685115EA57_42</vt:lpwstr>
  </property>
</Properties>
</file>