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jc w:val="center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《关于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废止乐司〔2020〕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22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号文件的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通知（草案送审稿）》起草说明</w:t>
      </w:r>
    </w:p>
    <w:p>
      <w:pPr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《中华人民共和国行政复议法》于2023年9月1日正式通过，将于2024年1月1日施行。《中华人民共和国行政复议法》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第五十二条第一款规定，县级以上各级人民政府应当建立相关政府部门、专家、学者等参与的行政复议委员会，为办理行政复议案件提供咨询意见，并就行政复议工作中的重大事项和共性问题研究提出意见。行政复议委员会的组成和开展工作的具体办法，由国务院行政复议机构制定。乐清市司法局于2020年发布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《关于印发&lt;乐清市行政复议咨询委员会工作规则（试行）&gt;的通知》（乐司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〔2020〕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号）文件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以乐清市司法局名义组建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行政复议咨询委员会，非以县级以上人民政府名义建立行政复议委员会，故我局拟发布通知以废止该文件。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OTQ2ZDhlN2EwMGJmMWRmZmM3N2ZiNDMyMTFlNzQifQ=="/>
  </w:docVars>
  <w:rsids>
    <w:rsidRoot w:val="00000000"/>
    <w:rsid w:val="154F0713"/>
    <w:rsid w:val="1DF61EC7"/>
    <w:rsid w:val="3AE80991"/>
    <w:rsid w:val="3B695168"/>
    <w:rsid w:val="41C061C4"/>
    <w:rsid w:val="45800144"/>
    <w:rsid w:val="60A522D9"/>
    <w:rsid w:val="639C2195"/>
    <w:rsid w:val="64943261"/>
    <w:rsid w:val="668D73BF"/>
    <w:rsid w:val="776A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332</Characters>
  <Lines>0</Lines>
  <Paragraphs>0</Paragraphs>
  <TotalTime>3</TotalTime>
  <ScaleCrop>false</ScaleCrop>
  <LinksUpToDate>false</LinksUpToDate>
  <CharactersWithSpaces>332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2023-11-28T08:34:00Z</dcterms:created>
  <dc:creator>yehaola</dc:creator>
  <cp:lastModifiedBy>晔皓菈</cp:lastModifiedBy>
  <cp:lastPrinted>2023-12-11T00:52:32Z</cp:lastPrinted>
  <dcterms:modified xsi:type="dcterms:W3CDTF">2023-12-11T00:53:37Z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3EA1230F1BD94F56AB5A9BEB2F79398E_12</vt:lpwstr>
  </property>
</Properties>
</file>