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8"/>
        </w:rPr>
      </w:pPr>
      <w:bookmarkStart w:id="0" w:name="_Toc404676692"/>
      <w:r>
        <w:rPr>
          <w:rFonts w:hint="eastAsia" w:ascii="方正小标宋_GBK" w:hAnsi="方正小标宋_GBK" w:eastAsia="方正小标宋_GBK" w:cs="方正小标宋_GBK"/>
          <w:sz w:val="44"/>
          <w:szCs w:val="48"/>
        </w:rPr>
        <w:t>上虞区综合交通运输发展“十四五”规划</w:t>
      </w:r>
      <w:bookmarkEnd w:id="0"/>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根据</w:t>
      </w:r>
      <w:r>
        <w:rPr>
          <w:rFonts w:hint="eastAsia" w:ascii="仿宋_GB2312" w:hAnsi="仿宋_GB2312" w:eastAsia="仿宋_GB2312" w:cs="仿宋_GB2312"/>
          <w:sz w:val="32"/>
        </w:rPr>
        <w:t>《绍兴市综合交通运输发展“十四五”规划》、《绍兴市上虞区国民经济和社会发展第十四个五年规划》，</w:t>
      </w:r>
      <w:r>
        <w:rPr>
          <w:rFonts w:hint="eastAsia" w:ascii="仿宋_GB2312" w:hAnsi="仿宋_GB2312" w:eastAsia="仿宋_GB2312" w:cs="仿宋_GB2312"/>
          <w:sz w:val="32"/>
          <w:lang w:eastAsia="zh-CN"/>
        </w:rPr>
        <w:t>我区</w:t>
      </w:r>
      <w:r>
        <w:rPr>
          <w:rFonts w:hint="eastAsia" w:ascii="仿宋_GB2312" w:hAnsi="仿宋_GB2312" w:eastAsia="仿宋_GB2312" w:cs="仿宋_GB2312"/>
          <w:sz w:val="32"/>
        </w:rPr>
        <w:t>制定本规划。规划期限为2021—2025年，远期展望至2035年。</w:t>
      </w:r>
    </w:p>
    <w:p>
      <w:pPr>
        <w:pStyle w:val="5"/>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Times New Roman" w:hAnsi="Times New Roman"/>
          <w:sz w:val="32"/>
          <w:szCs w:val="32"/>
        </w:rPr>
      </w:pPr>
      <w:bookmarkStart w:id="1" w:name="_Toc51264004"/>
      <w:bookmarkStart w:id="2" w:name="_Toc84794102"/>
      <w:r>
        <w:rPr>
          <w:rFonts w:ascii="Times New Roman" w:hAnsi="Times New Roman"/>
          <w:sz w:val="32"/>
          <w:szCs w:val="32"/>
        </w:rPr>
        <w:t>一、</w:t>
      </w:r>
      <w:bookmarkEnd w:id="1"/>
      <w:bookmarkEnd w:id="2"/>
      <w:r>
        <w:rPr>
          <w:rFonts w:ascii="Times New Roman" w:hAnsi="Times New Roman"/>
          <w:sz w:val="32"/>
          <w:szCs w:val="32"/>
        </w:rPr>
        <w:t>发展环境和总体要求</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3" w:name="_Toc51264005"/>
      <w:bookmarkStart w:id="4" w:name="_Toc84794103"/>
      <w:bookmarkStart w:id="5" w:name="_Toc410996788"/>
      <w:r>
        <w:rPr>
          <w:rFonts w:hint="eastAsia" w:ascii="楷体_GB2312" w:hAnsi="楷体_GB2312" w:eastAsia="楷体_GB2312" w:cs="楷体_GB2312"/>
          <w:b/>
          <w:snapToGrid w:val="0"/>
          <w:kern w:val="0"/>
          <w:sz w:val="32"/>
          <w:szCs w:val="32"/>
        </w:rPr>
        <w:t>（一）发展</w:t>
      </w:r>
      <w:bookmarkEnd w:id="3"/>
      <w:bookmarkEnd w:id="4"/>
      <w:r>
        <w:rPr>
          <w:rFonts w:hint="eastAsia" w:ascii="楷体_GB2312" w:hAnsi="楷体_GB2312" w:eastAsia="楷体_GB2312" w:cs="楷体_GB2312"/>
          <w:b/>
          <w:snapToGrid w:val="0"/>
          <w:kern w:val="0"/>
          <w:sz w:val="32"/>
          <w:szCs w:val="32"/>
        </w:rPr>
        <w:t>环境</w:t>
      </w:r>
    </w:p>
    <w:bookmarkEnd w:id="5"/>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rPr>
      </w:pPr>
      <w:bookmarkStart w:id="6" w:name="_Toc51264006"/>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基础设施供给日趋完善</w:t>
      </w:r>
      <w:bookmarkEnd w:id="6"/>
      <w:r>
        <w:rPr>
          <w:rFonts w:hint="eastAsia" w:ascii="仿宋_GB2312" w:hAnsi="仿宋_GB2312" w:eastAsia="仿宋_GB2312" w:cs="仿宋_GB2312"/>
          <w:b/>
          <w:bCs/>
          <w:sz w:val="32"/>
        </w:rPr>
        <w:t>。</w:t>
      </w:r>
      <w:r>
        <w:rPr>
          <w:rFonts w:hint="eastAsia" w:ascii="仿宋_GB2312" w:hAnsi="仿宋_GB2312" w:eastAsia="仿宋_GB2312" w:cs="仿宋_GB2312"/>
          <w:sz w:val="32"/>
        </w:rPr>
        <w:t>至“十三五”末，上虞区铁路、公路、航道网络总规模达到1938.2公里。其中，公路1611.1公里，铁路48.4公里，航道278.7公里。“十三五”期间，全区交通固定资产投资累计完成143.3亿元，支撑了地方经济的快速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铁路基础网络初步形成。至“十三五”末，上虞境内铁路总里程达48.4公里，其中，高速铁路23.8公里，普速铁路24.6公里。杭台铁路一期建成后，上虞境内将新增一座上虞南站，新增铁路长度27.2公里，铁路网总规模将达到75.6公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公路网络体系持续优化。“十三五”期间，上虞持续推进国省干线公路改扩建工程、四好农村路工程和美丽生态文明示范路工程建设，路网等级结构布局日趋合理。至“十三五”末，全区公路总里程1611.1公里；与“十二五”末相比，消除等外公路238.547公里，公路网结构不断优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水路运输发展加快复兴。2018年以来，上虞按四级航道标准改造航道37公里，完成杭甬运河上虞段绿色航道创建工作；2019年，建成首个集装箱码头并投入使用，开启上虞水运集装箱从无到有的序幕；2020年，杭甬运河“上虞港-宁波港”完成试通航，顺利打通上虞集装箱航运的水上航线，为实现江海联运新格局迈出了关键一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枢纽体系功能逐步完善。“十三五”时期，上虞客运中心建成投入使用。至“十三五”末，上虞区对外客运枢纽主要有高铁绍兴东站、铁路上虞站和客运中心站，各对外客运枢纽均实现与城市公交、出租车等交通方式的无缝衔接。客运中心站设立萧山国际机场上虞航站楼，简化乘机流程，实现公众航空出行无障碍通达。</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rPr>
      </w:pPr>
      <w:bookmarkStart w:id="7" w:name="_Toc51264007"/>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rPr>
        <w:t>运输</w:t>
      </w:r>
      <w:bookmarkEnd w:id="7"/>
      <w:r>
        <w:rPr>
          <w:rFonts w:hint="eastAsia" w:ascii="仿宋_GB2312" w:hAnsi="仿宋_GB2312" w:eastAsia="仿宋_GB2312" w:cs="仿宋_GB2312"/>
          <w:b/>
          <w:bCs/>
          <w:sz w:val="32"/>
        </w:rPr>
        <w:t>服务水平明显增强。</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十三五”期间，围绕深化供给侧结构性改革，不断扩大高品质、多样化、个性化的客运服务，促进物流降本增效，客货运输需求稳步增长，运输结构逐步优化，运输工具呈现大型化、专业化、装备化发展。客运方面，旅客运输总量稳中有升，总体呈“公转铁”趋势；货运方面，货物运输总量大幅增长，营运货车及内河货船平均载重大幅增加；智能交通方面，公共交通实现跨区、城区公交无线WIFI全覆盖，“易行绍兴”全面应用；出租汽车服务管理平台正式投用，实现静动态监控；全区主要公路车道自行称重检测设施已经全部联网运行，成功搭建省、市、（区）县、站四级联网综合管理应用平台和省、市级智能交通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lang w:val="en-US" w:eastAsia="zh-CN"/>
        </w:rPr>
        <w:t>3.</w:t>
      </w:r>
      <w:r>
        <w:rPr>
          <w:rFonts w:hint="eastAsia" w:ascii="仿宋_GB2312" w:hAnsi="仿宋_GB2312" w:eastAsia="仿宋_GB2312" w:cs="仿宋_GB2312"/>
          <w:b/>
          <w:bCs/>
          <w:sz w:val="32"/>
        </w:rPr>
        <w:t>城乡一体发展有序推进。</w:t>
      </w:r>
      <w:r>
        <w:rPr>
          <w:rFonts w:hint="eastAsia" w:ascii="仿宋_GB2312" w:hAnsi="仿宋_GB2312" w:eastAsia="仿宋_GB2312" w:cs="仿宋_GB2312"/>
          <w:sz w:val="32"/>
        </w:rPr>
        <w:t>“四好农村路”建设方面，以“美丽乡村公路”建设为载体，开展了农村公路提升工程、“村村通公交”工程、危病桥和临水临崖高落差路段整治工程、乡村公路洁化绿化美化工程、乡村公路生命安全防护工程及乡级规范化公路养护站创建等六方面的建设工作。“十三五”期间，累计完成美丽乡村公路提升改造500公里，全区281个建制村等级公路覆盖率、双车道达到100%。2018年，顺利创建为全省第二批“四好农村路”省级示范县；2019年，顺利创建为全省万里美丽经济交通走廊达标县；2020年，获浙江省“四好农村路”省级示范县称号。城乡客运发展方面，城乡公交线网不断优化，完成行政村“村村通公交”、城区500米半径公交候车亭全覆盖目标任务。至“十三五”末，上虞区共有公交线路131条，线路总里程2627公里，公交车辆741标台，较“十二五”末分别增长33.7%、 58.2%和52.8%，城乡客运一体化发展水平达5A。农村物流发展方面，</w:t>
      </w:r>
      <w:r>
        <w:rPr>
          <w:rFonts w:hint="eastAsia" w:ascii="仿宋_GB2312" w:hAnsi="仿宋_GB2312" w:eastAsia="仿宋_GB2312" w:cs="仿宋_GB2312"/>
          <w:sz w:val="32"/>
          <w:szCs w:val="32"/>
        </w:rPr>
        <w:t>全区农村物流基础设施和配送网络体系基本健全，形成“区级中转、乡镇分拨、村级配送”三级网络体系，通过开创“村邮站+E邮柜”农村物流服务新模式，打通农村物流“最后一公里”。</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行业管理能力不断提升。</w:t>
      </w:r>
      <w:r>
        <w:rPr>
          <w:rFonts w:hint="eastAsia" w:ascii="仿宋_GB2312" w:hAnsi="仿宋_GB2312" w:eastAsia="仿宋_GB2312" w:cs="仿宋_GB2312"/>
          <w:sz w:val="32"/>
        </w:rPr>
        <w:t>“十三五”期间，上虞全面深化放管服改革，群众和企业办事事项实现“最多跑一次”比例达到100%。安全和应急保障能力同步增强，着力开展一系列专项整治行动，巩固深化实名制管理，强化病危路桥、“两客一危”、危货港口、涉爆作业等重点领域监管，辖区547辆工程运输车率先在绍兴市实现户籍化、行业化、企业化；其他2644辆中重型货车安全防护设施安装率100%；辖区内4家重点货运源头企业，全部安装使用称重设备和视频监控设备。全面深化交通法治建设，</w:t>
      </w:r>
      <w:r>
        <w:rPr>
          <w:rFonts w:hint="eastAsia" w:ascii="仿宋_GB2312" w:hAnsi="仿宋_GB2312" w:eastAsia="仿宋_GB2312" w:cs="仿宋_GB2312"/>
          <w:bCs/>
          <w:sz w:val="32"/>
          <w:szCs w:val="32"/>
        </w:rPr>
        <w:t>积极参与依法行政“十大行动”，全面提升交通运输行政执法能力和法治化水平。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“十三五”时期，上虞综合交通运输发展取得了明显的成绩，但仍然存在一些问题和不足，主要表现在：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rPr>
        <w:t>（1）区域多向互通互联仍需加强。</w:t>
      </w:r>
      <w:r>
        <w:rPr>
          <w:rFonts w:hint="eastAsia" w:ascii="仿宋_GB2312" w:hAnsi="仿宋_GB2312" w:eastAsia="仿宋_GB2312" w:cs="仿宋_GB2312"/>
          <w:bCs/>
          <w:sz w:val="32"/>
          <w:szCs w:val="32"/>
        </w:rPr>
        <w:t>既有对外交通主要呈现东西向布局，与北向上海都市圈、南向金义都市区和温台都市区的联系较为薄弱。随着长三角一体化发展，南北向单一薄弱的对外通道将逐渐不能满足对外联系需求，制约城市发展。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全域畅达交通网络仍需优化。区内南北缺乏贯通性道路，虞南、虞北地区与中心城区的联系通道紧张，交通拥堵频现，在未来“南花园、北都市”的战略布局下，虞南、虞北地区与中心城区的交通网络需进一步加强。虞南地区作为“南花园”，以发展旅游、农业为主，其现状公路网薄弱、等级低，缺乏东西向干线公路，难以支撑特色旅游和产业发展；中心城区与虞北工业园区共同构建“北都市”，其现状联系通道偏少；中心城区环路形态基本形成，但环路功能尚未充分发挥，全域畅达交通网络还需进一步优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sz w:val="32"/>
        </w:rPr>
        <w:t>（3）城乡居民出行品质有待提升。</w:t>
      </w:r>
      <w:r>
        <w:rPr>
          <w:rFonts w:hint="eastAsia" w:ascii="仿宋_GB2312" w:hAnsi="仿宋_GB2312" w:eastAsia="仿宋_GB2312" w:cs="仿宋_GB2312"/>
          <w:bCs/>
          <w:sz w:val="32"/>
          <w:szCs w:val="32"/>
        </w:rPr>
        <w:t>现状大运量好品质的轨道交通有待突破；城乡一体化公交网络初步形成，但其布局不尽合理，现状城乡公交线路多引入老城区，造成公交线路布局不合理及城市交通拥堵等问题，城乡公交出行服务水平有待进一步提升；“四好农村路”建设仍需持续推进；另外，交通与旅游融合发展还需加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（4）客货枢纽体系功能仍需完善。</w:t>
      </w:r>
      <w:r>
        <w:rPr>
          <w:rFonts w:hint="eastAsia" w:ascii="仿宋_GB2312" w:hAnsi="仿宋_GB2312" w:eastAsia="仿宋_GB2312" w:cs="仿宋_GB2312"/>
          <w:bCs/>
          <w:sz w:val="32"/>
          <w:szCs w:val="32"/>
        </w:rPr>
        <w:t>客运枢纽体系尚不完善，虞南和虞西地区缺乏客运枢纽；现状公交场站规模不足，功能布局亟待优化。货运枢纽体系尚未形成，现状内河作业区仅曹娥作业区，数量少，发展较为滞后，制约水运发展。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8" w:name="_Toc84794106"/>
      <w:bookmarkStart w:id="9" w:name="_Toc51264019"/>
      <w:r>
        <w:rPr>
          <w:rFonts w:hint="eastAsia" w:ascii="楷体_GB2312" w:hAnsi="楷体_GB2312" w:eastAsia="楷体_GB2312" w:cs="楷体_GB2312"/>
          <w:b/>
          <w:snapToGrid w:val="0"/>
          <w:kern w:val="0"/>
          <w:sz w:val="32"/>
          <w:szCs w:val="32"/>
        </w:rPr>
        <w:t>（二）</w:t>
      </w:r>
      <w:bookmarkEnd w:id="8"/>
      <w:bookmarkEnd w:id="9"/>
      <w:r>
        <w:rPr>
          <w:rFonts w:hint="eastAsia" w:ascii="楷体_GB2312" w:hAnsi="楷体_GB2312" w:eastAsia="楷体_GB2312" w:cs="楷体_GB2312"/>
          <w:b/>
          <w:snapToGrid w:val="0"/>
          <w:kern w:val="0"/>
          <w:sz w:val="32"/>
          <w:szCs w:val="32"/>
        </w:rPr>
        <w:t>发展思路</w:t>
      </w:r>
      <w:bookmarkStart w:id="10" w:name="_Toc51264031"/>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以习近平新时代中国特色社会主义思想为指导，全面贯彻党的十九大和十九届二中、三中、四中、五中、六中全会精神，深入贯彻习</w:t>
      </w:r>
      <w:r>
        <w:rPr>
          <w:rFonts w:hint="eastAsia" w:ascii="仿宋_GB2312" w:hAnsi="仿宋_GB2312" w:eastAsia="仿宋_GB2312" w:cs="仿宋_GB2312"/>
          <w:sz w:val="32"/>
          <w:szCs w:val="32"/>
          <w:lang w:eastAsia="zh-CN"/>
        </w:rPr>
        <w:t>近平</w:t>
      </w:r>
      <w:bookmarkStart w:id="29" w:name="_GoBack"/>
      <w:bookmarkEnd w:id="29"/>
      <w:r>
        <w:rPr>
          <w:rFonts w:hint="eastAsia" w:ascii="仿宋_GB2312" w:hAnsi="仿宋_GB2312" w:eastAsia="仿宋_GB2312" w:cs="仿宋_GB2312"/>
          <w:sz w:val="32"/>
          <w:szCs w:val="32"/>
        </w:rPr>
        <w:t>总书记对浙江系列重要讲话和对交通运输工作重要指示精神，立足新阶段，坚持新理念，构建新格局，以高质量发展为主题，补齐上虞交通短板，以一体化交通推动区域融合发展，全面接轨长三角、拥抱大湾区、融入大绍兴，将上虞建设成为杭州湾南翼重要的综合交通枢纽，打造人民满意的交通强区，为高水平建设共同富裕示范区提供坚实保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11" w:name="_Toc84794111"/>
      <w:r>
        <w:rPr>
          <w:rFonts w:hint="eastAsia" w:ascii="楷体_GB2312" w:hAnsi="楷体_GB2312" w:eastAsia="楷体_GB2312" w:cs="楷体_GB2312"/>
          <w:b/>
          <w:snapToGrid w:val="0"/>
          <w:kern w:val="0"/>
          <w:sz w:val="32"/>
          <w:szCs w:val="32"/>
        </w:rPr>
        <w:t>（三）发展定位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致力打造“世界级绿色智造先进区、长三角开放活力新都市、新时代孝德文化传承地”，高水平建设“创新强区、品质名城”，争创“接沪联甬交通先行区、城乡交通融合示范区、现代品质交通样板区”。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（1）接沪联甬交通先行区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落实长三角一体化发展、大湾区和杭绍甬一体化示范区建设等重大战略，构建互联互通区域交通网络，打造“接沪联甬交通先行区”。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（2）城乡交通融合示范区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响应三区融合战略，引导绍兴市域空间协同，支撑上虞全域一体化发展，以快速路和干线公路为主体，打造“城乡交通融合示范区”。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（3）现代品质交通样板区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塑造上虞全域美丽新面貌，建设宜居宜业宜游生活圈，以公共交通、慢行交通、旅游交通和智慧交通为核心，打造“现代品质交通样板区”。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仿宋_GB2312" w:eastAsia="仿宋_GB2312" w:cs="仿宋_GB2312"/>
          <w:b/>
          <w:snapToGrid w:val="0"/>
          <w:kern w:val="0"/>
          <w:sz w:val="32"/>
          <w:szCs w:val="32"/>
        </w:rPr>
      </w:pPr>
      <w:r>
        <w:rPr>
          <w:rFonts w:hint="eastAsia" w:ascii="楷体_GB2312" w:hAnsi="楷体_GB2312" w:eastAsia="楷体_GB2312" w:cs="楷体_GB2312"/>
          <w:b/>
          <w:snapToGrid w:val="0"/>
          <w:kern w:val="0"/>
          <w:sz w:val="32"/>
          <w:szCs w:val="32"/>
        </w:rPr>
        <w:t>（四）发展</w:t>
      </w:r>
      <w:bookmarkEnd w:id="11"/>
      <w:r>
        <w:rPr>
          <w:rFonts w:hint="eastAsia" w:ascii="楷体_GB2312" w:hAnsi="楷体_GB2312" w:eastAsia="楷体_GB2312" w:cs="楷体_GB2312"/>
          <w:b/>
          <w:snapToGrid w:val="0"/>
          <w:kern w:val="0"/>
          <w:sz w:val="32"/>
          <w:szCs w:val="32"/>
        </w:rPr>
        <w:t>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总体目标：</w:t>
      </w:r>
      <w:r>
        <w:rPr>
          <w:rFonts w:hint="eastAsia" w:ascii="仿宋_GB2312" w:hAnsi="仿宋_GB2312" w:eastAsia="仿宋_GB2312" w:cs="仿宋_GB2312"/>
          <w:sz w:val="32"/>
        </w:rPr>
        <w:t>到2025年，基本建成“立体多元、便捷高效、绿色智慧、安全可靠、健康有序”的现代化综合交通运输体系，实现“363”总体目标，即：力争完成300亿元以上投资，实施6大行动计划，构建3大出行时空圈（杭甬30分钟互联、市域各区县30分钟覆盖、中心城区与各乡镇30分钟通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黑体" w:hAnsi="黑体" w:eastAsia="黑体" w:cs="黑体"/>
          <w:sz w:val="32"/>
        </w:rPr>
        <w:t>具体目标：</w:t>
      </w:r>
      <w:r>
        <w:rPr>
          <w:rFonts w:hint="eastAsia" w:ascii="仿宋_GB2312" w:hAnsi="仿宋_GB2312" w:eastAsia="仿宋_GB2312" w:cs="仿宋_GB2312"/>
          <w:bCs/>
          <w:sz w:val="32"/>
        </w:rPr>
        <w:t>“十四五”期间，规划完成投资约351亿元。其中，铁路13.8亿元，轨道交通50亿元，高速公路项目70亿元，普通国省道91.8亿元，城市快速路68.5亿元，农村公路32.7亿元，水运7.8亿元，航空5亿元，枢纽场站10.2亿元，城乡绿道1.4亿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交通网络更加立体多元。到2025年，形成“公、铁、水、空”等多种运输方式齐全的立体综合交通网络，新增综合交通网络规模约166.1公里。其中，铁路新增27.2公里；公路新增138.9公里，包括新增高速公路20.9公里，普通国省道51.7公里，农村公路66.3公里；四级以上高等级内河航道里程达到90公里。新建上虞杭州湾通用机场，新增高铁上虞南站综合客运枢纽，客货运枢纽体系更加完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运输服务更加便捷高效。到2025年，杭台铁路通车运营，绍兴风情新干线站点进一步加密，城际出行效率进一步提高。公路项目稳步推进，快速道路加快建设，干线公路网平均车速达到70公里/小时，15分钟上高速网或干线网乡镇比率达到100%。全面推进城乡公交一体化发展，建制村10分钟到公交站比率达到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（3）发展质量更加绿色智慧。“十四五”期间，持续推进绿色交通发展。继续加大新能源公交车投放比例，积极推进数字公交建设，实现城区公交站点500米覆盖率达100%，营运公共交通新能源车辆比例达到100%。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（4）交通运行更加安全可靠。交通基础设施本质安全水平显著提升，综合交通应急指挥平台基本建成，交通安全效果和应急处置能力明显提升，道路交通万车死亡率不高于1.5人/年。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5）行业治理更加健康有序。整合运政、治超等交通数字化平台，建成综合交通信息指挥中心，切实提升行业治理能力。广泛应用人工智能、区块链、5G等先进技术，绍兴市城市大脑数字交通应用优势逐渐显现；交通规划、建设、运营和管理全过程数字化水平进一步提升；行业治理数字化转型进一步推进。</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黑体"/>
          <w:sz w:val="28"/>
          <w:szCs w:val="32"/>
        </w:rPr>
      </w:pPr>
      <w:r>
        <w:rPr>
          <w:rFonts w:ascii="Times New Roman" w:hAnsi="Times New Roman" w:eastAsia="黑体"/>
          <w:bCs/>
          <w:sz w:val="28"/>
        </w:rPr>
        <w:t>上虞区综合交通运输“十四五”发展规划主要指标表</w:t>
      </w:r>
    </w:p>
    <w:tbl>
      <w:tblPr>
        <w:tblStyle w:val="7"/>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124"/>
        <w:gridCol w:w="2792"/>
        <w:gridCol w:w="844"/>
        <w:gridCol w:w="111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b/>
                <w:bCs/>
                <w:sz w:val="24"/>
                <w:szCs w:val="24"/>
              </w:rPr>
              <w:t>类别</w:t>
            </w: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b/>
                <w:bCs/>
                <w:sz w:val="24"/>
                <w:szCs w:val="24"/>
              </w:rPr>
              <w:t>指标名称</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b/>
                <w:bCs/>
                <w:sz w:val="24"/>
                <w:szCs w:val="24"/>
              </w:rPr>
              <w:t>单位</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b/>
                <w:bCs/>
                <w:sz w:val="24"/>
                <w:szCs w:val="24"/>
              </w:rPr>
              <w:t>2020年</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b/>
                <w:bCs/>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127" w:type="pct"/>
            <w:gridSpan w:val="3"/>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b/>
                <w:bCs/>
                <w:sz w:val="24"/>
                <w:szCs w:val="24"/>
              </w:rPr>
            </w:pPr>
            <w:r>
              <w:rPr>
                <w:rFonts w:ascii="Times New Roman" w:hAnsi="Times New Roman" w:eastAsia="仿宋"/>
                <w:sz w:val="24"/>
                <w:szCs w:val="24"/>
              </w:rPr>
              <w:t>投资规模</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亿元</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交通网络</w:t>
            </w: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总线网规模</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1938.1</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铁路总里程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48.4</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662"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其中</w:t>
            </w:r>
          </w:p>
        </w:tc>
        <w:tc>
          <w:tcPr>
            <w:tcW w:w="1644"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高速铁路总里程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23.8</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公路总里程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1611.1</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662"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其中</w:t>
            </w:r>
          </w:p>
        </w:tc>
        <w:tc>
          <w:tcPr>
            <w:tcW w:w="1644"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高速公路总里程</w:t>
            </w:r>
          </w:p>
        </w:tc>
        <w:tc>
          <w:tcPr>
            <w:tcW w:w="497"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87.3</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662"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1644"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普通国省道里程</w:t>
            </w:r>
          </w:p>
        </w:tc>
        <w:tc>
          <w:tcPr>
            <w:tcW w:w="497"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145.3</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内河航道里程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278.7</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662"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其中</w:t>
            </w:r>
          </w:p>
        </w:tc>
        <w:tc>
          <w:tcPr>
            <w:tcW w:w="1644"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四级以上航道里程</w:t>
            </w:r>
          </w:p>
        </w:tc>
        <w:tc>
          <w:tcPr>
            <w:tcW w:w="497"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69.7</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城市轨道</w:t>
            </w:r>
          </w:p>
        </w:tc>
        <w:tc>
          <w:tcPr>
            <w:tcW w:w="497"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城市快速路里程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w:t>
            </w:r>
          </w:p>
        </w:tc>
        <w:tc>
          <w:tcPr>
            <w:tcW w:w="659"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综合客运枢纽数量</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个</w:t>
            </w:r>
          </w:p>
        </w:tc>
        <w:tc>
          <w:tcPr>
            <w:tcW w:w="659"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3</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通用机场</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个</w:t>
            </w:r>
          </w:p>
        </w:tc>
        <w:tc>
          <w:tcPr>
            <w:tcW w:w="659" w:type="pct"/>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运输服务</w:t>
            </w:r>
          </w:p>
        </w:tc>
        <w:tc>
          <w:tcPr>
            <w:tcW w:w="230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自然村通等级硬化路比例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15分钟上高速网或干线网乡镇比率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71</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城市公交500米站点覆盖率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建制村10分钟到公交站比率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发展质量</w:t>
            </w: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中心城区绿色出行比例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68</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城市公共交通新能源车比例</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农村公路高落差安保设施设置全覆盖标准</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m</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8</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21"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交通运行</w:t>
            </w: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干线公路网平均车速</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km/h</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65</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综合客运枢纽换乘时间</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min</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道路交通万车死亡率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人/年</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2.03</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1" w:type="pct"/>
            <w:vMerge w:val="restar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行业治理</w:t>
            </w: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重点事项一网通办率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21" w:type="pct"/>
            <w:vMerge w:val="continue"/>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p>
        </w:tc>
        <w:tc>
          <w:tcPr>
            <w:tcW w:w="2307" w:type="pct"/>
            <w:gridSpan w:val="2"/>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现场掌上执法应用率</w:t>
            </w:r>
          </w:p>
        </w:tc>
        <w:tc>
          <w:tcPr>
            <w:tcW w:w="49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w:t>
            </w:r>
          </w:p>
        </w:tc>
        <w:tc>
          <w:tcPr>
            <w:tcW w:w="659"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c>
          <w:tcPr>
            <w:tcW w:w="717" w:type="pct"/>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仿宋"/>
                <w:sz w:val="24"/>
                <w:szCs w:val="24"/>
              </w:rPr>
            </w:pPr>
            <w:r>
              <w:rPr>
                <w:rFonts w:ascii="Times New Roman" w:hAnsi="Times New Roman" w:eastAsia="仿宋"/>
                <w:sz w:val="24"/>
                <w:szCs w:val="24"/>
              </w:rPr>
              <w:t>100</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黑体" w:hAnsi="黑体" w:eastAsia="黑体" w:cs="黑体"/>
          <w:sz w:val="32"/>
        </w:rPr>
        <w:t>远景目标：</w:t>
      </w:r>
      <w:r>
        <w:rPr>
          <w:rFonts w:hint="eastAsia" w:ascii="仿宋_GB2312" w:hAnsi="仿宋_GB2312" w:eastAsia="仿宋_GB2312" w:cs="仿宋_GB2312"/>
          <w:sz w:val="32"/>
        </w:rPr>
        <w:t>到2035年，基本建成高水平交通强区。形成立体多元、外联内畅、绿色智慧的现代化综合交通运输体系，全面建成“3323”和“3115”2个公高品质公众出行圈和2个“123”高效率快货物流圈，实现交通客货运输高效连接全区、全市及全国。</w:t>
      </w:r>
      <w:bookmarkEnd w:id="10"/>
    </w:p>
    <w:p>
      <w:pPr>
        <w:pStyle w:val="5"/>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Times New Roman" w:hAnsi="Times New Roman"/>
          <w:sz w:val="32"/>
          <w:szCs w:val="32"/>
        </w:rPr>
      </w:pPr>
      <w:bookmarkStart w:id="12" w:name="_Toc51264035"/>
      <w:bookmarkStart w:id="13" w:name="_Toc84794113"/>
      <w:r>
        <w:rPr>
          <w:rFonts w:ascii="Times New Roman" w:hAnsi="Times New Roman"/>
          <w:sz w:val="32"/>
          <w:szCs w:val="32"/>
        </w:rPr>
        <w:t>二、</w:t>
      </w:r>
      <w:bookmarkEnd w:id="12"/>
      <w:r>
        <w:rPr>
          <w:rFonts w:ascii="Times New Roman" w:hAnsi="Times New Roman"/>
          <w:sz w:val="32"/>
          <w:szCs w:val="32"/>
        </w:rPr>
        <w:t>重点任务</w:t>
      </w:r>
      <w:bookmarkEnd w:id="13"/>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bookmarkStart w:id="14" w:name="_Toc84794114"/>
      <w:r>
        <w:rPr>
          <w:rFonts w:hint="eastAsia" w:ascii="仿宋_GB2312" w:hAnsi="仿宋_GB2312" w:eastAsia="仿宋_GB2312" w:cs="仿宋_GB2312"/>
          <w:sz w:val="32"/>
        </w:rPr>
        <w:t>“十四五”时期，围绕综合交通运输发展目标，实施区域联通、全域畅达、枢纽建设、品质交通、现代物流及行业治理六大行动计划。</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r>
        <w:rPr>
          <w:rFonts w:hint="eastAsia" w:ascii="楷体_GB2312" w:hAnsi="楷体_GB2312" w:eastAsia="楷体_GB2312" w:cs="楷体_GB2312"/>
          <w:b/>
          <w:snapToGrid w:val="0"/>
          <w:kern w:val="0"/>
          <w:sz w:val="32"/>
          <w:szCs w:val="32"/>
        </w:rPr>
        <w:t>（一）区域联通行动计划</w:t>
      </w:r>
      <w:bookmarkEnd w:id="14"/>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上虞区位于浙江省东北部、杭州湾南岸，地处长三角一体化发展的核心区域。东与宁波接壤，是绍兴市“联甬”发展的“先行区”和“东大门”；北与上海隔湾相望，是绍兴市对接上海的“桥头堡”；西融杭州，南通金义、连温台，是长三角一体化发展的重要节点城市。结合上虞的区位优势，构筑“一横一纵一联”的“才”字型综合交通运输通道新格局，高效连接上海都市圈和浙江省四大都市区，融入长三角区域一体化发展。</w:t>
      </w:r>
    </w:p>
    <w:p>
      <w:pPr>
        <w:pStyle w:val="9"/>
        <w:keepNext w:val="0"/>
        <w:keepLines w:val="0"/>
        <w:pageBreakBefore w:val="0"/>
        <w:widowControl w:val="0"/>
        <w:numPr>
          <w:ilvl w:val="0"/>
          <w:numId w:val="1"/>
        </w:numPr>
        <w:tabs>
          <w:tab w:val="left" w:pos="720"/>
        </w:tabs>
        <w:kinsoku/>
        <w:wordWrap/>
        <w:overflowPunct/>
        <w:topLinePunct w:val="0"/>
        <w:autoSpaceDE/>
        <w:autoSpaceDN/>
        <w:bidi w:val="0"/>
        <w:spacing w:line="560" w:lineRule="exact"/>
        <w:ind w:firstLineChars="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一横：杭绍甬通道，通道东起宁波，联接上虞区、绍兴中心城区至杭州方向，是上虞东西向客货运输主通道；</w:t>
      </w:r>
    </w:p>
    <w:p>
      <w:pPr>
        <w:pStyle w:val="9"/>
        <w:keepNext w:val="0"/>
        <w:keepLines w:val="0"/>
        <w:pageBreakBefore w:val="0"/>
        <w:widowControl w:val="0"/>
        <w:numPr>
          <w:ilvl w:val="0"/>
          <w:numId w:val="1"/>
        </w:numPr>
        <w:tabs>
          <w:tab w:val="left" w:pos="720"/>
        </w:tabs>
        <w:kinsoku/>
        <w:wordWrap/>
        <w:overflowPunct/>
        <w:topLinePunct w:val="0"/>
        <w:autoSpaceDE/>
        <w:autoSpaceDN/>
        <w:bidi w:val="0"/>
        <w:spacing w:line="560" w:lineRule="exact"/>
        <w:ind w:firstLineChars="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一纵：接沪连温台通道，通道北起嘉兴，经上虞、嵊州至台州方向，是上虞南北向对外客货运输主通道；</w:t>
      </w:r>
    </w:p>
    <w:p>
      <w:pPr>
        <w:pStyle w:val="9"/>
        <w:keepNext w:val="0"/>
        <w:keepLines w:val="0"/>
        <w:pageBreakBefore w:val="0"/>
        <w:widowControl w:val="0"/>
        <w:numPr>
          <w:ilvl w:val="0"/>
          <w:numId w:val="1"/>
        </w:numPr>
        <w:tabs>
          <w:tab w:val="left" w:pos="720"/>
        </w:tabs>
        <w:kinsoku/>
        <w:wordWrap/>
        <w:overflowPunct/>
        <w:topLinePunct w:val="0"/>
        <w:autoSpaceDE/>
        <w:autoSpaceDN/>
        <w:bidi w:val="0"/>
        <w:spacing w:line="560" w:lineRule="exact"/>
        <w:ind w:firstLineChars="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一联：绍金通道，通道自东北向西南，东北联接宁波，经上虞后向西南方向，联接嵊州、诸暨至金华方向。</w:t>
      </w:r>
    </w:p>
    <w:p>
      <w:pPr>
        <w:keepNext w:val="0"/>
        <w:keepLines w:val="0"/>
        <w:pageBreakBefore w:val="0"/>
        <w:widowControl w:val="0"/>
        <w:kinsoku/>
        <w:wordWrap/>
        <w:overflowPunct/>
        <w:topLinePunct w:val="0"/>
        <w:autoSpaceDE/>
        <w:autoSpaceDN/>
        <w:bidi w:val="0"/>
        <w:spacing w:line="560" w:lineRule="exact"/>
        <w:ind w:left="958" w:leftChars="456" w:firstLine="0"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“十四五”时期，从铁路、公路、水运等多维度提升上虞对外交通互联互通水平。</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构建多方向多层次融合铁路网。</w:t>
      </w:r>
      <w:r>
        <w:rPr>
          <w:rFonts w:hint="eastAsia" w:ascii="仿宋_GB2312" w:hAnsi="仿宋_GB2312" w:eastAsia="仿宋_GB2312" w:cs="仿宋_GB2312"/>
          <w:bCs/>
          <w:sz w:val="32"/>
          <w:szCs w:val="32"/>
        </w:rPr>
        <w:t>为全面融入长三角区域一体化，上虞区规划形成“三横一纵一联”的铁路网络。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三横：即杭甬高铁（现状）、萧甬铁路（现状）、杭绍甬城际（高速磁悬浮）；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一纵：即沪绍金城际-杭台城际（在建）；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一联：即货运外绕铁路/宁波跨海铁路联接线。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“十四五”期间，加快建设高速铁路，建成杭台铁路一期，加强上虞与杭州、台州等长三角重要城市的快捷联系，</w:t>
      </w:r>
      <w:r>
        <w:rPr>
          <w:rFonts w:hint="eastAsia" w:ascii="仿宋_GB2312" w:hAnsi="仿宋_GB2312" w:eastAsia="仿宋_GB2312" w:cs="仿宋_GB2312"/>
          <w:sz w:val="32"/>
          <w:szCs w:val="32"/>
        </w:rPr>
        <w:t>谋划推动沪绍金铁路（嘉绍通道）规划落地，强化市域铁路建设，加密绍兴风情旅游新干线车站站点。</w:t>
      </w:r>
    </w:p>
    <w:p>
      <w:pPr>
        <w:pStyle w:val="2"/>
        <w:keepNext w:val="0"/>
        <w:keepLines w:val="0"/>
        <w:pageBreakBefore w:val="0"/>
        <w:kinsoku/>
        <w:wordWrap/>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topLinePunct w:val="0"/>
        <w:autoSpaceDE/>
        <w:autoSpaceDN/>
        <w:bidi w:val="0"/>
        <w:spacing w:line="560" w:lineRule="exact"/>
        <w:textAlignment w:val="auto"/>
        <w:rPr>
          <w:rFonts w:hint="eastAsia"/>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专栏一  “十四五”铁路规划建设项目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续建：杭台铁路一期工程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新建：绍兴风情旅游新干线百官站</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谋划：上海-绍兴-金华(沪绍金)城际铁路（嘉绍通道）</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完善一体化区域干线公路网络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（1）完善高速公路网络布局。为进一步</w:t>
      </w:r>
      <w:r>
        <w:rPr>
          <w:rFonts w:hint="eastAsia" w:ascii="仿宋_GB2312" w:hAnsi="仿宋_GB2312" w:eastAsia="仿宋_GB2312" w:cs="仿宋_GB2312"/>
          <w:sz w:val="32"/>
          <w:szCs w:val="32"/>
        </w:rPr>
        <w:t>加强与周边地区的快速联系，增强对外快速运输服务能力，</w:t>
      </w:r>
      <w:r>
        <w:rPr>
          <w:rFonts w:hint="eastAsia" w:ascii="仿宋_GB2312" w:hAnsi="仿宋_GB2312" w:eastAsia="仿宋_GB2312" w:cs="仿宋_GB2312"/>
          <w:bCs/>
          <w:sz w:val="32"/>
          <w:szCs w:val="32"/>
        </w:rPr>
        <w:t>上虞区规划形成“三横一纵两联”的高速公路网络。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三横：即杭甬高速（现状）、杭绍甬高速、杭绍甬南复线；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一纵：即常台高速（现状）；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两联：即绍诸高速（现状）、诸嵊虞高速。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四五”期间，续建杭绍甬高速公路上虞段及崧厦连接线工程，力争开工建设杭甬高速崧厦互通（新增）及小越互通（改造）工程，开展杭绍甬高速南复线（虞南高速）上虞段线位研究，谋划推动诸嵊虞高速公路规划延伸至上虞。</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专栏二  “十四五”高速公路规划建设项目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续建：杭绍甬高速公路上虞段及崧厦连接线工程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新建：杭甬高速崧厦互通（新增）、小越互通（改造）</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适时启动：杭绍甬高速南复线上虞段（虞南高速）</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谋划：诸嵊虞高速公路</w:t>
            </w:r>
          </w:p>
        </w:tc>
      </w:tr>
    </w:tbl>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（2）加快普通国省道公路建设。为提升公路网络化水平，上虞区规划形成“五横两纵三联”的国省道路网络。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五横：S306（镇海-萧山）、G329（北移）、G329现状、S309（鄞州-开化）、S310（奉化-桐庐）；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两纵：G104、S307（北仑-上虞）；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两联：G104连接线、S309永和连接线。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十四五”期间，续建329国道上虞盖北至道墟段改建工程上虞区段工程及镇海至萧山公路（S306）上虞段（新东线）；新开工建设104国道绍兴东湖至蒿坝段改建工程上虞区段工程及奉化至桐庐公路（S310）曹娥江新章镇大桥工程；适时启动鄞州至开化公路（S309）上虞段及连接线工程、北仑至上虞公路（S307）工程的建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专栏三  “十四五”普通国省道规划建设项目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续建：329国道上虞盖北至道墟段改建工程上虞区段工程、镇海至萧山公路（S306）上虞段（新东线）</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新建：104国道绍兴东湖至蒿坝段改建工程上虞区段工程、奉化至桐庐公路（S310）曹娥江新章镇大桥工程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适时启动：北仑至上虞公路（S307）工程、鄞州至开化公路（S309）上虞段及连接线工程</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提升联城到港通江达海航道网。</w:t>
      </w:r>
      <w:r>
        <w:rPr>
          <w:rFonts w:hint="eastAsia" w:ascii="仿宋_GB2312" w:hAnsi="仿宋_GB2312" w:eastAsia="仿宋_GB2312" w:cs="仿宋_GB2312"/>
          <w:bCs/>
          <w:sz w:val="32"/>
        </w:rPr>
        <w:t>把握水运复兴的历史机遇，推进上虞内河航道提档升级，构筑干支相通、层次分明、通江达海、联城到港的内河航道体系；发挥上虞水乡优势，加快构建“一江一河两连”的航道网整体格局，全面提升内河航道通航等级和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一江：曹娥江（规划三级航道）；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一河：杭甬运河（规划三级航道）；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两连：杭绍甬运河萧绍复线（规划四级航道）、萧余线（规划六级航道）。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“十四五”期间，持续推进水路运输网络建设。一是续建曹娥江上浦船闸及航道工程；二是建设唐诗之路-浙东古运河上虞段精品航道提升工程；三是实施杭甬运河“四改三”工程。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ascii="Times New Roman" w:hAnsi="Times New Roman" w:eastAsia="仿宋_GB2312"/>
                <w:sz w:val="32"/>
                <w:szCs w:val="32"/>
              </w:rPr>
            </w:pPr>
            <w:r>
              <w:rPr>
                <w:rFonts w:ascii="Times New Roman" w:hAnsi="Times New Roman" w:eastAsia="仿宋_GB2312"/>
                <w:b/>
                <w:sz w:val="28"/>
                <w:szCs w:val="32"/>
              </w:rPr>
              <w:t>专栏四  “十四五”内河航道网规划建设项目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ascii="Times New Roman" w:hAnsi="Times New Roman" w:eastAsia="华文仿宋"/>
                <w:sz w:val="28"/>
                <w:szCs w:val="32"/>
              </w:rPr>
            </w:pPr>
            <w:r>
              <w:rPr>
                <w:rFonts w:ascii="Times New Roman" w:hAnsi="Times New Roman" w:eastAsia="华文仿宋"/>
                <w:sz w:val="28"/>
                <w:szCs w:val="32"/>
              </w:rPr>
              <w:t>续建：</w:t>
            </w:r>
            <w:r>
              <w:rPr>
                <w:rFonts w:ascii="Times New Roman" w:hAnsi="Times New Roman" w:eastAsia="仿宋_GB2312"/>
                <w:sz w:val="28"/>
                <w:szCs w:val="32"/>
              </w:rPr>
              <w:t>曹娥江上浦船闸及航道工程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ascii="Times New Roman" w:hAnsi="Times New Roman" w:eastAsia="华文仿宋"/>
                <w:sz w:val="28"/>
                <w:szCs w:val="32"/>
              </w:rPr>
            </w:pPr>
            <w:r>
              <w:rPr>
                <w:rFonts w:ascii="Times New Roman" w:hAnsi="Times New Roman" w:eastAsia="华文仿宋"/>
                <w:sz w:val="28"/>
                <w:szCs w:val="32"/>
              </w:rPr>
              <w:t>新建：</w:t>
            </w:r>
            <w:r>
              <w:rPr>
                <w:rFonts w:ascii="Times New Roman" w:hAnsi="Times New Roman" w:eastAsia="仿宋_GB2312"/>
                <w:sz w:val="28"/>
                <w:szCs w:val="32"/>
              </w:rPr>
              <w:t>唐诗之路-浙东古运河上虞段精品航道提升工程、杭甬运河“四改三”工程</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15" w:name="_Toc84794115"/>
      <w:r>
        <w:rPr>
          <w:rFonts w:hint="eastAsia" w:ascii="楷体_GB2312" w:hAnsi="楷体_GB2312" w:eastAsia="楷体_GB2312" w:cs="楷体_GB2312"/>
          <w:b/>
          <w:snapToGrid w:val="0"/>
          <w:kern w:val="0"/>
          <w:sz w:val="32"/>
          <w:szCs w:val="32"/>
        </w:rPr>
        <w:t>（二）全域畅达行动计划</w:t>
      </w:r>
      <w:bookmarkEnd w:id="15"/>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建设发达快速道路网。</w:t>
      </w:r>
      <w:r>
        <w:rPr>
          <w:rFonts w:hint="eastAsia" w:ascii="仿宋_GB2312" w:hAnsi="仿宋_GB2312" w:eastAsia="仿宋_GB2312" w:cs="仿宋_GB2312"/>
          <w:bCs/>
          <w:sz w:val="32"/>
        </w:rPr>
        <w:t>上虞城区交通拥堵问题日益显现，提升城区外围公路快速疏散功能越来越迫切。为解决中心城区交通拥堵，支撑核心区集聚发展，上虞规划形成“一环四射一弧”的快速干道网。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一环：即四环（虞舜大道-S307-南三环-G104连接线）；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四射：百官-园区快速路、人民大道-孙曹公路、亚厦大道-鉴湖大道、百悬线；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一弧：群贤路-南北中心大道。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十四五”期间，有序推进快速道路网建设。续建南北中心大道（人民大道-江东北路）快速路工程，开工建设南北中心大道江东路互通工程、南北中心大道（江东北路-滨海大道）快速化工程及南三环快速路工程，适时启动人民大道（南北中心大道-三环路）快速化工程、百官至园区快速路及四环路节点快速化改造工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专栏五  “十四五”城市快速路规划建设项目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续建：南北中心大道（人民大道-江东北路）快速路工程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新建：南北中心大道-江东路互通工程、南北中心大道（江东北路-滨海大道）快速化工程、南三环快速路工程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适时启动：人民大道（南北中心大道-三环路）快速化工程、百官至园区快速路、四环节点快速化工程</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补强区内普通公路网。</w:t>
      </w:r>
      <w:r>
        <w:rPr>
          <w:rFonts w:hint="eastAsia" w:ascii="仿宋_GB2312" w:hAnsi="仿宋_GB2312" w:eastAsia="仿宋_GB2312" w:cs="仿宋_GB2312"/>
          <w:bCs/>
          <w:sz w:val="32"/>
        </w:rPr>
        <w:t>以改善沿线乡镇、行政村对外出行条件为目标，推进重要连接公路新改建，进一步拓展普通干线公路网的服务范围。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华文仿宋"/>
          <w:bCs/>
          <w:sz w:val="32"/>
        </w:rPr>
      </w:pPr>
      <w:r>
        <w:rPr>
          <w:rFonts w:hint="eastAsia" w:ascii="仿宋_GB2312" w:hAnsi="仿宋_GB2312" w:eastAsia="仿宋_GB2312" w:cs="仿宋_GB2312"/>
          <w:bCs/>
          <w:sz w:val="32"/>
        </w:rPr>
        <w:t>“十四五”期间，新开工建设长塘至汤浦公路、梁湖至章镇公路（梁岙至章路线）、百官至驿亭至丰惠公路，打通中心城区两侧南北贯通公路，提升区内公路网服务水平，缓解交通拥堵。另外，结合虞南地区发展需要，适时启动虞南大环线提升改造工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专栏六  “十四五”普通县乡公路规划建设项目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新建：长塘至汤浦公路、梁湖至章镇公路、百官-驿亭-丰惠公路</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适时启动：虞南大环线提升项目</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华文仿宋"/>
          <w:bCs/>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拓展广泛基础道路网。</w:t>
      </w:r>
      <w:r>
        <w:rPr>
          <w:rFonts w:hint="eastAsia" w:ascii="仿宋_GB2312" w:hAnsi="仿宋_GB2312" w:eastAsia="仿宋_GB2312" w:cs="仿宋_GB2312"/>
          <w:bCs/>
          <w:sz w:val="32"/>
        </w:rPr>
        <w:t>围绕“四好农村路”建设要求，全面推进“四好农村路”高质量发展，着力提升农村交通的服务能力、品质和效率，加快推进农村交通现代化。“十四五”期间，以农村公交线路运行道路和乡村道为重点，持续推进农村公路的提档升级，打通农村公路“断头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专栏七  “十四五”四好农村路建设项目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新建：县乡道改建及大中修工程、乡村公路提升改造工程、新时代美丽公路两侧提升工程、农村公路照明亮化工程、农村公路交通安全提升工程（隐患整治）、农村公路“断头路”打通工程</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16" w:name="_Toc84794116"/>
      <w:r>
        <w:rPr>
          <w:rFonts w:hint="eastAsia" w:ascii="楷体_GB2312" w:hAnsi="楷体_GB2312" w:eastAsia="楷体_GB2312" w:cs="楷体_GB2312"/>
          <w:b/>
          <w:snapToGrid w:val="0"/>
          <w:kern w:val="0"/>
          <w:sz w:val="32"/>
          <w:szCs w:val="32"/>
        </w:rPr>
        <w:t>（三）枢纽建设行动计划</w:t>
      </w:r>
      <w:bookmarkEnd w:id="16"/>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华文仿宋"/>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打造立体开放综合客运枢纽。</w:t>
      </w:r>
      <w:r>
        <w:rPr>
          <w:rFonts w:hint="eastAsia" w:ascii="仿宋_GB2312" w:hAnsi="仿宋_GB2312" w:eastAsia="仿宋_GB2312" w:cs="仿宋_GB2312"/>
          <w:bCs/>
          <w:sz w:val="32"/>
        </w:rPr>
        <w:t>依据“轨道主导、设施集约、用地协调”的布局原则，结合上虞铁路、公路、轨道交通规划，构建“3+2+N”综合客运枢纽体系。“十四五”期间，重点推进杭绍台铁路上虞南站枢纽建设，打造上虞南综合客运枢纽。推进城南、城西公交枢纽、城东、城北公交停保场等公交场站的规划建设，逐步补齐公交场站规模不足短板，完善客运枢纽体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专栏八  “十四五”客运场站规划建设项目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续建：杭台铁路上虞南站站前广场建设工程</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新建：城南、城西公交枢纽，城北、城东公交停保场等场站</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建设多式联运综合货运枢纽。</w:t>
      </w:r>
      <w:r>
        <w:rPr>
          <w:rFonts w:hint="eastAsia" w:ascii="仿宋_GB2312" w:hAnsi="仿宋_GB2312" w:eastAsia="仿宋_GB2312" w:cs="仿宋_GB2312"/>
          <w:bCs/>
          <w:sz w:val="32"/>
        </w:rPr>
        <w:t>结合上虞铁路、水运场站规划，构建“1+N”货运枢纽体系，促进产业结构调整和经济提质增效升级。“十四五”期间，重点建成上虞杭州湾通用机场，进一步提升上虞对外交流、运输能力，形成更为立体的交通体系。推进货运场站及货运作业区建设，扎实推进绍兴港上虞杭州湾港区液体化工码头、经开区危化品运输创新服务中心、杭甬运河福禄桥锚泊区等项目建设，适时启动杭甬运河丰梁作业区、曹娥江上浦作业区、崧厦作业区及章镇作业区建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专栏九  “十四五”货运场站规划建设项目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7" w:type="dxa"/>
          </w:tcPr>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新建：上虞杭州湾通用机场、上虞杭州湾港区液体化工码头、经开区危化品运输创新服务中心、杭甬运河福禄桥锚泊区</w:t>
            </w:r>
          </w:p>
          <w:p>
            <w:pPr>
              <w:keepNext w:val="0"/>
              <w:keepLines w:val="0"/>
              <w:pageBreakBefore w:val="0"/>
              <w:widowControl w:val="0"/>
              <w:kinsoku/>
              <w:wordWrap/>
              <w:overflowPunct/>
              <w:topLinePunct w:val="0"/>
              <w:autoSpaceDE/>
              <w:autoSpaceDN/>
              <w:bidi w:val="0"/>
              <w:spacing w:line="560" w:lineRule="exact"/>
              <w:ind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适时启动：杭甬运河丰梁作业区，曹娥江上浦作业区、崧厦作业区及章镇作业区</w:t>
            </w:r>
          </w:p>
        </w:tc>
      </w:tr>
    </w:tbl>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17" w:name="_Toc84794117"/>
      <w:r>
        <w:rPr>
          <w:rFonts w:hint="eastAsia" w:ascii="楷体_GB2312" w:hAnsi="楷体_GB2312" w:eastAsia="楷体_GB2312" w:cs="楷体_GB2312"/>
          <w:b/>
          <w:snapToGrid w:val="0"/>
          <w:kern w:val="0"/>
          <w:sz w:val="32"/>
          <w:szCs w:val="32"/>
        </w:rPr>
        <w:t>（四）品质交通行动计划</w:t>
      </w:r>
      <w:bookmarkEnd w:id="17"/>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跨越式发展大中运量公交</w:t>
      </w:r>
      <w:r>
        <w:rPr>
          <w:rFonts w:hint="eastAsia" w:ascii="仿宋_GB2312" w:hAnsi="仿宋_GB2312" w:eastAsia="仿宋_GB2312" w:cs="仿宋_GB2312"/>
          <w:bCs/>
          <w:sz w:val="32"/>
        </w:rPr>
        <w:t>。根据《绍兴市城市轨道交通线网规划》，绍兴市远景年绍兴市共规划城市轨道交通线路11条，共计418公里。其中，上虞境内涉及轨道交通6条，里程约130公里。“十四五”时期，重点推进轨道交通2号线二期工程开工建设</w:t>
      </w:r>
      <w:r>
        <w:rPr>
          <w:rFonts w:hint="eastAsia" w:ascii="仿宋_GB2312" w:hAnsi="仿宋_GB2312" w:eastAsia="仿宋_GB2312" w:cs="仿宋_GB2312"/>
          <w:bCs/>
          <w:sz w:val="32"/>
          <w:lang w:eastAsia="zh-CN"/>
        </w:rPr>
        <w:t>，</w:t>
      </w:r>
      <w:r>
        <w:rPr>
          <w:rFonts w:hint="eastAsia" w:ascii="仿宋_GB2312" w:hAnsi="仿宋_GB2312" w:eastAsia="仿宋_GB2312" w:cs="仿宋_GB2312"/>
          <w:bCs/>
          <w:sz w:val="32"/>
        </w:rPr>
        <w:t>全长约20</w:t>
      </w:r>
      <w:r>
        <w:rPr>
          <w:rFonts w:hint="eastAsia" w:ascii="仿宋_GB2312" w:hAnsi="仿宋_GB2312" w:eastAsia="仿宋_GB2312" w:cs="仿宋_GB2312"/>
          <w:bCs/>
          <w:sz w:val="32"/>
          <w:lang w:val="en-US" w:eastAsia="zh-CN"/>
        </w:rPr>
        <w:t>公里</w:t>
      </w:r>
      <w:r>
        <w:rPr>
          <w:rFonts w:hint="eastAsia" w:ascii="仿宋_GB2312" w:hAnsi="仿宋_GB2312" w:eastAsia="仿宋_GB2312" w:cs="仿宋_GB2312"/>
          <w:bCs/>
          <w:sz w:val="32"/>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打造高品质客运服务体系。</w:t>
      </w:r>
      <w:r>
        <w:rPr>
          <w:rFonts w:hint="eastAsia" w:ascii="仿宋_GB2312" w:hAnsi="仿宋_GB2312" w:eastAsia="仿宋_GB2312" w:cs="仿宋_GB2312"/>
          <w:bCs/>
          <w:sz w:val="32"/>
        </w:rPr>
        <w:t>聚焦人享其行，以公共客运为主导，以联程联运为目标，推进城际、城市、城乡客运协调发展，持续优化客运结构，提升客运服务便捷化、多样化、均等化、一体化服务水平，更好满足人民美好出行需求。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1）完善城际客运服务功能。以铁路与市域（郊）铁路客运为核心、公路长途客运为补充，优化各方式客运功能定位，推进形成高速、快速、普速配置合理的多层次城际客运体系。推动实现上虞与长三角中心城市享受1.5-2小时高铁服务，杭州、宁波都市区享受1小时公交化通勤客运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2）推动传统道路客运转型升级。以组织方式创新为动力，探索信息化智能服务管理新模式，优化公路长途客运线网布局，支持毗邻地区客运班线公交化改造，鼓励探索长途客运班线节点运输模式，推进长途客运接驳运输发展，鼓励开展定制化、个性化、品质化的中高端城际客运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3）助力绿色出行城市创建。优化调整城乡公交线网。完善公交线网功能结构，构建层次清晰、结构合理的常规公交线网体系。结合轨道交通、公交枢纽等设施建设，借助公交大数据分析辅助公交线网布局优化，及时新辟、调整常规公交线路。建立线上定制公交服务系统，逐步增加小运量、短距离微循环公交线路，推广通勤班车、商务班车等公共交通。推进实施公交路权优先，对具备条件的干路开展开辟公交专用道的可行性研究，合理有序推进。加快推进城南、城西、城北、城东等一批场站建设，逐步解决公交车进场率不足、场站分布不合理等问题；加快推动TOD发展，探索实施公交场站用地综合开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Cs/>
          <w:sz w:val="32"/>
        </w:rPr>
        <w:t>（4）提升城乡公交共享水平。</w:t>
      </w:r>
      <w:r>
        <w:rPr>
          <w:rFonts w:hint="eastAsia" w:ascii="仿宋_GB2312" w:hAnsi="仿宋_GB2312" w:eastAsia="仿宋_GB2312" w:cs="仿宋_GB2312"/>
          <w:sz w:val="32"/>
        </w:rPr>
        <w:t>以打造均等化城乡客运服务系统为导向，强化城乡客运基础设施、运输服务资源共享和衔接，推进城乡客运服务一体化发展，提升公共服务均等化水平，保障城乡居民行有所乘。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全面实施全域公交建设。加快推进城乡公交资源整合，科学优化线网结构，规范城乡公交客运站、回车场、候车亭牌建设，实现城乡公交一体化衔接。加强城乡公交场站、候车亭牌等基础设施养护管理。率先探索城乡公交线路配置和运营调度“一张图”、城乡公交智能信息服务“一张网”、城乡居民出行共用“一张卡”、城乡公交服务质量“一个标准体系”。到2025年，力争建成城乡公交一体化示范县（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推进镇村公交健康发展。完善镇村公交网络，使农村居民乘车单次出行直达乡镇（街道），一次换乘到达区域中心。结合农村地区居住分散、出行不集中等需求特征，探索适应市场需求的多样化的农村公交服务，灵活采取定班定线、电话预约等经营模式，增强农村客运吸引力。</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构建特色多元城乡绿道网。</w:t>
      </w:r>
      <w:r>
        <w:rPr>
          <w:rFonts w:hint="eastAsia" w:ascii="仿宋_GB2312" w:hAnsi="仿宋_GB2312" w:eastAsia="仿宋_GB2312" w:cs="仿宋_GB2312"/>
          <w:sz w:val="32"/>
        </w:rPr>
        <w:t>加快建设诗画韵味的城乡绿道网，提升城市品质。依托现有的山水景观资源、公园风景区资源，推进交通绿道、滨水绿道、城镇绿道、乡村绿道、</w:t>
      </w:r>
      <w:r>
        <w:rPr>
          <w:rFonts w:hint="eastAsia" w:ascii="仿宋_GB2312" w:hAnsi="仿宋_GB2312" w:eastAsia="仿宋_GB2312" w:cs="仿宋_GB2312"/>
          <w:kern w:val="0"/>
          <w:sz w:val="32"/>
          <w:szCs w:val="32"/>
        </w:rPr>
        <w:t>森林绿道等多类型绿道建设，实现串联成网。</w:t>
      </w:r>
      <w:r>
        <w:rPr>
          <w:rFonts w:hint="eastAsia" w:ascii="仿宋_GB2312" w:hAnsi="仿宋_GB2312" w:eastAsia="仿宋_GB2312" w:cs="仿宋_GB2312"/>
          <w:sz w:val="32"/>
        </w:rPr>
        <w:t>“十四五”期间，重点建成省级2号线、3号线、5号线及市级四级鲜果线等城乡绿道网。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打造交旅游融合示范工程。</w:t>
      </w:r>
      <w:r>
        <w:rPr>
          <w:rFonts w:hint="eastAsia" w:ascii="仿宋_GB2312" w:hAnsi="仿宋_GB2312" w:eastAsia="仿宋_GB2312" w:cs="仿宋_GB2312"/>
          <w:bCs/>
          <w:sz w:val="32"/>
        </w:rPr>
        <w:t>创新“美丽交通+”乡村旅游，优化客运枢纽、公路服务区等交通设施旅游服务功能，鼓励发展观光专列、景区公交等服务。结合上虞区全域旅游发展，提升道路等级，增设特色公路驿站及景观小品，完善旅游交通标识，打造旅游公路示范路。推动水上客运发展，新建曹娥江水上码头，包括信义广场、湿地公园、曹娥庙、e游小镇等4个客运码头，推动水上客运与旅游融合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楷体_GB2312" w:hAnsi="楷体_GB2312" w:eastAsia="楷体_GB2312" w:cs="楷体_GB2312"/>
          <w:b/>
          <w:snapToGrid w:val="0"/>
          <w:kern w:val="0"/>
          <w:sz w:val="32"/>
          <w:szCs w:val="32"/>
        </w:rPr>
      </w:pPr>
      <w:bookmarkStart w:id="18" w:name="_Toc84794118"/>
      <w:r>
        <w:rPr>
          <w:rFonts w:hint="eastAsia" w:ascii="楷体_GB2312" w:hAnsi="楷体_GB2312" w:eastAsia="楷体_GB2312" w:cs="楷体_GB2312"/>
          <w:b/>
          <w:snapToGrid w:val="0"/>
          <w:kern w:val="0"/>
          <w:sz w:val="32"/>
          <w:szCs w:val="32"/>
        </w:rPr>
        <w:t>（五）现代物流行动计划</w:t>
      </w:r>
      <w:bookmarkEnd w:id="18"/>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加快建设物流基地。</w:t>
      </w:r>
      <w:r>
        <w:rPr>
          <w:rFonts w:hint="eastAsia" w:ascii="仿宋_GB2312" w:hAnsi="仿宋_GB2312" w:eastAsia="仿宋_GB2312" w:cs="仿宋_GB2312"/>
          <w:bCs/>
          <w:sz w:val="32"/>
        </w:rPr>
        <w:t>立足上虞区位优势和产业基础，做精做强现有物流产业，构建以公路物流为主导，海运物流、内河物流为补充的开放型现代物流体系。优化物流基地空间布局， “十四五”期间，加快推进圆通华东区域总部二期、英特医药物流等重点物流项目建设。</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协同发展电商物流。</w:t>
      </w:r>
      <w:r>
        <w:rPr>
          <w:rFonts w:hint="eastAsia" w:ascii="仿宋_GB2312" w:hAnsi="仿宋_GB2312" w:eastAsia="仿宋_GB2312" w:cs="仿宋_GB2312"/>
          <w:bCs/>
          <w:sz w:val="32"/>
        </w:rPr>
        <w:t>积极对接绍兴市国家跨境电商综合试验区建设，大力发展电商物流。支持京东物流等国内外知名电商物流巨头到我区设立区域总部、功能性总部、地区级分拨中心。建设区域性电商物流园区，以优质的电商物流系统服务、吸引各类电商与物流企业集聚，推动电子商务与物流行业向高附加值领域发展。“十四五”期间，十月结晶网红产业基地等3个以上电商物流项目建成投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提升乡村物流服务。</w:t>
      </w:r>
      <w:r>
        <w:rPr>
          <w:rFonts w:hint="eastAsia" w:ascii="仿宋_GB2312" w:hAnsi="仿宋_GB2312" w:eastAsia="仿宋_GB2312" w:cs="仿宋_GB2312"/>
          <w:bCs/>
          <w:sz w:val="32"/>
        </w:rPr>
        <w:t xml:space="preserve"> “十四五”期间，依托现状“县、乡、村”三级运输服务站场功能升级，推进县（区）级仓配处理中心、乡镇中转运营中心、村级综合服务站建设，不断完善城乡三级快递物流网络。同时，积极引导电商、银行、通讯、超市入驻村级综合服务站，实现农村物流、农民购物和群众办事“一站式”服务。积极探索“公交+邮政（快递）”的融合发展模式，打造“四好农村公路”“村村通公交”行动升级版，依托全区城乡公交线网和城乡公交车辆，探索打造特色农产品定制专线，逐步打通消费品下沉和农产品上行双向物流“主动脉”，不断提升乡镇农村快递进出的时限水平和服务品质，助力乡村特色产业发展，为“共同富裕”打造一个更加开放、更具活力的城乡双向循环物流体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仿宋_GB2312" w:eastAsia="仿宋_GB2312" w:cs="仿宋_GB2312"/>
          <w:b/>
          <w:snapToGrid w:val="0"/>
          <w:kern w:val="0"/>
          <w:sz w:val="32"/>
          <w:szCs w:val="32"/>
        </w:rPr>
      </w:pPr>
      <w:bookmarkStart w:id="19" w:name="_Toc84794119"/>
      <w:r>
        <w:rPr>
          <w:rFonts w:hint="eastAsia" w:ascii="楷体_GB2312" w:hAnsi="楷体_GB2312" w:eastAsia="楷体_GB2312" w:cs="楷体_GB2312"/>
          <w:b/>
          <w:snapToGrid w:val="0"/>
          <w:kern w:val="0"/>
          <w:sz w:val="32"/>
          <w:szCs w:val="32"/>
        </w:rPr>
        <w:t>（六）行业治理行动计划</w:t>
      </w:r>
      <w:bookmarkEnd w:id="19"/>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持续提升智慧交通。</w:t>
      </w:r>
      <w:r>
        <w:rPr>
          <w:rFonts w:hint="eastAsia" w:ascii="仿宋_GB2312" w:hAnsi="仿宋_GB2312" w:eastAsia="仿宋_GB2312" w:cs="仿宋_GB2312"/>
          <w:bCs/>
          <w:sz w:val="32"/>
        </w:rPr>
        <w:t>深入贯彻落实省委推进数字化改革总要求，依托人工智能、区块链、5G等新技术，建立数字交通基础设施标准体系，拓展科技管路、科技治超、科技打非、智慧公交、智慧应急等交通应用场景。依托杭绍甬高速等工程高起点构建环杭州湾智慧交通系统，完善信息化智能指挥中心，建成面向未来出行的出行体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建成综合交通信息指挥中心。整合运政、治超等交通数字化平台，与应急管理、公安等相关部门实现数据互通，形成全区交通一张网体系，切实提升行业治理能力。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打造“智慧航道”。建设数字化基础设施和动态感知系统，承接内河航道“浙闸通”—一键过闸、“浙里畅行”—电子助航等两个省级应用场景建设工作，提升航道管控决策的科学化、精准化和服务的人体化、特色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以普通国省道公路服务站为重点，提升公路服务站数字化服务水平。“十四五”期间，计划选取章镇、长塘等五个公路服务站进行完善改造。</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大力发展绿色交通。</w:t>
      </w:r>
      <w:r>
        <w:rPr>
          <w:rFonts w:hint="eastAsia" w:ascii="仿宋_GB2312" w:hAnsi="仿宋_GB2312" w:eastAsia="仿宋_GB2312" w:cs="仿宋_GB2312"/>
          <w:bCs/>
          <w:sz w:val="32"/>
        </w:rPr>
        <w:t>将绿色发展理念贯穿于交通基础设施工可、设计、建设、运营和养护全过程。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落实绿色低碳发展理念。积极推进绿色公路、绿色枢纽场站示范工程建设，构建交通绿色生态廊道。推行生态环保设计和生态防护技术，加强对自然地貌、原生植被、表土资源、湿地生态等方面的保护。建设项目严格执行国家环境保护“三同时”制度。严格施工环境保护，严控施工污染，优先采用低碳、环保、节能的新材料、新技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加强重点领域污染防治。进一步提升港口船舶污染物接收、扬尘管控、水污染防治、油气回收治理、岸电设施配套等能力，并加强对相关设施运营维护的监管，确保正常使用。加快推进港作机械“油改电”和“油改气”，淘汰不符合环保要求设施设备。加大内河危险品运输船舶的监管，开展水路运输经营者、船舶管理业务经营者资质专项治理，推进危险品运输船舶定位识别装备安装使用，严格实施危险品运输船舶申报检查制度。通过加强规划控制、推广降噪路面、建设隔音设施、强化交通管理、推动车辆升级等措施，综合防治交通噪声污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推进交通运输节能减排。加大重点车型标准化治理工作，推进厢式化、模块化、轻量化等先进车型发展。推动 LNG 动力船舶、电动船舶的建造和改造。加大新能源和清洁能源车辆在城市公交、出租网约汽车、城市配送、邮政快递、铁路货场、港口等领域应用，完善公路网充电设施和内河高等级航道加气设施等。</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强化推进平安交通。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完善安全生产责任体系。健全安全生产制度和各项操作规程，强化企业主体责任，建立全过程安全生产管理制度，建立健全隐患排查治理制度、重大隐患治理情况向交通运输有关部门和企业职代会“双报告”制度、安全生产责任追溯制度。完善安全生产约谈制度、目标管理考核或评价制度、失信惩戒和守信激励机制。实施硬措施管控“两客一危”班线客运、旅游客运车辆、危险货物运输车辆、“四类重点船舶”运输安全。实施更高标准运输市场准入，严格禁止新增危险货物运输企业，全面清理“两客一危”车辆挂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提升交通设施安全性能。持续推进公路安全生命防护工程建设、桥梁防护安全专项治理。全面开展农村道路临水等危险路段安全防护工作，大力建设平安放心路。加强交通运输安全防控关键技术和装备研发，应用大数据、人工智能等现代信息技术增强行业安全发展创新能力，提升重点领域的安全防控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提高安全监督管理水平。完善治超非现场综合管理平台，实施货车超限超载运输非现场综合执法系统工程。运用动态称重、大数据等新技术，提升科技治超水平。加快推动治超信息化建设和部省联网，建立健全治超信息化综合管理平台，整合路面、源头和各治超卡点采集数据，有效提升治超工作的精准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强化交通应急救援能力。建立纵向贯通、横向协同的多部门联动应急机制，建立科学有效的应急能力评估机制。统筹建设交通运输突发事件应急物资和装备库，优化专业应急救援力量布局，加强应急救援专业装备配备和资金保障。组织开展多种形式的实战演练演习，提升交通运输突发事件应急处置能力。健全与常态化疫情防控相适应的交通保畅和管控机制，保障突发公共事件下经济社会运行秩序。</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着力完善内部建设。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深化推进行业改革。深化交通运输综合行政执法体制改革，扎实开展“四基四化”建设，推动基层执法队伍职业化、基层执法站所标准化、基础管理制度规范化和基层执法工作信息化。深化交通运输“最多跑一次”改革，坚持问题导向、需求导向、效果导向，打造交通“最多跑一次”改革升级版。提升互联网+政务服务水平，加快推进交通数字化转型，探索自动审批、信用审批等审批模式，优化网上申报、网上流转、网上审查、网上办结等流程，大力提升网办率、掌办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强化人才队伍建设。以提高领导水平和管理能力为核心，培养造就一支富有创新活力和奋发有为的高素质管理人才。整合利用交通运输系统和社会教育培训资源，加强干部政治理论、法律、管理、现代经济、交通专业知识等培训，提升领导干部履职能力。积极培养和引进公路、港航、运输、安全应急、行政执法、信息化等专业领域的人才，提高业务人员的学习研究、战略谋划、综合协调、专业管理能力，打造高素质、专业化的部门队伍。加大对基层人员的技术培训，提高基层管理机构规范化和专业化水平。完善干部综合考核评价体系，全面考核干部的德才表现和工作实绩，实现奖优罚劣、奖勤罚懒，推动干部队伍结构优化、能力提升、作风转变、活力增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rPr>
      </w:pPr>
      <w:r>
        <w:rPr>
          <w:rFonts w:hint="eastAsia" w:ascii="仿宋_GB2312" w:hAnsi="仿宋_GB2312" w:eastAsia="仿宋_GB2312" w:cs="仿宋_GB2312"/>
          <w:bCs/>
          <w:sz w:val="32"/>
        </w:rPr>
        <w:t>加强交通文化品牌建设。深化文化品牌、服务品牌、诚信品牌等建设，加大先进典型培养力度，优化配置交通运输文化资源，丰富交通场所文化元素，提升交通职工文化素养，把交通文化设施、文化项目、文化产品建设成具有广泛影响力的思想文化传播平台。扩大交通运输文化品牌效应，提升交通运输“软实力”。深入开展交通法治宣传教育，建设交通法治文化，营造交通领域遵法学法、守法用法的社会氛围。加强宣传引导，倡导安全、绿色出行理念，提升全体交通参与者的文明素养，使文明出行、文明服务、文明管理和文明执法蔚然成风。</w:t>
      </w:r>
    </w:p>
    <w:p>
      <w:pPr>
        <w:pStyle w:val="5"/>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Times New Roman" w:hAnsi="Times New Roman"/>
          <w:sz w:val="32"/>
          <w:szCs w:val="32"/>
        </w:rPr>
      </w:pPr>
      <w:bookmarkStart w:id="20" w:name="_Toc84794120"/>
      <w:bookmarkStart w:id="21" w:name="_Toc51264059"/>
      <w:r>
        <w:rPr>
          <w:rFonts w:ascii="Times New Roman" w:hAnsi="Times New Roman"/>
          <w:sz w:val="32"/>
          <w:szCs w:val="32"/>
        </w:rPr>
        <w:t>三、保障措施</w:t>
      </w:r>
      <w:bookmarkEnd w:id="20"/>
      <w:bookmarkEnd w:id="21"/>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仿宋_GB2312" w:eastAsia="仿宋_GB2312" w:cs="仿宋_GB2312"/>
          <w:bCs/>
          <w:sz w:val="32"/>
        </w:rPr>
      </w:pPr>
      <w:bookmarkStart w:id="22" w:name="_Toc84794121"/>
      <w:bookmarkStart w:id="23" w:name="_Toc51264060"/>
      <w:r>
        <w:rPr>
          <w:rFonts w:hint="eastAsia" w:ascii="仿宋_GB2312" w:hAnsi="仿宋_GB2312" w:eastAsia="仿宋_GB2312" w:cs="仿宋_GB2312"/>
          <w:b/>
          <w:snapToGrid w:val="0"/>
          <w:kern w:val="0"/>
          <w:sz w:val="32"/>
          <w:szCs w:val="32"/>
        </w:rPr>
        <w:t>（一）加强组织领导</w:t>
      </w:r>
      <w:bookmarkEnd w:id="22"/>
      <w:bookmarkEnd w:id="23"/>
      <w:r>
        <w:rPr>
          <w:rFonts w:hint="eastAsia" w:ascii="仿宋_GB2312" w:hAnsi="仿宋_GB2312" w:eastAsia="仿宋_GB2312" w:cs="仿宋_GB2312"/>
          <w:b/>
          <w:snapToGrid w:val="0"/>
          <w:kern w:val="0"/>
          <w:sz w:val="32"/>
          <w:szCs w:val="32"/>
        </w:rPr>
        <w:t>。</w:t>
      </w:r>
      <w:r>
        <w:rPr>
          <w:rFonts w:hint="eastAsia" w:ascii="仿宋_GB2312" w:hAnsi="仿宋_GB2312" w:eastAsia="仿宋_GB2312" w:cs="仿宋_GB2312"/>
          <w:bCs/>
          <w:sz w:val="32"/>
        </w:rPr>
        <w:t>充分发挥交通强区建设领导小组作用，积极对接省、市级部门，协调区级相关部门，建立“上下联动、左右协同”的工作机制；围绕综合交通运输规划布局，各有关部门细化落实主要目标和重点任务，统筹协调推进综合交通运输发展的重大项目、重大工程，保障规划落到实处。</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仿宋_GB2312" w:eastAsia="仿宋_GB2312" w:cs="仿宋_GB2312"/>
          <w:bCs/>
          <w:sz w:val="32"/>
        </w:rPr>
      </w:pPr>
      <w:bookmarkStart w:id="24" w:name="_Toc84794122"/>
      <w:bookmarkStart w:id="25" w:name="_Toc51264061"/>
      <w:r>
        <w:rPr>
          <w:rFonts w:hint="eastAsia" w:ascii="仿宋_GB2312" w:hAnsi="仿宋_GB2312" w:eastAsia="仿宋_GB2312" w:cs="仿宋_GB2312"/>
          <w:b/>
          <w:snapToGrid w:val="0"/>
          <w:kern w:val="0"/>
          <w:sz w:val="32"/>
          <w:szCs w:val="32"/>
        </w:rPr>
        <w:t>（二）强化规划引导</w:t>
      </w:r>
      <w:bookmarkEnd w:id="24"/>
      <w:bookmarkEnd w:id="25"/>
      <w:r>
        <w:rPr>
          <w:rFonts w:hint="eastAsia" w:ascii="仿宋_GB2312" w:hAnsi="仿宋_GB2312" w:eastAsia="仿宋_GB2312" w:cs="仿宋_GB2312"/>
          <w:b/>
          <w:snapToGrid w:val="0"/>
          <w:kern w:val="0"/>
          <w:sz w:val="32"/>
          <w:szCs w:val="32"/>
        </w:rPr>
        <w:t>。</w:t>
      </w:r>
      <w:r>
        <w:rPr>
          <w:rFonts w:hint="eastAsia" w:ascii="仿宋_GB2312" w:hAnsi="仿宋_GB2312" w:eastAsia="仿宋_GB2312" w:cs="仿宋_GB2312"/>
          <w:bCs/>
          <w:sz w:val="32"/>
        </w:rPr>
        <w:t>按照多规合一的要求，进一步深化综合交通“十四五”规划与国土空间规划、社会经济“十四五”规划、省市综合交通规划等的互动衔接，在上位规划编制过程中，将“十四五”交通规划成果予以充分融入。强化规划先导地位，对交通运输专项工作坚持规划先行，积极推动规划落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仿宋_GB2312" w:eastAsia="仿宋_GB2312" w:cs="仿宋_GB2312"/>
          <w:bCs/>
          <w:sz w:val="32"/>
        </w:rPr>
      </w:pPr>
      <w:bookmarkStart w:id="26" w:name="_Toc51264062"/>
      <w:bookmarkStart w:id="27" w:name="_Toc84794123"/>
      <w:r>
        <w:rPr>
          <w:rFonts w:hint="eastAsia" w:ascii="仿宋_GB2312" w:hAnsi="仿宋_GB2312" w:eastAsia="仿宋_GB2312" w:cs="仿宋_GB2312"/>
          <w:b/>
          <w:snapToGrid w:val="0"/>
          <w:kern w:val="0"/>
          <w:sz w:val="32"/>
          <w:szCs w:val="32"/>
        </w:rPr>
        <w:t>（三）加大要素保障</w:t>
      </w:r>
      <w:bookmarkEnd w:id="26"/>
      <w:bookmarkEnd w:id="27"/>
      <w:r>
        <w:rPr>
          <w:rFonts w:hint="eastAsia" w:ascii="仿宋_GB2312" w:hAnsi="仿宋_GB2312" w:eastAsia="仿宋_GB2312" w:cs="仿宋_GB2312"/>
          <w:b/>
          <w:snapToGrid w:val="0"/>
          <w:kern w:val="0"/>
          <w:sz w:val="32"/>
          <w:szCs w:val="32"/>
        </w:rPr>
        <w:t>。</w:t>
      </w:r>
      <w:r>
        <w:rPr>
          <w:rFonts w:hint="eastAsia" w:ascii="仿宋_GB2312" w:hAnsi="仿宋_GB2312" w:eastAsia="仿宋_GB2312" w:cs="仿宋_GB2312"/>
          <w:bCs/>
          <w:sz w:val="32"/>
        </w:rPr>
        <w:t>加大政府财政投入，对重点交通基础设施项目积极争取国家、省的资金补助；积极拓展交通投融资渠道，</w:t>
      </w:r>
      <w:r>
        <w:rPr>
          <w:rFonts w:hint="eastAsia" w:ascii="仿宋_GB2312" w:hAnsi="仿宋_GB2312" w:eastAsia="仿宋_GB2312" w:cs="仿宋_GB2312"/>
          <w:kern w:val="0"/>
          <w:sz w:val="32"/>
          <w:szCs w:val="32"/>
        </w:rPr>
        <w:t>盘活存量资产，继续发掘民间资本优厚优势，推进社会资本参与交通基础设施建设。用地保障方面，</w:t>
      </w:r>
      <w:r>
        <w:rPr>
          <w:rFonts w:hint="eastAsia" w:ascii="仿宋_GB2312" w:hAnsi="仿宋_GB2312" w:eastAsia="仿宋_GB2312" w:cs="仿宋_GB2312"/>
          <w:bCs/>
          <w:sz w:val="32"/>
        </w:rPr>
        <w:t>将综合交通运输建设用地纳入国土空间规划中统筹考虑，加强重要通道、重大设施和重大项目的空间预控，规划战略性空间储备用地。建立区级交通基础设施重大项目储备库，做好与省、市储备库的对接更新，对纳入省、市重大项目和工程的用地计划，争取纳入省、市级用地计划指标。</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1"/>
        <w:rPr>
          <w:rFonts w:hint="eastAsia" w:ascii="仿宋_GB2312" w:hAnsi="Times New Roman" w:eastAsia="仿宋_GB2312"/>
          <w:sz w:val="32"/>
          <w:szCs w:val="32"/>
        </w:rPr>
      </w:pPr>
      <w:bookmarkStart w:id="28" w:name="_Toc84794124"/>
      <w:r>
        <w:rPr>
          <w:rFonts w:hint="eastAsia" w:ascii="仿宋_GB2312" w:hAnsi="仿宋_GB2312" w:eastAsia="仿宋_GB2312" w:cs="仿宋_GB2312"/>
          <w:b/>
          <w:snapToGrid w:val="0"/>
          <w:kern w:val="0"/>
          <w:sz w:val="32"/>
          <w:szCs w:val="32"/>
        </w:rPr>
        <w:t>（四）创新体制机制</w:t>
      </w:r>
      <w:bookmarkEnd w:id="28"/>
      <w:r>
        <w:rPr>
          <w:rFonts w:hint="eastAsia" w:ascii="仿宋_GB2312" w:hAnsi="仿宋_GB2312" w:eastAsia="仿宋_GB2312" w:cs="仿宋_GB2312"/>
          <w:b/>
          <w:snapToGrid w:val="0"/>
          <w:kern w:val="0"/>
          <w:sz w:val="32"/>
          <w:szCs w:val="32"/>
        </w:rPr>
        <w:t>。</w:t>
      </w:r>
      <w:r>
        <w:rPr>
          <w:rFonts w:hint="eastAsia" w:ascii="仿宋_GB2312" w:hAnsi="仿宋_GB2312" w:eastAsia="仿宋_GB2312" w:cs="仿宋_GB2312"/>
          <w:bCs/>
          <w:sz w:val="32"/>
        </w:rPr>
        <w:t>强化综合交通各要素统筹，实现规划一张图、建设一盘棋、管理一体化。加强与环杭州湾城市的合作对接，推动重大项目共同规划建设。健全综合交通运行监测体系、服务评价体系和督察考核体系，综合评价交</w:t>
      </w:r>
      <w:r>
        <w:rPr>
          <w:rFonts w:ascii="Times New Roman" w:hAnsi="Times New Roman" w:eastAsia="华文仿宋"/>
          <w:bCs/>
          <w:sz w:val="32"/>
        </w:rPr>
        <w:t>通发展水平。</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4509B"/>
    <w:multiLevelType w:val="multilevel"/>
    <w:tmpl w:val="33B4509B"/>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D324C"/>
    <w:rsid w:val="07C23AD0"/>
    <w:rsid w:val="28C5074D"/>
    <w:rsid w:val="74ED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eastAsia="宋体" w:cs="Times New Roman"/>
      <w:szCs w:val="24"/>
    </w:rPr>
  </w:style>
  <w:style w:type="paragraph" w:styleId="3">
    <w:name w:val="Subtitle"/>
    <w:basedOn w:val="1"/>
    <w:next w:val="1"/>
    <w:qFormat/>
    <w:uiPriority w:val="99"/>
    <w:pPr>
      <w:widowControl/>
      <w:spacing w:before="240" w:after="60" w:line="312" w:lineRule="auto"/>
      <w:jc w:val="center"/>
      <w:outlineLvl w:val="1"/>
    </w:pPr>
    <w:rPr>
      <w:rFonts w:ascii="Calibri Light" w:hAnsi="Calibri Light"/>
      <w:b/>
      <w:bCs/>
      <w:kern w:val="28"/>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next w:val="1"/>
    <w:qFormat/>
    <w:uiPriority w:val="99"/>
    <w:pPr>
      <w:spacing w:beforeLines="150" w:afterLines="100" w:line="360" w:lineRule="auto"/>
      <w:jc w:val="center"/>
      <w:outlineLvl w:val="0"/>
    </w:pPr>
    <w:rPr>
      <w:rFonts w:ascii="黑体" w:hAnsi="黑体" w:eastAsia="黑体"/>
      <w:kern w:val="0"/>
      <w:sz w:val="32"/>
      <w:szCs w:val="20"/>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2022-01-07T09:08:00Z</dcterms:created>
  <dc:creator>苏格拉底老烟枪</dc:creator>
  <cp:lastModifiedBy>❤️sunile</cp:lastModifiedBy>
  <dcterms:modified xsi:type="dcterms:W3CDTF">2022-01-20T01:40:36Z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ADB7AB52231848A39C70F6FD47DC74AD</vt:lpwstr>
  </property>
</Properties>
</file>