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line="560" w:lineRule="exact"/>
        <w:ind w:left="0"/>
        <w:jc w:val="center"/>
        <w:textAlignment w:val="auto"/>
        <w:rPr>
          <w:rFonts w:hint="eastAsia" w:ascii="黑体" w:hAnsi="黑体" w:eastAsia="黑体" w:cs="黑体"/>
          <w:color w:val="auto"/>
          <w:sz w:val="44"/>
          <w:szCs w:val="44"/>
          <w:u w:val="none"/>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left="0"/>
        <w:jc w:val="center"/>
        <w:textAlignment w:val="auto"/>
        <w:rPr>
          <w:rFonts w:hint="eastAsia" w:ascii="黑体" w:hAnsi="黑体" w:eastAsia="黑体" w:cs="黑体"/>
          <w:color w:val="auto"/>
          <w:sz w:val="44"/>
          <w:szCs w:val="44"/>
          <w:u w:val="none"/>
          <w:shd w:val="clear" w:color="auto" w:fill="auto"/>
          <w:lang w:val="en-US" w:eastAsia="zh-CN"/>
        </w:rPr>
      </w:pPr>
      <w:r>
        <w:rPr>
          <w:rFonts w:hint="eastAsia" w:ascii="黑体" w:hAnsi="黑体" w:eastAsia="黑体" w:cs="黑体"/>
          <w:color w:val="auto"/>
          <w:sz w:val="44"/>
          <w:szCs w:val="44"/>
          <w:u w:val="none"/>
          <w:shd w:val="clear" w:color="auto" w:fill="auto"/>
          <w:lang w:val="en-US" w:eastAsia="zh-CN"/>
        </w:rPr>
        <w:t>关于医疗保障支持养老服务业发展的</w:t>
      </w:r>
    </w:p>
    <w:p>
      <w:pPr>
        <w:keepNext w:val="0"/>
        <w:keepLines w:val="0"/>
        <w:pageBreakBefore w:val="0"/>
        <w:widowControl w:val="0"/>
        <w:kinsoku/>
        <w:wordWrap/>
        <w:overflowPunct/>
        <w:topLinePunct w:val="0"/>
        <w:autoSpaceDE/>
        <w:autoSpaceDN/>
        <w:bidi w:val="0"/>
        <w:adjustRightInd/>
        <w:snapToGrid/>
        <w:spacing w:beforeAutospacing="0" w:line="560" w:lineRule="exact"/>
        <w:ind w:left="0"/>
        <w:jc w:val="center"/>
        <w:textAlignment w:val="auto"/>
        <w:rPr>
          <w:rFonts w:hint="eastAsia" w:ascii="黑体" w:hAnsi="黑体" w:eastAsia="黑体" w:cs="黑体"/>
          <w:color w:val="auto"/>
          <w:sz w:val="44"/>
          <w:szCs w:val="44"/>
          <w:u w:val="none"/>
          <w:shd w:val="clear" w:color="auto" w:fill="auto"/>
          <w:lang w:val="en-US" w:eastAsia="zh-CN"/>
        </w:rPr>
      </w:pPr>
      <w:r>
        <w:rPr>
          <w:rFonts w:hint="eastAsia" w:ascii="黑体" w:hAnsi="黑体" w:eastAsia="黑体" w:cs="黑体"/>
          <w:color w:val="auto"/>
          <w:sz w:val="44"/>
          <w:szCs w:val="44"/>
          <w:u w:val="none"/>
          <w:shd w:val="clear" w:color="auto" w:fill="auto"/>
          <w:lang w:val="en-US" w:eastAsia="zh-CN"/>
        </w:rPr>
        <w:t>若干意见</w:t>
      </w:r>
    </w:p>
    <w:p>
      <w:pPr>
        <w:keepNext w:val="0"/>
        <w:keepLines w:val="0"/>
        <w:pageBreakBefore w:val="0"/>
        <w:widowControl w:val="0"/>
        <w:kinsoku/>
        <w:wordWrap/>
        <w:overflowPunct/>
        <w:topLinePunct w:val="0"/>
        <w:autoSpaceDE/>
        <w:autoSpaceDN/>
        <w:bidi w:val="0"/>
        <w:adjustRightInd/>
        <w:snapToGrid/>
        <w:spacing w:beforeAutospacing="0" w:line="560" w:lineRule="exact"/>
        <w:ind w:left="0"/>
        <w:jc w:val="center"/>
        <w:textAlignment w:val="auto"/>
        <w:rPr>
          <w:rFonts w:hint="default" w:ascii="黑体" w:hAnsi="黑体" w:eastAsia="黑体" w:cs="黑体"/>
          <w:color w:val="auto"/>
          <w:sz w:val="32"/>
          <w:szCs w:val="32"/>
          <w:u w:val="none"/>
          <w:shd w:val="clear" w:color="auto" w:fill="auto"/>
          <w:lang w:val="en-US" w:eastAsia="zh-CN"/>
        </w:rPr>
      </w:pPr>
      <w:r>
        <w:rPr>
          <w:rFonts w:hint="eastAsia" w:ascii="楷体_GB2312" w:hAnsi="楷体_GB2312" w:eastAsia="楷体_GB2312" w:cs="楷体_GB2312"/>
          <w:color w:val="auto"/>
          <w:sz w:val="32"/>
          <w:szCs w:val="32"/>
          <w:u w:val="none"/>
          <w:shd w:val="clear" w:color="auto" w:fill="auto"/>
          <w:lang w:val="en-US" w:eastAsia="zh-CN"/>
        </w:rPr>
        <w:t>（征求意见</w:t>
      </w:r>
      <w:bookmarkStart w:id="0" w:name="_GoBack"/>
      <w:bookmarkEnd w:id="0"/>
      <w:r>
        <w:rPr>
          <w:rFonts w:hint="eastAsia" w:ascii="楷体_GB2312" w:hAnsi="楷体_GB2312" w:eastAsia="楷体_GB2312" w:cs="楷体_GB2312"/>
          <w:color w:val="auto"/>
          <w:sz w:val="32"/>
          <w:szCs w:val="32"/>
          <w:u w:val="none"/>
          <w:shd w:val="clear" w:color="auto" w:fill="auto"/>
          <w:lang w:val="en-US" w:eastAsia="zh-CN"/>
        </w:rPr>
        <w:t>稿）</w:t>
      </w:r>
    </w:p>
    <w:p>
      <w:pPr>
        <w:pStyle w:val="2"/>
        <w:keepNext w:val="0"/>
        <w:keepLines w:val="0"/>
        <w:pageBreakBefore w:val="0"/>
        <w:kinsoku/>
        <w:wordWrap/>
        <w:overflowPunct/>
        <w:topLinePunct w:val="0"/>
        <w:bidi w:val="0"/>
        <w:snapToGrid/>
        <w:spacing w:beforeAutospacing="0" w:line="560" w:lineRule="exact"/>
        <w:ind w:left="0" w:leftChars="0" w:firstLine="632" w:firstLineChars="200"/>
        <w:jc w:val="both"/>
        <w:textAlignment w:val="auto"/>
        <w:rPr>
          <w:rFonts w:hint="eastAsia" w:ascii="仿宋" w:hAnsi="仿宋" w:eastAsia="仿宋" w:cs="仿宋"/>
          <w:b w:val="0"/>
          <w:bCs w:val="0"/>
          <w:i w:val="0"/>
          <w:iCs w:val="0"/>
          <w:color w:val="auto"/>
          <w:sz w:val="32"/>
          <w:szCs w:val="32"/>
          <w:u w:val="none"/>
          <w:shd w:val="clear" w:color="auto" w:fill="auto"/>
          <w:lang w:val="en-US" w:eastAsia="zh-CN"/>
        </w:rPr>
      </w:pPr>
    </w:p>
    <w:p>
      <w:pPr>
        <w:pStyle w:val="2"/>
        <w:keepNext w:val="0"/>
        <w:keepLines w:val="0"/>
        <w:pageBreakBefore w:val="0"/>
        <w:kinsoku/>
        <w:wordWrap/>
        <w:overflowPunct/>
        <w:topLinePunct w:val="0"/>
        <w:bidi w:val="0"/>
        <w:snapToGrid/>
        <w:spacing w:beforeAutospacing="0" w:line="560" w:lineRule="exact"/>
        <w:ind w:left="0" w:leftChars="0" w:firstLine="632" w:firstLineChars="200"/>
        <w:jc w:val="both"/>
        <w:textAlignment w:val="auto"/>
        <w:rPr>
          <w:rFonts w:hint="eastAsia" w:ascii="仿宋" w:hAnsi="仿宋" w:eastAsia="仿宋" w:cs="仿宋"/>
          <w:b w:val="0"/>
          <w:bCs w:val="0"/>
          <w:i w:val="0"/>
          <w:iCs w:val="0"/>
          <w:color w:val="auto"/>
          <w:sz w:val="32"/>
          <w:szCs w:val="32"/>
          <w:u w:val="none"/>
          <w:shd w:val="clear" w:color="auto" w:fill="auto"/>
          <w:lang w:val="en-US" w:eastAsia="zh-CN"/>
        </w:rPr>
      </w:pPr>
      <w:r>
        <w:rPr>
          <w:rFonts w:hint="eastAsia" w:ascii="仿宋" w:hAnsi="仿宋" w:eastAsia="仿宋" w:cs="仿宋"/>
          <w:b w:val="0"/>
          <w:bCs w:val="0"/>
          <w:i w:val="0"/>
          <w:iCs w:val="0"/>
          <w:color w:val="auto"/>
          <w:sz w:val="32"/>
          <w:szCs w:val="32"/>
          <w:u w:val="none"/>
          <w:shd w:val="clear" w:color="auto" w:fill="auto"/>
          <w:lang w:val="en-US" w:eastAsia="zh-CN"/>
        </w:rPr>
        <w:t>为积极应对人口老龄化，更好地满足多层次、专业化的社会养老服务需求，根据国家卫生健康委等12部门《关于深入推进医养结合发展的若干意见》（国卫老龄发〔2019〕60号）、浙江省委省政府办公厅《关于加快康养体系建设推进养老服务发展的意见》（浙委办发〔2020〕63号）等文件精神，经市政府同意，现就医疗保障支持养老服务业发展，提出如下意见</w:t>
      </w:r>
      <w:r>
        <w:rPr>
          <w:rFonts w:hint="eastAsia" w:ascii="仿宋" w:hAnsi="仿宋" w:eastAsia="仿宋" w:cs="仿宋"/>
          <w:color w:val="auto"/>
          <w:sz w:val="32"/>
          <w:szCs w:val="32"/>
          <w:u w:val="none"/>
          <w:shd w:val="clear" w:color="auto" w:fill="auto"/>
        </w:rPr>
        <w:t>。</w:t>
      </w:r>
    </w:p>
    <w:p>
      <w:pPr>
        <w:keepNext w:val="0"/>
        <w:keepLines w:val="0"/>
        <w:pageBreakBefore w:val="0"/>
        <w:widowControl w:val="0"/>
        <w:numPr>
          <w:ilvl w:val="0"/>
          <w:numId w:val="0"/>
        </w:numPr>
        <w:suppressLineNumbers w:val="0"/>
        <w:kinsoku/>
        <w:wordWrap/>
        <w:overflowPunct/>
        <w:topLinePunct w:val="0"/>
        <w:bidi w:val="0"/>
        <w:snapToGrid/>
        <w:spacing w:before="0" w:beforeAutospacing="0" w:after="0" w:afterAutospacing="0" w:line="560" w:lineRule="exact"/>
        <w:ind w:right="0" w:rightChars="0" w:firstLine="632" w:firstLineChars="200"/>
        <w:jc w:val="both"/>
        <w:textAlignment w:val="auto"/>
        <w:rPr>
          <w:rFonts w:hint="eastAsia" w:ascii="仿宋" w:hAnsi="仿宋" w:eastAsia="仿宋" w:cs="仿宋"/>
          <w:b w:val="0"/>
          <w:bCs w:val="0"/>
          <w:i w:val="0"/>
          <w:iCs w:val="0"/>
          <w:color w:val="auto"/>
          <w:kern w:val="0"/>
          <w:sz w:val="32"/>
          <w:szCs w:val="32"/>
          <w:u w:val="none"/>
          <w:shd w:val="clear" w:color="auto" w:fill="auto"/>
          <w:lang w:val="en-US" w:eastAsia="zh-CN" w:bidi="ar-SA"/>
        </w:rPr>
      </w:pPr>
      <w:r>
        <w:rPr>
          <w:rFonts w:hint="eastAsia" w:ascii="黑体" w:hAnsi="黑体" w:eastAsia="黑体" w:cs="黑体"/>
          <w:b w:val="0"/>
          <w:bCs w:val="0"/>
          <w:i w:val="0"/>
          <w:iCs w:val="0"/>
          <w:color w:val="auto"/>
          <w:kern w:val="0"/>
          <w:sz w:val="32"/>
          <w:szCs w:val="32"/>
          <w:u w:val="none"/>
          <w:shd w:val="clear" w:color="auto" w:fill="auto"/>
          <w:lang w:val="en-US" w:eastAsia="zh-CN" w:bidi="ar-SA"/>
        </w:rPr>
        <w:t>一、推动实现医保支持养老机构制度全覆盖。</w:t>
      </w:r>
      <w:r>
        <w:rPr>
          <w:rFonts w:hint="eastAsia" w:ascii="仿宋" w:hAnsi="仿宋" w:eastAsia="仿宋" w:cs="仿宋"/>
          <w:b w:val="0"/>
          <w:bCs w:val="0"/>
          <w:i w:val="0"/>
          <w:iCs w:val="0"/>
          <w:color w:val="auto"/>
          <w:kern w:val="0"/>
          <w:sz w:val="32"/>
          <w:szCs w:val="32"/>
          <w:u w:val="none"/>
          <w:shd w:val="clear" w:color="auto" w:fill="auto"/>
          <w:lang w:val="en-US" w:eastAsia="zh-CN" w:bidi="ar-SA"/>
        </w:rPr>
        <w:t>按</w:t>
      </w:r>
      <w:r>
        <w:rPr>
          <w:rFonts w:hint="eastAsia" w:ascii="仿宋" w:hAnsi="仿宋" w:eastAsia="仿宋" w:cs="仿宋"/>
          <w:b w:val="0"/>
          <w:bCs w:val="0"/>
          <w:i w:val="0"/>
          <w:iCs w:val="0"/>
          <w:color w:val="000000" w:themeColor="text1"/>
          <w:kern w:val="0"/>
          <w:sz w:val="32"/>
          <w:szCs w:val="32"/>
          <w:u w:val="none"/>
          <w:shd w:val="clear" w:color="auto" w:fill="auto"/>
          <w:lang w:val="en-US" w:eastAsia="zh-CN" w:bidi="ar-SA"/>
          <w14:textFill>
            <w14:solidFill>
              <w14:schemeClr w14:val="tx1"/>
            </w14:solidFill>
          </w14:textFill>
        </w:rPr>
        <w:t>照“资源联合、多元供给、智慧服务、制度创新”的要求，鼓</w:t>
      </w:r>
      <w:r>
        <w:rPr>
          <w:rFonts w:hint="eastAsia" w:ascii="仿宋" w:hAnsi="仿宋" w:eastAsia="仿宋" w:cs="仿宋"/>
          <w:b w:val="0"/>
          <w:bCs w:val="0"/>
          <w:i w:val="0"/>
          <w:iCs w:val="0"/>
          <w:color w:val="auto"/>
          <w:kern w:val="0"/>
          <w:sz w:val="32"/>
          <w:szCs w:val="32"/>
          <w:u w:val="none"/>
          <w:shd w:val="clear" w:color="auto" w:fill="auto"/>
          <w:lang w:val="en-US" w:eastAsia="zh-CN" w:bidi="ar-SA"/>
        </w:rPr>
        <w:t>励2</w:t>
      </w:r>
      <w:r>
        <w:rPr>
          <w:rFonts w:hint="default" w:ascii="仿宋" w:hAnsi="仿宋" w:eastAsia="仿宋" w:cs="仿宋"/>
          <w:b w:val="0"/>
          <w:bCs w:val="0"/>
          <w:i w:val="0"/>
          <w:iCs w:val="0"/>
          <w:color w:val="auto"/>
          <w:kern w:val="0"/>
          <w:sz w:val="32"/>
          <w:szCs w:val="32"/>
          <w:u w:val="none"/>
          <w:shd w:val="clear" w:color="auto" w:fill="auto"/>
          <w:lang w:val="en-US" w:eastAsia="zh-CN" w:bidi="ar-SA"/>
        </w:rPr>
        <w:t>00 张床位以上</w:t>
      </w:r>
      <w:r>
        <w:rPr>
          <w:rFonts w:hint="eastAsia" w:ascii="仿宋" w:hAnsi="仿宋" w:eastAsia="仿宋" w:cs="仿宋"/>
          <w:b w:val="0"/>
          <w:bCs w:val="0"/>
          <w:i w:val="0"/>
          <w:iCs w:val="0"/>
          <w:color w:val="auto"/>
          <w:kern w:val="0"/>
          <w:sz w:val="32"/>
          <w:szCs w:val="32"/>
          <w:u w:val="none"/>
          <w:shd w:val="clear" w:color="auto" w:fill="auto"/>
          <w:lang w:val="en-US" w:eastAsia="zh-CN" w:bidi="ar-SA"/>
        </w:rPr>
        <w:t>的</w:t>
      </w:r>
      <w:r>
        <w:rPr>
          <w:rFonts w:hint="default" w:ascii="仿宋" w:hAnsi="仿宋" w:eastAsia="仿宋" w:cs="仿宋"/>
          <w:b w:val="0"/>
          <w:bCs w:val="0"/>
          <w:i w:val="0"/>
          <w:iCs w:val="0"/>
          <w:color w:val="auto"/>
          <w:kern w:val="0"/>
          <w:sz w:val="32"/>
          <w:szCs w:val="32"/>
          <w:u w:val="none"/>
          <w:shd w:val="clear" w:color="auto" w:fill="auto"/>
          <w:lang w:val="en-US" w:eastAsia="zh-CN" w:bidi="ar-SA"/>
        </w:rPr>
        <w:t>大型养老机构</w:t>
      </w:r>
      <w:r>
        <w:rPr>
          <w:rFonts w:hint="eastAsia" w:ascii="仿宋" w:hAnsi="仿宋" w:eastAsia="仿宋" w:cs="仿宋"/>
          <w:b w:val="0"/>
          <w:bCs w:val="0"/>
          <w:i w:val="0"/>
          <w:iCs w:val="0"/>
          <w:color w:val="auto"/>
          <w:kern w:val="0"/>
          <w:sz w:val="32"/>
          <w:szCs w:val="32"/>
          <w:u w:val="none"/>
          <w:shd w:val="clear" w:color="auto" w:fill="auto"/>
          <w:lang w:val="en-US" w:eastAsia="zh-CN" w:bidi="ar-SA"/>
        </w:rPr>
        <w:t>设立医疗机构，支持1</w:t>
      </w:r>
      <w:r>
        <w:rPr>
          <w:rFonts w:hint="default" w:ascii="仿宋" w:hAnsi="仿宋" w:eastAsia="仿宋" w:cs="仿宋"/>
          <w:b w:val="0"/>
          <w:bCs w:val="0"/>
          <w:i w:val="0"/>
          <w:iCs w:val="0"/>
          <w:color w:val="auto"/>
          <w:kern w:val="0"/>
          <w:sz w:val="32"/>
          <w:szCs w:val="32"/>
          <w:u w:val="none"/>
          <w:shd w:val="clear" w:color="auto" w:fill="auto"/>
          <w:lang w:val="en-US" w:eastAsia="zh-CN" w:bidi="ar-SA"/>
        </w:rPr>
        <w:t>00-</w:t>
      </w:r>
      <w:r>
        <w:rPr>
          <w:rFonts w:hint="eastAsia" w:ascii="仿宋" w:hAnsi="仿宋" w:eastAsia="仿宋" w:cs="仿宋"/>
          <w:b w:val="0"/>
          <w:bCs w:val="0"/>
          <w:i w:val="0"/>
          <w:iCs w:val="0"/>
          <w:color w:val="auto"/>
          <w:kern w:val="0"/>
          <w:sz w:val="32"/>
          <w:szCs w:val="32"/>
          <w:u w:val="none"/>
          <w:shd w:val="clear" w:color="auto" w:fill="auto"/>
          <w:lang w:val="en-US" w:eastAsia="zh-CN" w:bidi="ar-SA"/>
        </w:rPr>
        <w:t>2</w:t>
      </w:r>
      <w:r>
        <w:rPr>
          <w:rFonts w:hint="default" w:ascii="仿宋" w:hAnsi="仿宋" w:eastAsia="仿宋" w:cs="仿宋"/>
          <w:b w:val="0"/>
          <w:bCs w:val="0"/>
          <w:i w:val="0"/>
          <w:iCs w:val="0"/>
          <w:color w:val="auto"/>
          <w:kern w:val="0"/>
          <w:sz w:val="32"/>
          <w:szCs w:val="32"/>
          <w:u w:val="none"/>
          <w:shd w:val="clear" w:color="auto" w:fill="auto"/>
          <w:lang w:val="en-US" w:eastAsia="zh-CN" w:bidi="ar-SA"/>
        </w:rPr>
        <w:t>00 张床位</w:t>
      </w:r>
      <w:r>
        <w:rPr>
          <w:rFonts w:hint="eastAsia" w:ascii="仿宋" w:hAnsi="仿宋" w:eastAsia="仿宋" w:cs="仿宋"/>
          <w:b w:val="0"/>
          <w:bCs w:val="0"/>
          <w:i w:val="0"/>
          <w:iCs w:val="0"/>
          <w:color w:val="auto"/>
          <w:kern w:val="0"/>
          <w:sz w:val="32"/>
          <w:szCs w:val="32"/>
          <w:u w:val="none"/>
          <w:shd w:val="clear" w:color="auto" w:fill="auto"/>
          <w:lang w:val="en-US" w:eastAsia="zh-CN" w:bidi="ar-SA"/>
        </w:rPr>
        <w:t>的</w:t>
      </w:r>
      <w:r>
        <w:rPr>
          <w:rFonts w:hint="default" w:ascii="仿宋" w:hAnsi="仿宋" w:eastAsia="仿宋" w:cs="仿宋"/>
          <w:b w:val="0"/>
          <w:bCs w:val="0"/>
          <w:i w:val="0"/>
          <w:iCs w:val="0"/>
          <w:color w:val="auto"/>
          <w:kern w:val="0"/>
          <w:sz w:val="32"/>
          <w:szCs w:val="32"/>
          <w:u w:val="none"/>
          <w:shd w:val="clear" w:color="auto" w:fill="auto"/>
          <w:lang w:val="en-US" w:eastAsia="zh-CN" w:bidi="ar-SA"/>
        </w:rPr>
        <w:t>中型养老机构</w:t>
      </w:r>
      <w:r>
        <w:rPr>
          <w:rFonts w:hint="eastAsia" w:ascii="仿宋" w:hAnsi="仿宋" w:eastAsia="仿宋" w:cs="仿宋"/>
          <w:b w:val="0"/>
          <w:bCs w:val="0"/>
          <w:i w:val="0"/>
          <w:iCs w:val="0"/>
          <w:color w:val="auto"/>
          <w:kern w:val="0"/>
          <w:sz w:val="32"/>
          <w:szCs w:val="32"/>
          <w:u w:val="none"/>
          <w:shd w:val="clear" w:color="auto" w:fill="auto"/>
          <w:lang w:val="en-US" w:eastAsia="zh-CN" w:bidi="ar-SA"/>
        </w:rPr>
        <w:t>内设医务室或护理站，推动1</w:t>
      </w:r>
      <w:r>
        <w:rPr>
          <w:rFonts w:hint="default" w:ascii="仿宋" w:hAnsi="仿宋" w:eastAsia="仿宋" w:cs="仿宋"/>
          <w:b w:val="0"/>
          <w:bCs w:val="0"/>
          <w:i w:val="0"/>
          <w:iCs w:val="0"/>
          <w:color w:val="auto"/>
          <w:kern w:val="0"/>
          <w:sz w:val="32"/>
          <w:szCs w:val="32"/>
          <w:u w:val="none"/>
          <w:shd w:val="clear" w:color="auto" w:fill="auto"/>
          <w:lang w:val="en-US" w:eastAsia="zh-CN" w:bidi="ar-SA"/>
        </w:rPr>
        <w:t>00 张床位</w:t>
      </w:r>
      <w:r>
        <w:rPr>
          <w:rFonts w:hint="default" w:ascii="仿宋" w:hAnsi="仿宋" w:eastAsia="仿宋" w:cs="仿宋"/>
          <w:b w:val="0"/>
          <w:bCs w:val="0"/>
          <w:i w:val="0"/>
          <w:iCs w:val="0"/>
          <w:color w:val="000000" w:themeColor="text1"/>
          <w:kern w:val="0"/>
          <w:sz w:val="32"/>
          <w:szCs w:val="32"/>
          <w:u w:val="none"/>
          <w:shd w:val="clear" w:color="auto" w:fill="auto"/>
          <w:lang w:val="en-US" w:eastAsia="zh-CN" w:bidi="ar-SA"/>
          <w14:textFill>
            <w14:solidFill>
              <w14:schemeClr w14:val="tx1"/>
            </w14:solidFill>
          </w14:textFill>
        </w:rPr>
        <w:t>以</w:t>
      </w:r>
      <w:r>
        <w:rPr>
          <w:rFonts w:hint="default" w:ascii="仿宋" w:hAnsi="仿宋" w:eastAsia="仿宋" w:cs="仿宋"/>
          <w:b w:val="0"/>
          <w:bCs w:val="0"/>
          <w:i w:val="0"/>
          <w:iCs w:val="0"/>
          <w:color w:val="auto"/>
          <w:kern w:val="0"/>
          <w:sz w:val="32"/>
          <w:szCs w:val="32"/>
          <w:u w:val="none"/>
          <w:shd w:val="clear" w:color="auto" w:fill="auto"/>
          <w:lang w:val="en-US" w:eastAsia="zh-CN" w:bidi="ar-SA"/>
        </w:rPr>
        <w:t>下</w:t>
      </w:r>
      <w:r>
        <w:rPr>
          <w:rFonts w:hint="eastAsia" w:ascii="仿宋" w:hAnsi="仿宋" w:eastAsia="仿宋" w:cs="仿宋"/>
          <w:b w:val="0"/>
          <w:bCs w:val="0"/>
          <w:i w:val="0"/>
          <w:iCs w:val="0"/>
          <w:color w:val="auto"/>
          <w:kern w:val="0"/>
          <w:sz w:val="32"/>
          <w:szCs w:val="32"/>
          <w:u w:val="none"/>
          <w:shd w:val="clear" w:color="auto" w:fill="auto"/>
          <w:lang w:val="en-US" w:eastAsia="zh-CN" w:bidi="ar-SA"/>
        </w:rPr>
        <w:t>的</w:t>
      </w:r>
      <w:r>
        <w:rPr>
          <w:rFonts w:hint="default" w:ascii="仿宋" w:hAnsi="仿宋" w:eastAsia="仿宋" w:cs="仿宋"/>
          <w:b w:val="0"/>
          <w:bCs w:val="0"/>
          <w:i w:val="0"/>
          <w:iCs w:val="0"/>
          <w:color w:val="auto"/>
          <w:kern w:val="0"/>
          <w:sz w:val="32"/>
          <w:szCs w:val="32"/>
          <w:u w:val="none"/>
          <w:shd w:val="clear" w:color="auto" w:fill="auto"/>
          <w:lang w:val="en-US" w:eastAsia="zh-CN" w:bidi="ar-SA"/>
        </w:rPr>
        <w:t>小微养老机构</w:t>
      </w:r>
      <w:r>
        <w:rPr>
          <w:rFonts w:hint="eastAsia" w:ascii="仿宋" w:hAnsi="仿宋" w:eastAsia="仿宋" w:cs="仿宋"/>
          <w:b w:val="0"/>
          <w:bCs w:val="0"/>
          <w:i w:val="0"/>
          <w:iCs w:val="0"/>
          <w:color w:val="auto"/>
          <w:kern w:val="0"/>
          <w:sz w:val="32"/>
          <w:szCs w:val="32"/>
          <w:u w:val="none"/>
          <w:shd w:val="clear" w:color="auto" w:fill="auto"/>
          <w:lang w:val="en-US" w:eastAsia="zh-CN" w:bidi="ar-SA"/>
        </w:rPr>
        <w:t>与邻近的</w:t>
      </w:r>
      <w:r>
        <w:rPr>
          <w:rFonts w:hint="default" w:ascii="仿宋" w:hAnsi="仿宋" w:eastAsia="仿宋" w:cs="仿宋"/>
          <w:b w:val="0"/>
          <w:bCs w:val="0"/>
          <w:i w:val="0"/>
          <w:iCs w:val="0"/>
          <w:color w:val="auto"/>
          <w:kern w:val="0"/>
          <w:sz w:val="32"/>
          <w:szCs w:val="32"/>
          <w:u w:val="none"/>
          <w:shd w:val="clear" w:color="auto" w:fill="auto"/>
          <w:lang w:val="en-US" w:eastAsia="zh-CN" w:bidi="ar-SA"/>
        </w:rPr>
        <w:t>医疗卫生机构签订医疗服务协议</w:t>
      </w:r>
      <w:r>
        <w:rPr>
          <w:rFonts w:hint="eastAsia" w:ascii="仿宋" w:hAnsi="仿宋" w:eastAsia="仿宋" w:cs="仿宋"/>
          <w:b w:val="0"/>
          <w:bCs w:val="0"/>
          <w:i w:val="0"/>
          <w:iCs w:val="0"/>
          <w:color w:val="auto"/>
          <w:kern w:val="0"/>
          <w:sz w:val="32"/>
          <w:szCs w:val="32"/>
          <w:u w:val="none"/>
          <w:shd w:val="clear" w:color="auto" w:fill="auto"/>
          <w:lang w:val="en-US" w:eastAsia="zh-CN" w:bidi="ar-SA"/>
        </w:rPr>
        <w:t>等方式，将</w:t>
      </w:r>
      <w:r>
        <w:rPr>
          <w:rFonts w:hint="eastAsia" w:ascii="仿宋" w:hAnsi="仿宋" w:eastAsia="仿宋" w:cs="仿宋"/>
          <w:color w:val="auto"/>
          <w:kern w:val="2"/>
          <w:sz w:val="32"/>
          <w:szCs w:val="32"/>
          <w:u w:val="none"/>
          <w:shd w:val="clear" w:color="auto" w:fill="auto"/>
          <w:lang w:val="en-US" w:eastAsia="zh-CN"/>
        </w:rPr>
        <w:t>提供的相关医疗服务按规定</w:t>
      </w:r>
      <w:r>
        <w:rPr>
          <w:rFonts w:hint="eastAsia" w:ascii="仿宋" w:hAnsi="仿宋" w:eastAsia="仿宋" w:cs="仿宋"/>
          <w:color w:val="auto"/>
          <w:kern w:val="2"/>
          <w:sz w:val="32"/>
          <w:szCs w:val="32"/>
          <w:u w:val="none"/>
          <w:shd w:val="clear" w:color="auto" w:fill="auto"/>
          <w:lang w:eastAsia="zh-CN"/>
        </w:rPr>
        <w:t>纳入医保定点管理</w:t>
      </w:r>
      <w:r>
        <w:rPr>
          <w:rFonts w:hint="eastAsia" w:ascii="仿宋" w:hAnsi="仿宋" w:eastAsia="仿宋" w:cs="仿宋"/>
          <w:b w:val="0"/>
          <w:bCs w:val="0"/>
          <w:i w:val="0"/>
          <w:iCs w:val="0"/>
          <w:color w:val="auto"/>
          <w:kern w:val="0"/>
          <w:sz w:val="32"/>
          <w:szCs w:val="32"/>
          <w:u w:val="none"/>
          <w:shd w:val="clear" w:color="auto" w:fill="auto"/>
          <w:lang w:val="en-US" w:eastAsia="zh-CN" w:bidi="ar-SA"/>
        </w:rPr>
        <w:t>政策支持范围，有效满足养老机构多样化医疗服务需求。（责任单位：市民政局、市卫健委、各县</w:t>
      </w:r>
      <w:r>
        <w:rPr>
          <w:rFonts w:hint="eastAsia" w:ascii="方正仿宋_GBK" w:hAnsi="方正仿宋_GBK" w:eastAsia="方正仿宋_GBK" w:cs="方正仿宋_GBK"/>
          <w:b w:val="0"/>
          <w:bCs w:val="0"/>
          <w:i w:val="0"/>
          <w:iCs w:val="0"/>
          <w:color w:val="auto"/>
          <w:kern w:val="0"/>
          <w:sz w:val="32"/>
          <w:szCs w:val="32"/>
          <w:u w:val="none"/>
          <w:shd w:val="clear" w:color="auto" w:fill="auto"/>
          <w:lang w:val="en-US" w:eastAsia="zh-CN" w:bidi="ar-SA"/>
        </w:rPr>
        <w:t>&lt;</w:t>
      </w:r>
      <w:r>
        <w:rPr>
          <w:rFonts w:hint="eastAsia" w:ascii="仿宋" w:hAnsi="仿宋" w:eastAsia="仿宋" w:cs="仿宋"/>
          <w:b w:val="0"/>
          <w:bCs w:val="0"/>
          <w:i w:val="0"/>
          <w:iCs w:val="0"/>
          <w:color w:val="auto"/>
          <w:kern w:val="0"/>
          <w:sz w:val="32"/>
          <w:szCs w:val="32"/>
          <w:u w:val="none"/>
          <w:shd w:val="clear" w:color="auto" w:fill="auto"/>
          <w:lang w:val="en-US" w:eastAsia="zh-CN" w:bidi="ar-SA"/>
        </w:rPr>
        <w:t>市、区</w:t>
      </w:r>
      <w:r>
        <w:rPr>
          <w:rFonts w:hint="eastAsia" w:ascii="方正仿宋_GBK" w:hAnsi="方正仿宋_GBK" w:eastAsia="方正仿宋_GBK" w:cs="方正仿宋_GBK"/>
          <w:b w:val="0"/>
          <w:bCs w:val="0"/>
          <w:i w:val="0"/>
          <w:iCs w:val="0"/>
          <w:color w:val="auto"/>
          <w:kern w:val="0"/>
          <w:sz w:val="32"/>
          <w:szCs w:val="32"/>
          <w:u w:val="none"/>
          <w:shd w:val="clear" w:color="auto" w:fill="auto"/>
          <w:lang w:val="en-US" w:eastAsia="zh-CN" w:bidi="ar-SA"/>
        </w:rPr>
        <w:t>&gt;</w:t>
      </w:r>
      <w:r>
        <w:rPr>
          <w:rFonts w:hint="eastAsia" w:ascii="仿宋" w:hAnsi="仿宋" w:eastAsia="仿宋" w:cs="仿宋"/>
          <w:b w:val="0"/>
          <w:bCs w:val="0"/>
          <w:i w:val="0"/>
          <w:iCs w:val="0"/>
          <w:color w:val="auto"/>
          <w:kern w:val="0"/>
          <w:sz w:val="32"/>
          <w:szCs w:val="32"/>
          <w:u w:val="none"/>
          <w:shd w:val="clear" w:color="auto" w:fill="auto"/>
          <w:lang w:val="en-US" w:eastAsia="zh-CN" w:bidi="ar-SA"/>
        </w:rPr>
        <w:t>政府）</w:t>
      </w:r>
    </w:p>
    <w:p>
      <w:pPr>
        <w:pStyle w:val="2"/>
        <w:keepNext w:val="0"/>
        <w:keepLines w:val="0"/>
        <w:pageBreakBefore w:val="0"/>
        <w:widowControl/>
        <w:kinsoku/>
        <w:wordWrap/>
        <w:overflowPunct w:val="0"/>
        <w:topLinePunct w:val="0"/>
        <w:autoSpaceDE w:val="0"/>
        <w:autoSpaceDN w:val="0"/>
        <w:bidi w:val="0"/>
        <w:adjustRightInd w:val="0"/>
        <w:snapToGrid/>
        <w:spacing w:line="560" w:lineRule="exact"/>
        <w:ind w:left="0" w:leftChars="0" w:firstLine="632" w:firstLineChars="200"/>
        <w:jc w:val="both"/>
        <w:textAlignment w:val="baseline"/>
        <w:rPr>
          <w:rFonts w:hint="default" w:ascii="仿宋" w:hAnsi="仿宋" w:eastAsia="仿宋" w:cs="仿宋"/>
          <w:color w:val="auto"/>
          <w:kern w:val="2"/>
          <w:sz w:val="32"/>
          <w:szCs w:val="32"/>
          <w:u w:val="none"/>
          <w:shd w:val="clear" w:color="auto" w:fill="auto"/>
          <w:lang w:val="en-US" w:eastAsia="zh-CN" w:bidi="ar-SA"/>
        </w:rPr>
      </w:pPr>
      <w:r>
        <w:rPr>
          <w:rFonts w:hint="eastAsia" w:ascii="黑体" w:hAnsi="黑体" w:eastAsia="黑体" w:cs="黑体"/>
          <w:b w:val="0"/>
          <w:bCs w:val="0"/>
          <w:i w:val="0"/>
          <w:iCs w:val="0"/>
          <w:color w:val="auto"/>
          <w:kern w:val="0"/>
          <w:sz w:val="32"/>
          <w:szCs w:val="32"/>
          <w:u w:val="none"/>
          <w:shd w:val="clear" w:color="auto" w:fill="auto"/>
          <w:lang w:val="en-US" w:eastAsia="zh-CN" w:bidi="ar-SA"/>
        </w:rPr>
        <w:t>二、放宽</w:t>
      </w:r>
      <w:r>
        <w:rPr>
          <w:rFonts w:hint="default" w:ascii="黑体" w:hAnsi="黑体" w:eastAsia="黑体" w:cs="黑体"/>
          <w:b w:val="0"/>
          <w:bCs w:val="0"/>
          <w:i w:val="0"/>
          <w:iCs w:val="0"/>
          <w:color w:val="auto"/>
          <w:kern w:val="0"/>
          <w:sz w:val="32"/>
          <w:szCs w:val="32"/>
          <w:u w:val="none"/>
          <w:shd w:val="clear" w:color="auto" w:fill="auto"/>
          <w:lang w:val="en-US" w:eastAsia="zh-CN" w:bidi="ar-SA"/>
        </w:rPr>
        <w:t>医保定点</w:t>
      </w:r>
      <w:r>
        <w:rPr>
          <w:rFonts w:hint="eastAsia" w:ascii="黑体" w:hAnsi="黑体" w:eastAsia="黑体" w:cs="黑体"/>
          <w:b w:val="0"/>
          <w:bCs w:val="0"/>
          <w:i w:val="0"/>
          <w:iCs w:val="0"/>
          <w:color w:val="auto"/>
          <w:kern w:val="0"/>
          <w:sz w:val="32"/>
          <w:szCs w:val="32"/>
          <w:u w:val="none"/>
          <w:shd w:val="clear" w:color="auto" w:fill="auto"/>
          <w:lang w:val="en-US" w:eastAsia="zh-CN" w:bidi="ar-SA"/>
        </w:rPr>
        <w:t>医疗机构</w:t>
      </w:r>
      <w:r>
        <w:rPr>
          <w:rFonts w:hint="default" w:ascii="黑体" w:hAnsi="黑体" w:eastAsia="黑体" w:cs="黑体"/>
          <w:b w:val="0"/>
          <w:bCs w:val="0"/>
          <w:i w:val="0"/>
          <w:iCs w:val="0"/>
          <w:color w:val="auto"/>
          <w:kern w:val="0"/>
          <w:sz w:val="32"/>
          <w:szCs w:val="32"/>
          <w:u w:val="none"/>
          <w:shd w:val="clear" w:color="auto" w:fill="auto"/>
          <w:lang w:val="en-US" w:eastAsia="zh-CN" w:bidi="ar-SA"/>
        </w:rPr>
        <w:t>准入门槛</w:t>
      </w:r>
      <w:r>
        <w:rPr>
          <w:rFonts w:hint="eastAsia" w:ascii="黑体" w:hAnsi="黑体" w:eastAsia="黑体" w:cs="黑体"/>
          <w:b w:val="0"/>
          <w:bCs w:val="0"/>
          <w:i w:val="0"/>
          <w:iCs w:val="0"/>
          <w:color w:val="auto"/>
          <w:kern w:val="0"/>
          <w:sz w:val="32"/>
          <w:szCs w:val="32"/>
          <w:u w:val="none"/>
          <w:shd w:val="clear" w:color="auto" w:fill="auto"/>
          <w:lang w:val="en-US" w:eastAsia="zh-CN" w:bidi="ar-SA"/>
        </w:rPr>
        <w:t>。</w:t>
      </w:r>
      <w:r>
        <w:rPr>
          <w:rFonts w:hint="eastAsia" w:ascii="仿宋" w:hAnsi="仿宋" w:eastAsia="仿宋" w:cs="仿宋"/>
          <w:color w:val="auto"/>
          <w:kern w:val="2"/>
          <w:sz w:val="32"/>
          <w:szCs w:val="32"/>
          <w:u w:val="none"/>
          <w:shd w:val="clear" w:color="auto" w:fill="auto"/>
          <w:lang w:val="en-US" w:eastAsia="zh-CN" w:bidi="ar-SA"/>
        </w:rPr>
        <w:t>按照养老机构的功能定位、机构规模，分类设置医保定点准入标准，适当放宽医保药品配备、医务人员配置等准入条件，在百分制审核评分中最高可下降20分支持养老机构内设医疗机构。建立民政、卫健、医保等部门对养老机构申请内设医疗机构的联合审核机制，压缩审核等待时限，经审核通过的新增定点医疗机构不受年度总量控制指标限制，到2022年底符合条件且自愿提出申请的</w:t>
      </w:r>
      <w:r>
        <w:rPr>
          <w:rFonts w:hint="default" w:ascii="仿宋" w:hAnsi="仿宋" w:eastAsia="仿宋" w:cs="仿宋"/>
          <w:color w:val="auto"/>
          <w:kern w:val="2"/>
          <w:sz w:val="32"/>
          <w:szCs w:val="32"/>
          <w:u w:val="none"/>
          <w:shd w:val="clear" w:color="auto" w:fill="auto"/>
          <w:lang w:val="en-US" w:eastAsia="zh-CN" w:bidi="ar-SA"/>
        </w:rPr>
        <w:t>中型养老机构</w:t>
      </w:r>
      <w:r>
        <w:rPr>
          <w:rFonts w:hint="eastAsia" w:ascii="仿宋" w:hAnsi="仿宋" w:eastAsia="仿宋" w:cs="仿宋"/>
          <w:color w:val="auto"/>
          <w:kern w:val="2"/>
          <w:sz w:val="32"/>
          <w:szCs w:val="32"/>
          <w:u w:val="none"/>
          <w:shd w:val="clear" w:color="auto" w:fill="auto"/>
          <w:lang w:val="en-US" w:eastAsia="zh-CN" w:bidi="ar-SA"/>
        </w:rPr>
        <w:t>（1</w:t>
      </w:r>
      <w:r>
        <w:rPr>
          <w:rFonts w:hint="default" w:ascii="仿宋" w:hAnsi="仿宋" w:eastAsia="仿宋" w:cs="仿宋"/>
          <w:color w:val="auto"/>
          <w:kern w:val="2"/>
          <w:sz w:val="32"/>
          <w:szCs w:val="32"/>
          <w:u w:val="none"/>
          <w:shd w:val="clear" w:color="auto" w:fill="auto"/>
          <w:lang w:val="en-US" w:eastAsia="zh-CN" w:bidi="ar-SA"/>
        </w:rPr>
        <w:t>00 张床位</w:t>
      </w:r>
      <w:r>
        <w:rPr>
          <w:rFonts w:hint="eastAsia" w:ascii="仿宋" w:hAnsi="仿宋" w:eastAsia="仿宋" w:cs="仿宋"/>
          <w:color w:val="auto"/>
          <w:kern w:val="2"/>
          <w:sz w:val="32"/>
          <w:szCs w:val="32"/>
          <w:u w:val="none"/>
          <w:shd w:val="clear" w:color="auto" w:fill="auto"/>
          <w:lang w:val="en-US" w:eastAsia="zh-CN" w:bidi="ar-SA"/>
        </w:rPr>
        <w:t>以上）内设医疗机构均纳入医保定点协议管理，支付比例参照基层医疗机构支付比例执行。完善基本医疗保险定点医药机构协议管理办理规程，对国家、省市重点项目和政府扶持设置的养老机构内设医疗机构及本市重点民生项目，开通绿色通道办理。推行住院按DRGs付费为主的多元复合支付方式全面落地，积极探索临终关怀及慢性疾病按床日付费。（责任单位：市医疗保障局、市民政局、市卫健委）</w:t>
      </w:r>
    </w:p>
    <w:p>
      <w:pPr>
        <w:keepNext w:val="0"/>
        <w:keepLines w:val="0"/>
        <w:pageBreakBefore w:val="0"/>
        <w:widowControl w:val="0"/>
        <w:numPr>
          <w:ilvl w:val="0"/>
          <w:numId w:val="0"/>
        </w:numPr>
        <w:suppressLineNumbers w:val="0"/>
        <w:kinsoku/>
        <w:wordWrap/>
        <w:overflowPunct/>
        <w:topLinePunct w:val="0"/>
        <w:bidi w:val="0"/>
        <w:snapToGrid/>
        <w:spacing w:before="0" w:beforeAutospacing="0" w:after="0" w:afterAutospacing="0" w:line="560" w:lineRule="exact"/>
        <w:ind w:right="0" w:rightChars="0" w:firstLine="632" w:firstLineChars="200"/>
        <w:jc w:val="both"/>
        <w:textAlignment w:val="auto"/>
        <w:rPr>
          <w:rFonts w:hint="eastAsia" w:ascii="仿宋" w:hAnsi="仿宋" w:eastAsia="仿宋" w:cs="仿宋"/>
          <w:color w:val="auto"/>
          <w:kern w:val="2"/>
          <w:sz w:val="32"/>
          <w:szCs w:val="32"/>
          <w:u w:val="none"/>
          <w:shd w:val="clear" w:color="auto" w:fill="auto"/>
          <w:lang w:eastAsia="zh-CN"/>
        </w:rPr>
      </w:pPr>
      <w:r>
        <w:rPr>
          <w:rFonts w:hint="eastAsia" w:ascii="黑体" w:hAnsi="黑体" w:eastAsia="黑体" w:cs="黑体"/>
          <w:b w:val="0"/>
          <w:bCs w:val="0"/>
          <w:i w:val="0"/>
          <w:iCs w:val="0"/>
          <w:color w:val="auto"/>
          <w:kern w:val="0"/>
          <w:sz w:val="32"/>
          <w:szCs w:val="32"/>
          <w:u w:val="none"/>
          <w:shd w:val="clear" w:color="auto" w:fill="auto"/>
          <w:lang w:val="en-US" w:eastAsia="zh-CN" w:bidi="ar-SA"/>
        </w:rPr>
        <w:t>三、开展医养康养签约合作。</w:t>
      </w:r>
      <w:r>
        <w:rPr>
          <w:rFonts w:hint="eastAsia" w:ascii="仿宋" w:hAnsi="仿宋" w:eastAsia="仿宋" w:cs="仿宋"/>
          <w:color w:val="auto"/>
          <w:kern w:val="2"/>
          <w:sz w:val="32"/>
          <w:szCs w:val="32"/>
          <w:u w:val="none"/>
          <w:shd w:val="clear" w:color="auto" w:fill="auto"/>
          <w:lang w:eastAsia="zh-CN"/>
        </w:rPr>
        <w:t>按照“方便就近、互惠互利”的原则，</w:t>
      </w:r>
      <w:r>
        <w:rPr>
          <w:rFonts w:hint="eastAsia" w:ascii="仿宋" w:hAnsi="仿宋" w:eastAsia="仿宋" w:cs="仿宋"/>
          <w:color w:val="auto"/>
          <w:kern w:val="2"/>
          <w:sz w:val="32"/>
          <w:szCs w:val="32"/>
          <w:u w:val="none"/>
          <w:shd w:val="clear" w:color="auto" w:fill="auto"/>
          <w:lang w:val="en-US" w:eastAsia="zh-CN"/>
        </w:rPr>
        <w:t>积极推动</w:t>
      </w:r>
      <w:r>
        <w:rPr>
          <w:rFonts w:hint="default" w:ascii="仿宋" w:hAnsi="仿宋" w:eastAsia="仿宋" w:cs="仿宋"/>
          <w:b w:val="0"/>
          <w:bCs w:val="0"/>
          <w:i w:val="0"/>
          <w:iCs w:val="0"/>
          <w:color w:val="auto"/>
          <w:kern w:val="0"/>
          <w:sz w:val="32"/>
          <w:szCs w:val="32"/>
          <w:u w:val="none"/>
          <w:shd w:val="clear" w:color="auto" w:fill="auto"/>
          <w:lang w:val="en-US" w:eastAsia="zh-CN" w:bidi="ar-SA"/>
        </w:rPr>
        <w:t>小微养老机构</w:t>
      </w:r>
      <w:r>
        <w:rPr>
          <w:rFonts w:hint="eastAsia" w:ascii="仿宋" w:hAnsi="仿宋" w:eastAsia="仿宋" w:cs="仿宋"/>
          <w:color w:val="auto"/>
          <w:kern w:val="2"/>
          <w:sz w:val="32"/>
          <w:szCs w:val="32"/>
          <w:u w:val="none"/>
          <w:shd w:val="clear" w:color="auto" w:fill="auto"/>
          <w:lang w:eastAsia="zh-CN"/>
        </w:rPr>
        <w:t>与周边乡镇卫生院（社区卫生服务中心）、老年病医院、康复医院开展签约合作，或根据双方协议约定提供医疗服务，</w:t>
      </w:r>
      <w:r>
        <w:rPr>
          <w:rFonts w:hint="eastAsia" w:ascii="仿宋" w:hAnsi="仿宋" w:eastAsia="仿宋" w:cs="仿宋"/>
          <w:color w:val="auto"/>
          <w:kern w:val="2"/>
          <w:sz w:val="32"/>
          <w:szCs w:val="32"/>
          <w:u w:val="none"/>
          <w:shd w:val="clear" w:color="auto" w:fill="auto"/>
          <w:lang w:val="en-US" w:eastAsia="zh-CN"/>
        </w:rPr>
        <w:t>确保</w:t>
      </w:r>
      <w:r>
        <w:rPr>
          <w:rFonts w:hint="default" w:ascii="仿宋" w:hAnsi="仿宋" w:eastAsia="仿宋" w:cs="仿宋"/>
          <w:b w:val="0"/>
          <w:bCs w:val="0"/>
          <w:i w:val="0"/>
          <w:iCs w:val="0"/>
          <w:color w:val="auto"/>
          <w:kern w:val="0"/>
          <w:sz w:val="32"/>
          <w:szCs w:val="32"/>
          <w:u w:val="none"/>
          <w:shd w:val="clear" w:color="auto" w:fill="auto"/>
          <w:lang w:val="en-US" w:eastAsia="zh-CN" w:bidi="ar-SA"/>
        </w:rPr>
        <w:t>小微养老机构</w:t>
      </w:r>
      <w:r>
        <w:rPr>
          <w:rFonts w:hint="eastAsia" w:ascii="仿宋" w:hAnsi="仿宋" w:eastAsia="仿宋" w:cs="仿宋"/>
          <w:color w:val="auto"/>
          <w:kern w:val="2"/>
          <w:sz w:val="32"/>
          <w:szCs w:val="32"/>
          <w:u w:val="none"/>
          <w:shd w:val="clear" w:color="auto" w:fill="auto"/>
          <w:lang w:eastAsia="zh-CN"/>
        </w:rPr>
        <w:t>医养签约服务</w:t>
      </w:r>
      <w:r>
        <w:rPr>
          <w:rFonts w:hint="eastAsia" w:ascii="仿宋" w:hAnsi="仿宋" w:eastAsia="仿宋" w:cs="仿宋"/>
          <w:color w:val="auto"/>
          <w:kern w:val="2"/>
          <w:sz w:val="32"/>
          <w:szCs w:val="32"/>
          <w:u w:val="none"/>
          <w:shd w:val="clear" w:color="auto" w:fill="auto"/>
          <w:lang w:val="en-US" w:eastAsia="zh-CN"/>
        </w:rPr>
        <w:t>全</w:t>
      </w:r>
      <w:r>
        <w:rPr>
          <w:rFonts w:hint="eastAsia" w:ascii="仿宋" w:hAnsi="仿宋" w:eastAsia="仿宋" w:cs="仿宋"/>
          <w:color w:val="auto"/>
          <w:kern w:val="2"/>
          <w:sz w:val="32"/>
          <w:szCs w:val="32"/>
          <w:u w:val="none"/>
          <w:shd w:val="clear" w:color="auto" w:fill="auto"/>
          <w:lang w:eastAsia="zh-CN"/>
        </w:rPr>
        <w:t>覆盖。</w:t>
      </w:r>
      <w:r>
        <w:rPr>
          <w:rFonts w:hint="eastAsia" w:ascii="仿宋" w:hAnsi="仿宋" w:eastAsia="仿宋" w:cs="仿宋"/>
          <w:color w:val="auto"/>
          <w:kern w:val="2"/>
          <w:sz w:val="32"/>
          <w:szCs w:val="32"/>
          <w:u w:val="none"/>
          <w:shd w:val="clear" w:color="auto" w:fill="auto"/>
          <w:lang w:val="en-US" w:eastAsia="zh-CN"/>
        </w:rPr>
        <w:t>建立</w:t>
      </w:r>
      <w:r>
        <w:rPr>
          <w:rFonts w:hint="eastAsia" w:ascii="仿宋" w:hAnsi="仿宋" w:eastAsia="仿宋" w:cs="仿宋"/>
          <w:color w:val="auto"/>
          <w:kern w:val="2"/>
          <w:sz w:val="32"/>
          <w:szCs w:val="32"/>
          <w:u w:val="none"/>
          <w:shd w:val="clear" w:color="auto" w:fill="auto"/>
          <w:lang w:val="en-US" w:eastAsia="zh-CN" w:bidi="ar"/>
        </w:rPr>
        <w:t>上门巡诊服务制度</w:t>
      </w:r>
      <w:r>
        <w:rPr>
          <w:rFonts w:hint="eastAsia" w:ascii="仿宋" w:hAnsi="仿宋" w:eastAsia="仿宋" w:cs="仿宋"/>
          <w:color w:val="auto"/>
          <w:kern w:val="2"/>
          <w:sz w:val="32"/>
          <w:szCs w:val="32"/>
          <w:u w:val="none"/>
          <w:shd w:val="clear" w:color="auto" w:fill="auto"/>
          <w:lang w:eastAsia="zh-CN"/>
        </w:rPr>
        <w:t>，</w:t>
      </w:r>
      <w:r>
        <w:rPr>
          <w:rFonts w:hint="eastAsia" w:ascii="仿宋" w:hAnsi="仿宋" w:eastAsia="仿宋" w:cs="仿宋"/>
          <w:color w:val="auto"/>
          <w:kern w:val="2"/>
          <w:sz w:val="32"/>
          <w:szCs w:val="32"/>
          <w:u w:val="none"/>
          <w:shd w:val="clear" w:color="auto" w:fill="auto"/>
          <w:lang w:val="en-US" w:eastAsia="zh-CN"/>
        </w:rPr>
        <w:t>通过组建</w:t>
      </w:r>
      <w:r>
        <w:rPr>
          <w:rFonts w:hint="eastAsia" w:ascii="仿宋" w:hAnsi="仿宋" w:eastAsia="仿宋" w:cs="仿宋"/>
          <w:color w:val="auto"/>
          <w:kern w:val="2"/>
          <w:sz w:val="32"/>
          <w:szCs w:val="32"/>
          <w:u w:val="none"/>
          <w:shd w:val="clear" w:color="auto" w:fill="auto"/>
          <w:lang w:eastAsia="zh-CN"/>
        </w:rPr>
        <w:t>融合型医生队</w:t>
      </w:r>
      <w:r>
        <w:rPr>
          <w:rFonts w:hint="eastAsia" w:ascii="仿宋" w:hAnsi="仿宋" w:eastAsia="仿宋" w:cs="仿宋"/>
          <w:color w:val="auto"/>
          <w:kern w:val="2"/>
          <w:sz w:val="32"/>
          <w:szCs w:val="32"/>
          <w:u w:val="none"/>
          <w:shd w:val="clear" w:color="auto" w:fill="auto"/>
          <w:lang w:val="en-US" w:eastAsia="zh-CN" w:bidi="ar"/>
        </w:rPr>
        <w:t>，</w:t>
      </w:r>
      <w:r>
        <w:rPr>
          <w:rFonts w:hint="eastAsia" w:ascii="仿宋" w:hAnsi="仿宋" w:eastAsia="仿宋" w:cs="仿宋"/>
          <w:color w:val="auto"/>
          <w:kern w:val="2"/>
          <w:sz w:val="32"/>
          <w:szCs w:val="32"/>
          <w:u w:val="none"/>
          <w:shd w:val="clear" w:color="auto" w:fill="auto"/>
          <w:lang w:eastAsia="zh-CN"/>
        </w:rPr>
        <w:t>每周定期</w:t>
      </w:r>
      <w:r>
        <w:rPr>
          <w:rFonts w:hint="eastAsia" w:ascii="仿宋" w:hAnsi="仿宋" w:eastAsia="仿宋" w:cs="仿宋"/>
          <w:color w:val="auto"/>
          <w:kern w:val="2"/>
          <w:sz w:val="32"/>
          <w:szCs w:val="32"/>
          <w:u w:val="none"/>
          <w:shd w:val="clear" w:color="auto" w:fill="auto"/>
          <w:lang w:val="en-US" w:eastAsia="zh-CN"/>
        </w:rPr>
        <w:t>为</w:t>
      </w:r>
      <w:r>
        <w:rPr>
          <w:rFonts w:hint="default" w:ascii="仿宋" w:hAnsi="仿宋" w:eastAsia="仿宋" w:cs="仿宋"/>
          <w:b w:val="0"/>
          <w:bCs w:val="0"/>
          <w:i w:val="0"/>
          <w:iCs w:val="0"/>
          <w:color w:val="auto"/>
          <w:kern w:val="0"/>
          <w:sz w:val="32"/>
          <w:szCs w:val="32"/>
          <w:u w:val="none"/>
          <w:shd w:val="clear" w:color="auto" w:fill="auto"/>
          <w:lang w:val="en-US" w:eastAsia="zh-CN" w:bidi="ar-SA"/>
        </w:rPr>
        <w:t>小微养老机构</w:t>
      </w:r>
      <w:r>
        <w:rPr>
          <w:rFonts w:hint="eastAsia" w:ascii="仿宋" w:hAnsi="仿宋" w:eastAsia="仿宋" w:cs="仿宋"/>
          <w:color w:val="auto"/>
          <w:kern w:val="2"/>
          <w:sz w:val="32"/>
          <w:szCs w:val="32"/>
          <w:u w:val="none"/>
          <w:shd w:val="clear" w:color="auto" w:fill="auto"/>
          <w:lang w:eastAsia="zh-CN"/>
        </w:rPr>
        <w:t>开展巡诊服务不少于</w:t>
      </w:r>
      <w:r>
        <w:rPr>
          <w:rFonts w:hint="eastAsia" w:ascii="仿宋" w:hAnsi="仿宋" w:eastAsia="仿宋" w:cs="仿宋"/>
          <w:color w:val="auto"/>
          <w:kern w:val="2"/>
          <w:sz w:val="32"/>
          <w:szCs w:val="32"/>
          <w:u w:val="none"/>
          <w:shd w:val="clear" w:color="auto" w:fill="auto"/>
          <w:lang w:val="en-US" w:eastAsia="zh-CN"/>
        </w:rPr>
        <w:t>1</w:t>
      </w:r>
      <w:r>
        <w:rPr>
          <w:rFonts w:hint="eastAsia" w:ascii="仿宋" w:hAnsi="仿宋" w:eastAsia="仿宋" w:cs="仿宋"/>
          <w:color w:val="auto"/>
          <w:kern w:val="2"/>
          <w:sz w:val="32"/>
          <w:szCs w:val="32"/>
          <w:u w:val="none"/>
          <w:shd w:val="clear" w:color="auto" w:fill="auto"/>
          <w:lang w:eastAsia="zh-CN"/>
        </w:rPr>
        <w:t>次，每次巡诊时间一般不少于半天。</w:t>
      </w:r>
      <w:r>
        <w:rPr>
          <w:rFonts w:hint="eastAsia" w:ascii="仿宋" w:hAnsi="仿宋" w:eastAsia="仿宋" w:cs="仿宋"/>
          <w:color w:val="auto"/>
          <w:kern w:val="2"/>
          <w:sz w:val="32"/>
          <w:szCs w:val="32"/>
          <w:u w:val="none"/>
          <w:shd w:val="clear" w:color="auto" w:fill="auto"/>
          <w:lang w:val="en-US" w:eastAsia="zh-CN"/>
        </w:rPr>
        <w:t>鼓励养老机构与</w:t>
      </w:r>
      <w:r>
        <w:rPr>
          <w:rFonts w:hint="eastAsia" w:ascii="仿宋" w:hAnsi="仿宋" w:eastAsia="仿宋" w:cs="仿宋"/>
          <w:color w:val="auto"/>
          <w:kern w:val="2"/>
          <w:sz w:val="32"/>
          <w:szCs w:val="32"/>
          <w:u w:val="none"/>
          <w:shd w:val="clear" w:color="auto" w:fill="auto"/>
          <w:lang w:eastAsia="zh-CN"/>
        </w:rPr>
        <w:t>医疗机构开展“</w:t>
      </w:r>
      <w:r>
        <w:rPr>
          <w:rFonts w:hint="eastAsia" w:ascii="仿宋" w:hAnsi="仿宋" w:eastAsia="仿宋" w:cs="仿宋"/>
          <w:color w:val="auto"/>
          <w:kern w:val="2"/>
          <w:sz w:val="32"/>
          <w:szCs w:val="32"/>
          <w:u w:val="none"/>
          <w:shd w:val="clear" w:color="auto" w:fill="auto"/>
          <w:lang w:val="en-US" w:eastAsia="zh-CN"/>
        </w:rPr>
        <w:t>嵌入式</w:t>
      </w:r>
      <w:r>
        <w:rPr>
          <w:rFonts w:hint="eastAsia" w:ascii="仿宋" w:hAnsi="仿宋" w:eastAsia="仿宋" w:cs="仿宋"/>
          <w:color w:val="auto"/>
          <w:kern w:val="2"/>
          <w:sz w:val="32"/>
          <w:szCs w:val="32"/>
          <w:u w:val="none"/>
          <w:shd w:val="clear" w:color="auto" w:fill="auto"/>
          <w:lang w:eastAsia="zh-CN"/>
        </w:rPr>
        <w:t>”深度医养协作，</w:t>
      </w:r>
      <w:r>
        <w:rPr>
          <w:rFonts w:hint="eastAsia" w:ascii="仿宋" w:hAnsi="仿宋" w:eastAsia="仿宋" w:cs="仿宋"/>
          <w:color w:val="auto"/>
          <w:kern w:val="2"/>
          <w:sz w:val="32"/>
          <w:szCs w:val="32"/>
          <w:u w:val="none"/>
          <w:shd w:val="clear" w:color="auto" w:fill="auto"/>
          <w:lang w:val="en-US" w:eastAsia="zh-CN"/>
        </w:rPr>
        <w:t>提供的相关医疗服务按规定</w:t>
      </w:r>
      <w:r>
        <w:rPr>
          <w:rFonts w:hint="eastAsia" w:ascii="仿宋" w:hAnsi="仿宋" w:eastAsia="仿宋" w:cs="仿宋"/>
          <w:color w:val="auto"/>
          <w:kern w:val="2"/>
          <w:sz w:val="32"/>
          <w:szCs w:val="32"/>
          <w:u w:val="none"/>
          <w:shd w:val="clear" w:color="auto" w:fill="auto"/>
          <w:lang w:eastAsia="zh-CN"/>
        </w:rPr>
        <w:t>纳入医保定点管理。</w:t>
      </w:r>
      <w:r>
        <w:rPr>
          <w:rFonts w:hint="eastAsia" w:ascii="仿宋" w:hAnsi="仿宋" w:eastAsia="仿宋" w:cs="仿宋"/>
          <w:color w:val="auto"/>
          <w:kern w:val="2"/>
          <w:sz w:val="32"/>
          <w:szCs w:val="32"/>
          <w:u w:val="none"/>
          <w:shd w:val="clear" w:color="auto" w:fill="auto"/>
          <w:lang w:val="en-US" w:eastAsia="zh-CN" w:bidi="ar-SA"/>
        </w:rPr>
        <w:t>（责任单位：市卫健委、市民政局</w:t>
      </w:r>
      <w:r>
        <w:rPr>
          <w:rFonts w:hint="eastAsia" w:ascii="仿宋" w:hAnsi="仿宋" w:eastAsia="仿宋" w:cs="仿宋"/>
          <w:b w:val="0"/>
          <w:bCs w:val="0"/>
          <w:i w:val="0"/>
          <w:iCs w:val="0"/>
          <w:color w:val="auto"/>
          <w:kern w:val="0"/>
          <w:sz w:val="32"/>
          <w:szCs w:val="32"/>
          <w:u w:val="none"/>
          <w:shd w:val="clear" w:color="auto" w:fill="auto"/>
          <w:lang w:val="en-US" w:eastAsia="zh-CN" w:bidi="ar-SA"/>
        </w:rPr>
        <w:t>、各县</w:t>
      </w:r>
      <w:r>
        <w:rPr>
          <w:rFonts w:hint="eastAsia" w:ascii="方正仿宋_GBK" w:hAnsi="方正仿宋_GBK" w:eastAsia="方正仿宋_GBK" w:cs="方正仿宋_GBK"/>
          <w:b w:val="0"/>
          <w:bCs w:val="0"/>
          <w:i w:val="0"/>
          <w:iCs w:val="0"/>
          <w:color w:val="auto"/>
          <w:kern w:val="0"/>
          <w:sz w:val="32"/>
          <w:szCs w:val="32"/>
          <w:u w:val="none"/>
          <w:shd w:val="clear" w:color="auto" w:fill="auto"/>
          <w:lang w:val="en-US" w:eastAsia="zh-CN" w:bidi="ar-SA"/>
        </w:rPr>
        <w:t>&lt;</w:t>
      </w:r>
      <w:r>
        <w:rPr>
          <w:rFonts w:hint="eastAsia" w:ascii="仿宋" w:hAnsi="仿宋" w:eastAsia="仿宋" w:cs="仿宋"/>
          <w:b w:val="0"/>
          <w:bCs w:val="0"/>
          <w:i w:val="0"/>
          <w:iCs w:val="0"/>
          <w:color w:val="auto"/>
          <w:kern w:val="0"/>
          <w:sz w:val="32"/>
          <w:szCs w:val="32"/>
          <w:u w:val="none"/>
          <w:shd w:val="clear" w:color="auto" w:fill="auto"/>
          <w:lang w:val="en-US" w:eastAsia="zh-CN" w:bidi="ar-SA"/>
        </w:rPr>
        <w:t>市、区</w:t>
      </w:r>
      <w:r>
        <w:rPr>
          <w:rFonts w:hint="eastAsia" w:ascii="方正仿宋_GBK" w:hAnsi="方正仿宋_GBK" w:eastAsia="方正仿宋_GBK" w:cs="方正仿宋_GBK"/>
          <w:b w:val="0"/>
          <w:bCs w:val="0"/>
          <w:i w:val="0"/>
          <w:iCs w:val="0"/>
          <w:color w:val="auto"/>
          <w:kern w:val="0"/>
          <w:sz w:val="32"/>
          <w:szCs w:val="32"/>
          <w:u w:val="none"/>
          <w:shd w:val="clear" w:color="auto" w:fill="auto"/>
          <w:lang w:val="en-US" w:eastAsia="zh-CN" w:bidi="ar-SA"/>
        </w:rPr>
        <w:t>&gt;</w:t>
      </w:r>
      <w:r>
        <w:rPr>
          <w:rFonts w:hint="eastAsia" w:ascii="仿宋" w:hAnsi="仿宋" w:eastAsia="仿宋" w:cs="仿宋"/>
          <w:b w:val="0"/>
          <w:bCs w:val="0"/>
          <w:i w:val="0"/>
          <w:iCs w:val="0"/>
          <w:color w:val="auto"/>
          <w:kern w:val="0"/>
          <w:sz w:val="32"/>
          <w:szCs w:val="32"/>
          <w:u w:val="none"/>
          <w:shd w:val="clear" w:color="auto" w:fill="auto"/>
          <w:lang w:val="en-US" w:eastAsia="zh-CN" w:bidi="ar-SA"/>
        </w:rPr>
        <w:t>政府）</w:t>
      </w:r>
    </w:p>
    <w:p>
      <w:pPr>
        <w:keepNext w:val="0"/>
        <w:keepLines w:val="0"/>
        <w:pageBreakBefore w:val="0"/>
        <w:widowControl w:val="0"/>
        <w:kinsoku/>
        <w:wordWrap/>
        <w:overflowPunct/>
        <w:topLinePunct w:val="0"/>
        <w:autoSpaceDE/>
        <w:autoSpaceDN/>
        <w:bidi w:val="0"/>
        <w:adjustRightInd/>
        <w:snapToGrid/>
        <w:spacing w:beforeAutospacing="0" w:line="560" w:lineRule="exact"/>
        <w:ind w:left="0" w:firstLine="632" w:firstLineChars="200"/>
        <w:jc w:val="both"/>
        <w:textAlignment w:val="auto"/>
        <w:rPr>
          <w:rFonts w:hint="eastAsia" w:ascii="仿宋" w:hAnsi="仿宋" w:eastAsia="仿宋" w:cs="仿宋"/>
          <w:color w:val="auto"/>
          <w:sz w:val="32"/>
          <w:szCs w:val="32"/>
          <w:u w:val="none"/>
          <w:shd w:val="clear" w:color="auto" w:fill="auto"/>
          <w:lang w:val="en-US" w:eastAsia="zh-CN"/>
        </w:rPr>
      </w:pPr>
      <w:r>
        <w:rPr>
          <w:rFonts w:hint="eastAsia" w:ascii="黑体" w:hAnsi="黑体" w:eastAsia="黑体" w:cs="黑体"/>
          <w:b w:val="0"/>
          <w:bCs w:val="0"/>
          <w:i w:val="0"/>
          <w:iCs w:val="0"/>
          <w:color w:val="auto"/>
          <w:kern w:val="0"/>
          <w:sz w:val="32"/>
          <w:szCs w:val="32"/>
          <w:u w:val="none"/>
          <w:shd w:val="clear" w:color="auto" w:fill="auto"/>
          <w:lang w:val="en-US" w:eastAsia="zh-CN" w:bidi="ar-SA"/>
        </w:rPr>
        <w:t>四、推动医疗医保服务延伸到家庭。</w:t>
      </w:r>
      <w:r>
        <w:rPr>
          <w:rFonts w:hint="eastAsia" w:ascii="仿宋" w:hAnsi="仿宋" w:eastAsia="仿宋" w:cs="仿宋"/>
          <w:color w:val="auto"/>
          <w:sz w:val="32"/>
          <w:szCs w:val="32"/>
          <w:u w:val="none"/>
          <w:shd w:val="clear" w:color="auto" w:fill="auto"/>
          <w:lang w:val="en-US" w:eastAsia="zh-CN"/>
        </w:rPr>
        <w:t>认真总结推广家庭病床制度试点经验，扩大家庭病床服务保障</w:t>
      </w:r>
      <w:r>
        <w:rPr>
          <w:rFonts w:hint="default" w:ascii="仿宋" w:hAnsi="仿宋" w:eastAsia="仿宋" w:cs="仿宋"/>
          <w:color w:val="auto"/>
          <w:sz w:val="32"/>
          <w:szCs w:val="32"/>
          <w:u w:val="none"/>
          <w:shd w:val="clear" w:color="auto" w:fill="auto"/>
          <w:lang w:val="en-US" w:eastAsia="zh-CN"/>
        </w:rPr>
        <w:t>范围</w:t>
      </w:r>
      <w:r>
        <w:rPr>
          <w:rFonts w:hint="eastAsia" w:ascii="仿宋" w:hAnsi="仿宋" w:eastAsia="仿宋" w:cs="仿宋"/>
          <w:color w:val="auto"/>
          <w:sz w:val="32"/>
          <w:szCs w:val="32"/>
          <w:u w:val="none"/>
          <w:shd w:val="clear" w:color="auto" w:fill="auto"/>
          <w:lang w:val="en-US" w:eastAsia="zh-CN"/>
        </w:rPr>
        <w:t>，适当增加家庭病床建床病种，妥善解决部分年老体弱、长期卧床、行动不便参保患者的就医问题。落实家庭病床</w:t>
      </w:r>
      <w:r>
        <w:rPr>
          <w:rFonts w:hint="default" w:ascii="仿宋" w:hAnsi="仿宋" w:eastAsia="仿宋" w:cs="仿宋"/>
          <w:color w:val="auto"/>
          <w:sz w:val="32"/>
          <w:szCs w:val="32"/>
          <w:u w:val="none"/>
          <w:shd w:val="clear" w:color="auto" w:fill="auto"/>
          <w:lang w:val="en-US" w:eastAsia="zh-CN"/>
        </w:rPr>
        <w:t>医保支付</w:t>
      </w:r>
      <w:r>
        <w:rPr>
          <w:rFonts w:hint="eastAsia" w:ascii="仿宋" w:hAnsi="仿宋" w:eastAsia="仿宋" w:cs="仿宋"/>
          <w:color w:val="auto"/>
          <w:sz w:val="32"/>
          <w:szCs w:val="32"/>
          <w:u w:val="none"/>
          <w:shd w:val="clear" w:color="auto" w:fill="auto"/>
          <w:lang w:val="en-US" w:eastAsia="zh-CN"/>
        </w:rPr>
        <w:t>政策，家庭病床治疗所发生符合基本医疗保险支付范围的医疗费用，根据有关规定按一次住院医疗费用结算，并执行社区卫生服务机构支付标准。进一步提高家庭医生签约率与服务质量，为老年人开展家庭医生签约服务，65岁以上老年人人群签约覆盖率80%以上。（</w:t>
      </w:r>
      <w:r>
        <w:rPr>
          <w:rFonts w:hint="eastAsia" w:ascii="仿宋" w:hAnsi="仿宋" w:eastAsia="仿宋" w:cs="仿宋"/>
          <w:color w:val="auto"/>
          <w:kern w:val="2"/>
          <w:sz w:val="32"/>
          <w:szCs w:val="32"/>
          <w:u w:val="none"/>
          <w:shd w:val="clear" w:color="auto" w:fill="auto"/>
          <w:lang w:val="en-US" w:eastAsia="zh-CN" w:bidi="ar-SA"/>
        </w:rPr>
        <w:t>责任单位：市卫健委、市医疗保障局</w:t>
      </w:r>
      <w:r>
        <w:rPr>
          <w:rFonts w:hint="eastAsia" w:ascii="仿宋" w:hAnsi="仿宋" w:eastAsia="仿宋" w:cs="仿宋"/>
          <w:color w:val="auto"/>
          <w:sz w:val="32"/>
          <w:szCs w:val="32"/>
          <w:u w:val="none"/>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line="560" w:lineRule="exact"/>
        <w:ind w:left="0" w:firstLine="632" w:firstLineChars="200"/>
        <w:jc w:val="both"/>
        <w:textAlignment w:val="auto"/>
        <w:rPr>
          <w:rFonts w:hint="eastAsia" w:ascii="仿宋" w:hAnsi="仿宋" w:eastAsia="仿宋" w:cs="仿宋"/>
          <w:color w:val="auto"/>
          <w:kern w:val="2"/>
          <w:sz w:val="32"/>
          <w:szCs w:val="32"/>
          <w:u w:val="none"/>
          <w:shd w:val="clear" w:color="auto" w:fill="auto"/>
          <w:lang w:eastAsia="zh-CN"/>
        </w:rPr>
      </w:pPr>
      <w:r>
        <w:rPr>
          <w:rFonts w:hint="eastAsia" w:ascii="黑体" w:hAnsi="黑体" w:eastAsia="黑体" w:cs="黑体"/>
          <w:b w:val="0"/>
          <w:bCs w:val="0"/>
          <w:i w:val="0"/>
          <w:iCs w:val="0"/>
          <w:color w:val="auto"/>
          <w:kern w:val="0"/>
          <w:sz w:val="32"/>
          <w:szCs w:val="32"/>
          <w:u w:val="none"/>
          <w:shd w:val="clear" w:color="auto" w:fill="auto"/>
          <w:lang w:val="en-US" w:eastAsia="zh-CN" w:bidi="ar-SA"/>
        </w:rPr>
        <w:t>五、加强医养康养结合信息化建设。</w:t>
      </w:r>
      <w:r>
        <w:rPr>
          <w:rFonts w:hint="eastAsia" w:ascii="仿宋" w:hAnsi="仿宋" w:eastAsia="仿宋" w:cs="仿宋"/>
          <w:color w:val="auto"/>
          <w:kern w:val="2"/>
          <w:sz w:val="32"/>
          <w:szCs w:val="32"/>
          <w:u w:val="none"/>
          <w:shd w:val="clear" w:color="auto" w:fill="auto"/>
          <w:lang w:eastAsia="zh-CN"/>
        </w:rPr>
        <w:t>建立</w:t>
      </w:r>
      <w:r>
        <w:rPr>
          <w:rFonts w:hint="eastAsia" w:ascii="仿宋" w:hAnsi="仿宋" w:eastAsia="仿宋" w:cs="仿宋"/>
          <w:color w:val="auto"/>
          <w:kern w:val="2"/>
          <w:sz w:val="32"/>
          <w:szCs w:val="32"/>
          <w:u w:val="none"/>
          <w:shd w:val="clear" w:color="auto" w:fill="auto"/>
          <w:lang w:val="en-US" w:eastAsia="zh-CN"/>
        </w:rPr>
        <w:t>健全</w:t>
      </w:r>
      <w:r>
        <w:rPr>
          <w:rFonts w:hint="eastAsia" w:ascii="仿宋" w:hAnsi="仿宋" w:eastAsia="仿宋" w:cs="仿宋"/>
          <w:color w:val="auto"/>
          <w:kern w:val="2"/>
          <w:sz w:val="32"/>
          <w:szCs w:val="32"/>
          <w:u w:val="none"/>
          <w:shd w:val="clear" w:color="auto" w:fill="auto"/>
          <w:lang w:eastAsia="zh-CN"/>
        </w:rPr>
        <w:t>远程医疗、巡回医疗服务机制，</w:t>
      </w:r>
      <w:r>
        <w:rPr>
          <w:rFonts w:hint="eastAsia" w:ascii="仿宋" w:hAnsi="仿宋" w:eastAsia="仿宋" w:cs="仿宋"/>
          <w:color w:val="auto"/>
          <w:kern w:val="2"/>
          <w:sz w:val="32"/>
          <w:szCs w:val="32"/>
          <w:u w:val="none"/>
          <w:shd w:val="clear" w:color="auto" w:fill="auto"/>
          <w:lang w:val="en-US" w:eastAsia="zh-CN"/>
        </w:rPr>
        <w:t>创造</w:t>
      </w:r>
      <w:r>
        <w:rPr>
          <w:rFonts w:hint="eastAsia" w:ascii="仿宋" w:hAnsi="仿宋" w:eastAsia="仿宋" w:cs="仿宋"/>
          <w:color w:val="auto"/>
          <w:kern w:val="2"/>
          <w:sz w:val="32"/>
          <w:szCs w:val="32"/>
          <w:u w:val="none"/>
          <w:shd w:val="clear" w:color="auto" w:fill="auto"/>
          <w:lang w:eastAsia="zh-CN"/>
        </w:rPr>
        <w:t>条件</w:t>
      </w:r>
      <w:r>
        <w:rPr>
          <w:rFonts w:hint="eastAsia" w:ascii="仿宋" w:hAnsi="仿宋" w:eastAsia="仿宋" w:cs="仿宋"/>
          <w:color w:val="auto"/>
          <w:kern w:val="2"/>
          <w:sz w:val="32"/>
          <w:szCs w:val="32"/>
          <w:u w:val="none"/>
          <w:shd w:val="clear" w:color="auto" w:fill="auto"/>
          <w:lang w:val="en-US" w:eastAsia="zh-CN"/>
        </w:rPr>
        <w:t>让签约</w:t>
      </w:r>
      <w:r>
        <w:rPr>
          <w:rFonts w:hint="eastAsia" w:ascii="仿宋" w:hAnsi="仿宋" w:eastAsia="仿宋" w:cs="仿宋"/>
          <w:color w:val="auto"/>
          <w:kern w:val="2"/>
          <w:sz w:val="32"/>
          <w:szCs w:val="32"/>
          <w:u w:val="none"/>
          <w:shd w:val="clear" w:color="auto" w:fill="auto"/>
          <w:lang w:eastAsia="zh-CN"/>
        </w:rPr>
        <w:t>医疗机构</w:t>
      </w:r>
      <w:r>
        <w:rPr>
          <w:rFonts w:hint="eastAsia" w:ascii="仿宋" w:hAnsi="仿宋" w:eastAsia="仿宋" w:cs="仿宋"/>
          <w:color w:val="auto"/>
          <w:kern w:val="2"/>
          <w:sz w:val="32"/>
          <w:szCs w:val="32"/>
          <w:u w:val="none"/>
          <w:shd w:val="clear" w:color="auto" w:fill="auto"/>
          <w:lang w:val="en-US" w:eastAsia="zh-CN"/>
        </w:rPr>
        <w:t>为</w:t>
      </w:r>
      <w:r>
        <w:rPr>
          <w:rFonts w:hint="eastAsia" w:ascii="仿宋" w:hAnsi="仿宋" w:eastAsia="仿宋" w:cs="仿宋"/>
          <w:color w:val="auto"/>
          <w:kern w:val="2"/>
          <w:sz w:val="32"/>
          <w:szCs w:val="32"/>
          <w:u w:val="none"/>
          <w:shd w:val="clear" w:color="auto" w:fill="auto"/>
          <w:lang w:eastAsia="zh-CN"/>
        </w:rPr>
        <w:t>养老机构提供</w:t>
      </w:r>
      <w:r>
        <w:rPr>
          <w:rFonts w:hint="eastAsia" w:ascii="仿宋" w:hAnsi="仿宋" w:eastAsia="仿宋" w:cs="仿宋"/>
          <w:color w:val="auto"/>
          <w:kern w:val="2"/>
          <w:sz w:val="32"/>
          <w:szCs w:val="32"/>
          <w:u w:val="none"/>
          <w:shd w:val="clear" w:color="auto" w:fill="auto"/>
          <w:lang w:val="en-US" w:eastAsia="zh-CN"/>
        </w:rPr>
        <w:t>更多</w:t>
      </w:r>
      <w:r>
        <w:rPr>
          <w:rFonts w:hint="eastAsia" w:ascii="仿宋" w:hAnsi="仿宋" w:eastAsia="仿宋" w:cs="仿宋"/>
          <w:color w:val="auto"/>
          <w:kern w:val="2"/>
          <w:sz w:val="32"/>
          <w:szCs w:val="32"/>
          <w:u w:val="none"/>
          <w:shd w:val="clear" w:color="auto" w:fill="auto"/>
          <w:lang w:eastAsia="zh-CN"/>
        </w:rPr>
        <w:t>远程</w:t>
      </w:r>
      <w:r>
        <w:rPr>
          <w:rFonts w:hint="eastAsia" w:ascii="仿宋" w:hAnsi="仿宋" w:eastAsia="仿宋" w:cs="仿宋"/>
          <w:color w:val="auto"/>
          <w:kern w:val="2"/>
          <w:sz w:val="32"/>
          <w:szCs w:val="32"/>
          <w:u w:val="none"/>
          <w:shd w:val="clear" w:color="auto" w:fill="auto"/>
          <w:lang w:val="en-US" w:eastAsia="zh-CN"/>
        </w:rPr>
        <w:t>优质</w:t>
      </w:r>
      <w:r>
        <w:rPr>
          <w:rFonts w:hint="eastAsia" w:ascii="仿宋" w:hAnsi="仿宋" w:eastAsia="仿宋" w:cs="仿宋"/>
          <w:color w:val="auto"/>
          <w:kern w:val="2"/>
          <w:sz w:val="32"/>
          <w:szCs w:val="32"/>
          <w:u w:val="none"/>
          <w:shd w:val="clear" w:color="auto" w:fill="auto"/>
          <w:lang w:eastAsia="zh-CN"/>
        </w:rPr>
        <w:t>服务。</w:t>
      </w:r>
      <w:r>
        <w:rPr>
          <w:rFonts w:hint="eastAsia" w:ascii="仿宋" w:hAnsi="仿宋" w:eastAsia="仿宋" w:cs="仿宋"/>
          <w:color w:val="auto"/>
          <w:kern w:val="2"/>
          <w:sz w:val="32"/>
          <w:szCs w:val="32"/>
          <w:u w:val="none"/>
          <w:shd w:val="clear" w:color="auto" w:fill="auto"/>
          <w:lang w:val="en-US" w:eastAsia="zh-CN"/>
        </w:rPr>
        <w:t>推行“网上下单，送药上门”服</w:t>
      </w:r>
      <w:r>
        <w:rPr>
          <w:rFonts w:hint="eastAsia" w:ascii="仿宋" w:hAnsi="仿宋" w:eastAsia="仿宋" w:cs="仿宋"/>
          <w:color w:val="auto"/>
          <w:sz w:val="32"/>
          <w:szCs w:val="32"/>
          <w:u w:val="none"/>
          <w:shd w:val="clear" w:color="auto" w:fill="auto"/>
          <w:lang w:val="en-US" w:eastAsia="zh-CN"/>
        </w:rPr>
        <w:t>务举措，满足</w:t>
      </w:r>
      <w:r>
        <w:rPr>
          <w:rFonts w:hint="default" w:ascii="仿宋" w:hAnsi="仿宋" w:eastAsia="仿宋" w:cs="仿宋"/>
          <w:color w:val="auto"/>
          <w:sz w:val="32"/>
          <w:szCs w:val="32"/>
          <w:u w:val="none"/>
          <w:shd w:val="clear" w:color="auto" w:fill="auto"/>
          <w:lang w:val="en-US" w:eastAsia="zh-CN"/>
        </w:rPr>
        <w:t>老年人常见病、慢性病基本用药和异地医保购药需求</w:t>
      </w:r>
      <w:r>
        <w:rPr>
          <w:rFonts w:hint="eastAsia" w:ascii="仿宋" w:hAnsi="仿宋" w:eastAsia="仿宋" w:cs="仿宋"/>
          <w:color w:val="auto"/>
          <w:sz w:val="32"/>
          <w:szCs w:val="32"/>
          <w:u w:val="none"/>
          <w:shd w:val="clear" w:color="auto" w:fill="auto"/>
          <w:lang w:val="en-US" w:eastAsia="zh-CN"/>
        </w:rPr>
        <w:t>。深入实施“互联网+”医疗服务医保支付管理工作，积极推动优质医疗资源跨区域流动、医疗服务降本增效和公平可及、患者就医体验改善、医疗市场竞争关系重构。</w:t>
      </w:r>
      <w:r>
        <w:rPr>
          <w:rFonts w:hint="eastAsia" w:ascii="仿宋" w:hAnsi="仿宋" w:eastAsia="仿宋" w:cs="仿宋"/>
          <w:b w:val="0"/>
          <w:bCs w:val="0"/>
          <w:color w:val="auto"/>
          <w:sz w:val="32"/>
          <w:szCs w:val="32"/>
          <w:u w:val="none"/>
          <w:shd w:val="clear" w:color="auto" w:fill="auto"/>
          <w:lang w:val="en-US" w:eastAsia="zh-CN"/>
        </w:rPr>
        <w:t>持续</w:t>
      </w:r>
      <w:r>
        <w:rPr>
          <w:rFonts w:hint="eastAsia" w:ascii="仿宋" w:hAnsi="仿宋" w:eastAsia="仿宋" w:cs="仿宋"/>
          <w:bCs/>
          <w:color w:val="auto"/>
          <w:sz w:val="32"/>
          <w:szCs w:val="32"/>
          <w:u w:val="none"/>
          <w:shd w:val="clear" w:color="auto" w:fill="auto"/>
        </w:rPr>
        <w:t>完善第三方配送机制，优化</w:t>
      </w:r>
      <w:r>
        <w:rPr>
          <w:rFonts w:hint="eastAsia" w:ascii="仿宋" w:hAnsi="仿宋" w:eastAsia="仿宋" w:cs="仿宋"/>
          <w:bCs/>
          <w:color w:val="auto"/>
          <w:sz w:val="32"/>
          <w:szCs w:val="32"/>
          <w:u w:val="none"/>
          <w:shd w:val="clear" w:color="auto" w:fill="auto"/>
          <w:lang w:eastAsia="zh-CN"/>
        </w:rPr>
        <w:t>改进</w:t>
      </w:r>
      <w:r>
        <w:rPr>
          <w:rFonts w:hint="eastAsia" w:ascii="仿宋" w:hAnsi="仿宋" w:eastAsia="仿宋" w:cs="仿宋"/>
          <w:bCs/>
          <w:color w:val="auto"/>
          <w:sz w:val="32"/>
          <w:szCs w:val="32"/>
          <w:u w:val="none"/>
          <w:shd w:val="clear" w:color="auto" w:fill="auto"/>
        </w:rPr>
        <w:t>药品配送</w:t>
      </w:r>
      <w:r>
        <w:rPr>
          <w:rFonts w:hint="eastAsia" w:ascii="仿宋" w:hAnsi="仿宋" w:eastAsia="仿宋" w:cs="仿宋"/>
          <w:bCs/>
          <w:color w:val="auto"/>
          <w:sz w:val="32"/>
          <w:szCs w:val="32"/>
          <w:u w:val="none"/>
          <w:shd w:val="clear" w:color="auto" w:fill="auto"/>
          <w:lang w:eastAsia="zh-CN"/>
        </w:rPr>
        <w:t>路径</w:t>
      </w:r>
      <w:r>
        <w:rPr>
          <w:rFonts w:hint="eastAsia" w:ascii="仿宋" w:hAnsi="仿宋" w:eastAsia="仿宋" w:cs="仿宋"/>
          <w:bCs/>
          <w:color w:val="auto"/>
          <w:sz w:val="32"/>
          <w:szCs w:val="32"/>
          <w:u w:val="none"/>
          <w:shd w:val="clear" w:color="auto" w:fill="auto"/>
        </w:rPr>
        <w:t>，</w:t>
      </w:r>
      <w:r>
        <w:rPr>
          <w:rFonts w:hint="eastAsia" w:ascii="仿宋" w:hAnsi="仿宋" w:eastAsia="仿宋" w:cs="仿宋"/>
          <w:bCs/>
          <w:color w:val="auto"/>
          <w:sz w:val="32"/>
          <w:szCs w:val="32"/>
          <w:u w:val="none"/>
          <w:shd w:val="clear" w:color="auto" w:fill="auto"/>
          <w:lang w:eastAsia="zh-CN"/>
        </w:rPr>
        <w:t>逐步</w:t>
      </w:r>
      <w:r>
        <w:rPr>
          <w:rFonts w:hint="eastAsia" w:ascii="仿宋" w:hAnsi="仿宋" w:eastAsia="仿宋" w:cs="仿宋"/>
          <w:bCs/>
          <w:color w:val="auto"/>
          <w:sz w:val="32"/>
          <w:szCs w:val="32"/>
          <w:u w:val="none"/>
          <w:shd w:val="clear" w:color="auto" w:fill="auto"/>
        </w:rPr>
        <w:t>扩大药品配送品种范围</w:t>
      </w:r>
      <w:r>
        <w:rPr>
          <w:rFonts w:hint="eastAsia" w:ascii="仿宋" w:hAnsi="仿宋" w:eastAsia="仿宋" w:cs="仿宋"/>
          <w:bCs/>
          <w:color w:val="auto"/>
          <w:sz w:val="32"/>
          <w:szCs w:val="32"/>
          <w:u w:val="none"/>
          <w:shd w:val="clear" w:color="auto" w:fill="auto"/>
          <w:lang w:eastAsia="zh-CN"/>
        </w:rPr>
        <w:t>。（责任单位：市卫健委、</w:t>
      </w:r>
      <w:r>
        <w:rPr>
          <w:rFonts w:hint="eastAsia" w:ascii="仿宋" w:hAnsi="仿宋" w:eastAsia="仿宋" w:cs="仿宋"/>
          <w:color w:val="auto"/>
          <w:kern w:val="2"/>
          <w:sz w:val="32"/>
          <w:szCs w:val="32"/>
          <w:u w:val="none"/>
          <w:shd w:val="clear" w:color="auto" w:fill="auto"/>
          <w:lang w:val="en-US" w:eastAsia="zh-CN" w:bidi="ar-SA"/>
        </w:rPr>
        <w:t>市医疗保障局</w:t>
      </w:r>
      <w:r>
        <w:rPr>
          <w:rFonts w:hint="eastAsia" w:ascii="仿宋" w:hAnsi="仿宋" w:eastAsia="仿宋" w:cs="仿宋"/>
          <w:color w:val="auto"/>
          <w:sz w:val="32"/>
          <w:szCs w:val="32"/>
          <w:u w:val="none"/>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line="560" w:lineRule="exact"/>
        <w:ind w:left="0" w:firstLine="632" w:firstLineChars="200"/>
        <w:jc w:val="both"/>
        <w:textAlignment w:val="auto"/>
        <w:rPr>
          <w:rFonts w:hint="eastAsia" w:ascii="仿宋" w:hAnsi="仿宋" w:eastAsia="仿宋" w:cs="仿宋"/>
          <w:color w:val="auto"/>
          <w:kern w:val="2"/>
          <w:sz w:val="32"/>
          <w:szCs w:val="32"/>
          <w:u w:val="none"/>
          <w:shd w:val="clear" w:color="auto" w:fill="auto"/>
          <w:lang w:eastAsia="zh-CN"/>
        </w:rPr>
      </w:pPr>
      <w:r>
        <w:rPr>
          <w:rFonts w:hint="eastAsia" w:ascii="黑体" w:hAnsi="黑体" w:eastAsia="黑体" w:cs="黑体"/>
          <w:b w:val="0"/>
          <w:bCs w:val="0"/>
          <w:i w:val="0"/>
          <w:iCs w:val="0"/>
          <w:color w:val="auto"/>
          <w:kern w:val="0"/>
          <w:sz w:val="32"/>
          <w:szCs w:val="32"/>
          <w:u w:val="none"/>
          <w:shd w:val="clear" w:color="auto" w:fill="auto"/>
          <w:lang w:val="en-US" w:eastAsia="zh-CN" w:bidi="ar-SA"/>
        </w:rPr>
        <w:t>六、扩大其他保险对养老服务支持力度。</w:t>
      </w:r>
      <w:r>
        <w:rPr>
          <w:rFonts w:hint="eastAsia" w:ascii="仿宋" w:hAnsi="仿宋" w:eastAsia="仿宋" w:cs="仿宋"/>
          <w:color w:val="auto"/>
          <w:kern w:val="2"/>
          <w:sz w:val="32"/>
          <w:szCs w:val="32"/>
          <w:u w:val="none"/>
          <w:shd w:val="clear" w:color="auto" w:fill="auto"/>
          <w:lang w:val="en-US" w:eastAsia="zh-CN"/>
        </w:rPr>
        <w:t>深化推进长期护理保险制度试点，进一步完善失能等级评价指标体系，规范和完善失能等级评定工作。加强长期护理保险协议定点单位管理，积极引进和支持社会化服务机构参与服务，促进护理服务质量进一步提升。探索商业保险为老年人多样化护理服务提供人保障的途径，扩大全民商业补充医疗保险（温州益康保）覆盖面，支持商业保险机构开发商业护理保险险种。</w:t>
      </w:r>
      <w:r>
        <w:rPr>
          <w:rFonts w:hint="eastAsia" w:ascii="仿宋" w:hAnsi="仿宋" w:eastAsia="仿宋" w:cs="仿宋"/>
          <w:bCs/>
          <w:color w:val="auto"/>
          <w:sz w:val="32"/>
          <w:szCs w:val="32"/>
          <w:u w:val="none"/>
          <w:shd w:val="clear" w:color="auto" w:fill="auto"/>
          <w:lang w:eastAsia="zh-CN"/>
        </w:rPr>
        <w:t>（责任单位：</w:t>
      </w:r>
      <w:r>
        <w:rPr>
          <w:rFonts w:hint="eastAsia" w:ascii="仿宋" w:hAnsi="仿宋" w:eastAsia="仿宋" w:cs="仿宋"/>
          <w:color w:val="auto"/>
          <w:kern w:val="2"/>
          <w:sz w:val="32"/>
          <w:szCs w:val="32"/>
          <w:u w:val="none"/>
          <w:shd w:val="clear" w:color="auto" w:fill="auto"/>
          <w:lang w:val="en-US" w:eastAsia="zh-CN" w:bidi="ar-SA"/>
        </w:rPr>
        <w:t>市医疗保障局</w:t>
      </w:r>
      <w:r>
        <w:rPr>
          <w:rFonts w:hint="eastAsia" w:ascii="仿宋" w:hAnsi="仿宋" w:eastAsia="仿宋" w:cs="仿宋"/>
          <w:color w:val="auto"/>
          <w:sz w:val="32"/>
          <w:szCs w:val="32"/>
          <w:u w:val="none"/>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line="560" w:lineRule="exact"/>
        <w:ind w:left="0" w:firstLine="632" w:firstLineChars="200"/>
        <w:jc w:val="both"/>
        <w:textAlignment w:val="auto"/>
        <w:rPr>
          <w:rFonts w:hint="eastAsia" w:ascii="仿宋" w:hAnsi="仿宋" w:eastAsia="仿宋" w:cs="仿宋"/>
          <w:color w:val="auto"/>
          <w:kern w:val="2"/>
          <w:sz w:val="32"/>
          <w:szCs w:val="32"/>
          <w:highlight w:val="yellow"/>
          <w:u w:val="none"/>
          <w:shd w:val="clear" w:color="auto" w:fill="auto"/>
          <w:lang w:val="en-US" w:eastAsia="zh-CN"/>
        </w:rPr>
      </w:pPr>
      <w:r>
        <w:rPr>
          <w:rFonts w:hint="eastAsia" w:ascii="黑体" w:hAnsi="黑体" w:eastAsia="黑体" w:cs="黑体"/>
          <w:b w:val="0"/>
          <w:bCs w:val="0"/>
          <w:i w:val="0"/>
          <w:iCs w:val="0"/>
          <w:color w:val="auto"/>
          <w:kern w:val="0"/>
          <w:sz w:val="32"/>
          <w:szCs w:val="32"/>
          <w:u w:val="none"/>
          <w:shd w:val="clear" w:color="auto" w:fill="auto"/>
          <w:lang w:val="en-US" w:eastAsia="zh-CN" w:bidi="ar-SA"/>
        </w:rPr>
        <w:t>七、严格医养康养结合服务和监管。</w:t>
      </w:r>
      <w:r>
        <w:rPr>
          <w:rFonts w:hint="eastAsia" w:ascii="仿宋" w:hAnsi="仿宋" w:eastAsia="仿宋" w:cs="仿宋"/>
          <w:color w:val="auto"/>
          <w:kern w:val="2"/>
          <w:sz w:val="32"/>
          <w:szCs w:val="32"/>
          <w:u w:val="none"/>
          <w:shd w:val="clear" w:color="auto" w:fill="auto"/>
          <w:lang w:val="en-US" w:eastAsia="zh-CN"/>
        </w:rPr>
        <w:t>厘清医疗卫生服务和养老服务支付边界，加强医保协议定点管理，规范医药服务行为，确保相关医疗费用的支付符合医疗保障基金支付范围。对纳入医保定点协议管理的养老机构内设医疗机构，实行医保信用监管，落实信用奖惩应用，强化行业日常监管，促进行业规范和自我约束；健全完善养老机构内设医疗机构退出机制，对存在违规行为的养老机构内设医疗机构，依法从严从重处理。保障医药服务高质量和医疗保障基金合理使用，基本医保基金只能用于支付符合基本医疗保障范围的疾病诊治、医疗护理、医疗康复等医疗卫生服务费用，不得用于支付生活照料等养老服务费用。</w:t>
      </w:r>
      <w:r>
        <w:rPr>
          <w:rFonts w:hint="eastAsia" w:ascii="仿宋" w:hAnsi="仿宋" w:eastAsia="仿宋" w:cs="仿宋"/>
          <w:bCs/>
          <w:color w:val="auto"/>
          <w:sz w:val="32"/>
          <w:szCs w:val="32"/>
          <w:u w:val="none"/>
          <w:shd w:val="clear" w:color="auto" w:fill="auto"/>
          <w:lang w:eastAsia="zh-CN"/>
        </w:rPr>
        <w:t>（责任单位：市民政局、</w:t>
      </w:r>
      <w:r>
        <w:rPr>
          <w:rFonts w:hint="eastAsia" w:ascii="仿宋" w:hAnsi="仿宋" w:eastAsia="仿宋" w:cs="仿宋"/>
          <w:color w:val="auto"/>
          <w:kern w:val="2"/>
          <w:sz w:val="32"/>
          <w:szCs w:val="32"/>
          <w:u w:val="none"/>
          <w:shd w:val="clear" w:color="auto" w:fill="auto"/>
          <w:lang w:val="en-US" w:eastAsia="zh-CN" w:bidi="ar-SA"/>
        </w:rPr>
        <w:t>市医疗保障局</w:t>
      </w:r>
      <w:r>
        <w:rPr>
          <w:rFonts w:hint="eastAsia" w:ascii="仿宋" w:hAnsi="仿宋" w:eastAsia="仿宋" w:cs="仿宋"/>
          <w:color w:val="auto"/>
          <w:sz w:val="32"/>
          <w:szCs w:val="32"/>
          <w:u w:val="none"/>
          <w:shd w:val="clear" w:color="auto" w:fill="auto"/>
          <w:lang w:val="en-US" w:eastAsia="zh-CN"/>
        </w:rPr>
        <w:t>）</w:t>
      </w:r>
    </w:p>
    <w:p>
      <w:pPr>
        <w:pStyle w:val="2"/>
        <w:keepNext w:val="0"/>
        <w:keepLines w:val="0"/>
        <w:pageBreakBefore w:val="0"/>
        <w:widowControl w:val="0"/>
        <w:shd w:val="clear" w:color="auto" w:fill="auto"/>
        <w:kinsoku/>
        <w:wordWrap/>
        <w:overflowPunct/>
        <w:topLinePunct w:val="0"/>
        <w:bidi w:val="0"/>
        <w:snapToGrid/>
        <w:spacing w:line="560" w:lineRule="exact"/>
        <w:ind w:firstLine="730" w:firstLineChars="231"/>
        <w:jc w:val="both"/>
        <w:textAlignment w:val="auto"/>
        <w:rPr>
          <w:rFonts w:hint="eastAsia" w:ascii="仿宋" w:hAnsi="仿宋" w:eastAsia="仿宋" w:cs="仿宋"/>
          <w:color w:val="auto"/>
          <w:kern w:val="2"/>
          <w:sz w:val="32"/>
          <w:szCs w:val="32"/>
          <w:u w:val="none"/>
          <w:shd w:val="clear" w:color="auto" w:fill="auto"/>
          <w:lang w:val="en-US" w:eastAsia="zh-CN" w:bidi="ar-SA"/>
        </w:rPr>
      </w:pPr>
      <w:r>
        <w:rPr>
          <w:rFonts w:hint="eastAsia" w:ascii="黑体" w:hAnsi="黑体" w:eastAsia="黑体" w:cs="黑体"/>
          <w:b w:val="0"/>
          <w:bCs w:val="0"/>
          <w:i w:val="0"/>
          <w:iCs w:val="0"/>
          <w:color w:val="auto"/>
          <w:kern w:val="0"/>
          <w:sz w:val="32"/>
          <w:szCs w:val="32"/>
          <w:u w:val="none"/>
          <w:shd w:val="clear" w:color="auto" w:fill="auto"/>
          <w:lang w:val="en-US" w:eastAsia="zh-CN" w:bidi="ar-SA"/>
        </w:rPr>
        <w:t>八、强化基层服务力量和经费投入保障。</w:t>
      </w:r>
      <w:r>
        <w:rPr>
          <w:rFonts w:hint="eastAsia" w:ascii="仿宋" w:hAnsi="仿宋" w:eastAsia="仿宋" w:cs="仿宋"/>
          <w:color w:val="auto"/>
          <w:kern w:val="2"/>
          <w:sz w:val="32"/>
          <w:szCs w:val="32"/>
          <w:u w:val="none"/>
          <w:shd w:val="clear" w:color="auto" w:fill="auto"/>
          <w:lang w:val="en-US" w:eastAsia="zh-CN" w:bidi="ar-SA"/>
        </w:rPr>
        <w:t>认真落实《关于进一步加快现代服务业高质量发展的若干政策意见》（温政发〔2020〕12号）精神，对各类民办及公办（建）民营养老机构内设持证运营的护理院、医务室（护士站）分别给予50万元、10万元的建设补助。对市区养老机构内设的医疗卫生机构和按要求开展巡诊等服务的医疗卫生机构，年服务48次以上的，根据服务规模，按市区现有财政体制分别给予每年2万元（50张床位以下）、3万元（50～100张床位）、4.5万元（100张床位以上）服务补助。各县（市）要制定落实医养康养签约合作政府资金奖补政策，保障</w:t>
      </w:r>
      <w:r>
        <w:rPr>
          <w:rFonts w:hint="default" w:ascii="仿宋" w:hAnsi="仿宋" w:eastAsia="仿宋" w:cs="仿宋"/>
          <w:color w:val="auto"/>
          <w:kern w:val="2"/>
          <w:sz w:val="32"/>
          <w:szCs w:val="32"/>
          <w:u w:val="none"/>
          <w:shd w:val="clear" w:color="auto" w:fill="auto"/>
          <w:lang w:val="en-US" w:eastAsia="zh-CN" w:bidi="ar-SA"/>
        </w:rPr>
        <w:t>小微养老机构</w:t>
      </w:r>
      <w:r>
        <w:rPr>
          <w:rFonts w:hint="eastAsia" w:ascii="仿宋" w:hAnsi="仿宋" w:eastAsia="仿宋" w:cs="仿宋"/>
          <w:color w:val="auto"/>
          <w:kern w:val="2"/>
          <w:sz w:val="32"/>
          <w:szCs w:val="32"/>
          <w:u w:val="none"/>
          <w:shd w:val="clear" w:color="auto" w:fill="auto"/>
          <w:lang w:val="en-US" w:eastAsia="zh-CN" w:bidi="ar-SA"/>
        </w:rPr>
        <w:t>医养签约服务和上门巡诊服务制度的顺利运行。</w:t>
      </w:r>
    </w:p>
    <w:p>
      <w:pPr>
        <w:keepNext w:val="0"/>
        <w:keepLines w:val="0"/>
        <w:pageBreakBefore w:val="0"/>
        <w:widowControl/>
        <w:suppressLineNumbers w:val="0"/>
        <w:kinsoku/>
        <w:wordWrap/>
        <w:topLinePunct w:val="0"/>
        <w:bidi w:val="0"/>
        <w:snapToGrid/>
        <w:spacing w:line="560" w:lineRule="exact"/>
        <w:ind w:firstLine="632" w:firstLineChars="200"/>
        <w:jc w:val="left"/>
      </w:pPr>
      <w:r>
        <w:rPr>
          <w:rFonts w:hint="eastAsia" w:ascii="仿宋" w:hAnsi="仿宋" w:eastAsia="仿宋" w:cs="仿宋"/>
          <w:color w:val="auto"/>
          <w:kern w:val="2"/>
          <w:sz w:val="32"/>
          <w:szCs w:val="32"/>
          <w:u w:val="none"/>
          <w:shd w:val="clear" w:color="auto" w:fill="auto"/>
          <w:lang w:val="en-US" w:eastAsia="zh-CN" w:bidi="ar-SA"/>
        </w:rPr>
        <w:t>本意见自2021年*月*日起实施，</w:t>
      </w:r>
      <w:r>
        <w:rPr>
          <w:rFonts w:ascii="仿宋_GB2312" w:hAnsi="宋体" w:eastAsia="仿宋_GB2312" w:cs="仿宋_GB2312"/>
          <w:i w:val="0"/>
          <w:caps w:val="0"/>
          <w:color w:val="000000"/>
          <w:spacing w:val="15"/>
          <w:kern w:val="0"/>
          <w:sz w:val="32"/>
          <w:szCs w:val="32"/>
          <w:shd w:val="clear" w:fill="FFFFFF"/>
          <w:lang w:val="en-US" w:eastAsia="zh-CN" w:bidi="ar"/>
        </w:rPr>
        <w:t>有效期至</w:t>
      </w:r>
      <w:r>
        <w:rPr>
          <w:rFonts w:hint="eastAsia" w:ascii="宋体" w:hAnsi="宋体" w:eastAsia="宋体" w:cs="宋体"/>
          <w:i w:val="0"/>
          <w:caps w:val="0"/>
          <w:color w:val="000000"/>
          <w:spacing w:val="15"/>
          <w:kern w:val="0"/>
          <w:sz w:val="28"/>
          <w:szCs w:val="28"/>
          <w:shd w:val="clear" w:fill="FFFFFF"/>
          <w:lang w:val="en-US" w:eastAsia="zh-CN" w:bidi="ar"/>
        </w:rPr>
        <w:t>2023</w:t>
      </w:r>
      <w:r>
        <w:rPr>
          <w:rFonts w:hint="eastAsia" w:ascii="仿宋_GB2312" w:hAnsi="宋体" w:eastAsia="仿宋_GB2312" w:cs="仿宋_GB2312"/>
          <w:i w:val="0"/>
          <w:caps w:val="0"/>
          <w:color w:val="000000"/>
          <w:spacing w:val="15"/>
          <w:kern w:val="0"/>
          <w:sz w:val="32"/>
          <w:szCs w:val="32"/>
          <w:shd w:val="clear" w:fill="FFFFFF"/>
          <w:lang w:val="en-US" w:eastAsia="zh-CN" w:bidi="ar"/>
        </w:rPr>
        <w:t>年</w:t>
      </w:r>
      <w:r>
        <w:rPr>
          <w:rFonts w:hint="eastAsia" w:ascii="宋体" w:hAnsi="宋体" w:eastAsia="宋体" w:cs="宋体"/>
          <w:i w:val="0"/>
          <w:caps w:val="0"/>
          <w:color w:val="000000"/>
          <w:spacing w:val="15"/>
          <w:kern w:val="0"/>
          <w:sz w:val="28"/>
          <w:szCs w:val="28"/>
          <w:shd w:val="clear" w:fill="FFFFFF"/>
          <w:lang w:val="en-US" w:eastAsia="zh-CN" w:bidi="ar"/>
        </w:rPr>
        <w:t>*</w:t>
      </w:r>
      <w:r>
        <w:rPr>
          <w:rFonts w:hint="eastAsia" w:ascii="仿宋_GB2312" w:hAnsi="宋体" w:eastAsia="仿宋_GB2312" w:cs="仿宋_GB2312"/>
          <w:i w:val="0"/>
          <w:caps w:val="0"/>
          <w:color w:val="000000"/>
          <w:spacing w:val="15"/>
          <w:kern w:val="0"/>
          <w:sz w:val="32"/>
          <w:szCs w:val="32"/>
          <w:shd w:val="clear" w:fill="FFFFFF"/>
          <w:lang w:val="en-US" w:eastAsia="zh-CN" w:bidi="ar"/>
        </w:rPr>
        <w:t>月</w:t>
      </w:r>
      <w:r>
        <w:rPr>
          <w:rFonts w:hint="eastAsia" w:ascii="宋体" w:hAnsi="宋体" w:eastAsia="宋体" w:cs="宋体"/>
          <w:i w:val="0"/>
          <w:caps w:val="0"/>
          <w:color w:val="000000"/>
          <w:spacing w:val="15"/>
          <w:kern w:val="0"/>
          <w:sz w:val="28"/>
          <w:szCs w:val="28"/>
          <w:shd w:val="clear" w:fill="FFFFFF"/>
          <w:lang w:val="en-US" w:eastAsia="zh-CN" w:bidi="ar"/>
        </w:rPr>
        <w:t>*</w:t>
      </w:r>
      <w:r>
        <w:rPr>
          <w:rFonts w:hint="eastAsia" w:ascii="仿宋_GB2312" w:hAnsi="宋体" w:eastAsia="仿宋_GB2312" w:cs="仿宋_GB2312"/>
          <w:i w:val="0"/>
          <w:caps w:val="0"/>
          <w:color w:val="000000"/>
          <w:spacing w:val="15"/>
          <w:kern w:val="0"/>
          <w:sz w:val="32"/>
          <w:szCs w:val="32"/>
          <w:shd w:val="clear" w:fill="FFFFFF"/>
          <w:lang w:val="en-US" w:eastAsia="zh-CN" w:bidi="ar"/>
        </w:rPr>
        <w:t>日</w:t>
      </w:r>
      <w:r>
        <w:rPr>
          <w:rFonts w:hint="eastAsia" w:hAnsi="宋体" w:cs="仿宋_GB2312"/>
          <w:i w:val="0"/>
          <w:caps w:val="0"/>
          <w:color w:val="000000"/>
          <w:spacing w:val="15"/>
          <w:kern w:val="0"/>
          <w:sz w:val="32"/>
          <w:szCs w:val="32"/>
          <w:shd w:val="clear" w:fill="FFFFFF"/>
          <w:lang w:val="en-US" w:eastAsia="zh-CN" w:bidi="ar"/>
        </w:rPr>
        <w:t>。</w:t>
      </w:r>
    </w:p>
    <w:p>
      <w:pPr>
        <w:pStyle w:val="2"/>
        <w:keepNext w:val="0"/>
        <w:keepLines w:val="0"/>
        <w:pageBreakBefore w:val="0"/>
        <w:widowControl w:val="0"/>
        <w:shd w:val="clear" w:color="auto" w:fill="auto"/>
        <w:kinsoku/>
        <w:wordWrap/>
        <w:overflowPunct/>
        <w:topLinePunct w:val="0"/>
        <w:bidi w:val="0"/>
        <w:snapToGrid/>
        <w:spacing w:line="560" w:lineRule="exact"/>
        <w:ind w:firstLine="730" w:firstLineChars="231"/>
        <w:jc w:val="both"/>
        <w:textAlignment w:val="auto"/>
        <w:rPr>
          <w:rFonts w:hint="default" w:ascii="仿宋" w:hAnsi="仿宋" w:eastAsia="仿宋" w:cs="仿宋"/>
          <w:color w:val="auto"/>
          <w:kern w:val="2"/>
          <w:sz w:val="32"/>
          <w:szCs w:val="32"/>
          <w:u w:val="none"/>
          <w:shd w:val="clear" w:color="auto" w:fill="auto"/>
          <w:lang w:val="en-US" w:eastAsia="zh-CN" w:bidi="ar-SA"/>
        </w:rPr>
      </w:pPr>
    </w:p>
    <w:p>
      <w:pPr>
        <w:pStyle w:val="2"/>
        <w:keepNext w:val="0"/>
        <w:keepLines w:val="0"/>
        <w:pageBreakBefore w:val="0"/>
        <w:widowControl w:val="0"/>
        <w:shd w:val="clear" w:color="auto" w:fill="auto"/>
        <w:kinsoku/>
        <w:wordWrap/>
        <w:overflowPunct/>
        <w:topLinePunct w:val="0"/>
        <w:bidi w:val="0"/>
        <w:snapToGrid/>
        <w:spacing w:line="560" w:lineRule="exact"/>
        <w:ind w:firstLine="730" w:firstLineChars="231"/>
        <w:jc w:val="both"/>
        <w:textAlignment w:val="auto"/>
        <w:rPr>
          <w:rFonts w:hint="default" w:ascii="仿宋" w:hAnsi="仿宋" w:eastAsia="仿宋" w:cs="仿宋"/>
          <w:color w:val="auto"/>
          <w:kern w:val="2"/>
          <w:sz w:val="32"/>
          <w:szCs w:val="32"/>
          <w:u w:val="none"/>
          <w:shd w:val="clear" w:color="auto" w:fill="auto"/>
          <w:lang w:val="en-US" w:eastAsia="zh-CN" w:bidi="ar-SA"/>
        </w:rPr>
      </w:pPr>
    </w:p>
    <w:p>
      <w:pPr>
        <w:pStyle w:val="2"/>
        <w:keepNext w:val="0"/>
        <w:keepLines w:val="0"/>
        <w:pageBreakBefore w:val="0"/>
        <w:widowControl w:val="0"/>
        <w:shd w:val="clear" w:color="auto" w:fill="auto"/>
        <w:kinsoku/>
        <w:wordWrap/>
        <w:overflowPunct/>
        <w:topLinePunct w:val="0"/>
        <w:bidi w:val="0"/>
        <w:snapToGrid/>
        <w:spacing w:line="560" w:lineRule="exact"/>
        <w:ind w:firstLine="730" w:firstLineChars="231"/>
        <w:jc w:val="both"/>
        <w:textAlignment w:val="auto"/>
        <w:rPr>
          <w:rFonts w:hint="default" w:ascii="仿宋" w:hAnsi="仿宋" w:eastAsia="仿宋" w:cs="仿宋"/>
          <w:color w:val="auto"/>
          <w:kern w:val="2"/>
          <w:sz w:val="32"/>
          <w:szCs w:val="32"/>
          <w:u w:val="none"/>
          <w:shd w:val="clear" w:color="auto" w:fill="auto"/>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316" w:firstLineChars="100"/>
        <w:jc w:val="both"/>
        <w:textAlignment w:val="auto"/>
        <w:rPr>
          <w:rFonts w:hint="eastAsia" w:ascii="仿宋" w:hAnsi="仿宋" w:eastAsia="仿宋" w:cs="仿宋"/>
          <w:color w:val="auto"/>
          <w:kern w:val="2"/>
          <w:sz w:val="32"/>
          <w:szCs w:val="32"/>
          <w:u w:val="none"/>
          <w:shd w:val="clear" w:color="auto" w:fill="auto"/>
          <w:lang w:val="en-US" w:eastAsia="zh-CN"/>
        </w:rPr>
      </w:pPr>
      <w:r>
        <w:rPr>
          <w:rFonts w:hint="eastAsia" w:ascii="仿宋" w:hAnsi="仿宋" w:eastAsia="仿宋" w:cs="仿宋"/>
          <w:color w:val="auto"/>
          <w:kern w:val="2"/>
          <w:sz w:val="32"/>
          <w:szCs w:val="32"/>
          <w:u w:val="none"/>
          <w:shd w:val="clear" w:color="auto" w:fill="auto"/>
          <w:lang w:val="en-US" w:eastAsia="zh-CN"/>
        </w:rPr>
        <w:t>温州市医疗保障局                 温州市民政局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0" w:firstLineChars="0"/>
        <w:jc w:val="both"/>
        <w:textAlignment w:val="auto"/>
        <w:rPr>
          <w:rFonts w:hint="eastAsia" w:ascii="仿宋" w:hAnsi="仿宋" w:eastAsia="仿宋" w:cs="仿宋"/>
          <w:color w:val="auto"/>
          <w:kern w:val="2"/>
          <w:sz w:val="32"/>
          <w:szCs w:val="32"/>
          <w:u w:val="none"/>
          <w:shd w:val="clear" w:color="auto" w:fill="auto"/>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0" w:firstLineChars="0"/>
        <w:jc w:val="both"/>
        <w:textAlignment w:val="auto"/>
        <w:rPr>
          <w:rFonts w:hint="eastAsia" w:ascii="仿宋" w:hAnsi="仿宋" w:eastAsia="仿宋" w:cs="仿宋"/>
          <w:color w:val="auto"/>
          <w:kern w:val="2"/>
          <w:sz w:val="32"/>
          <w:szCs w:val="32"/>
          <w:u w:val="none"/>
          <w:shd w:val="clear" w:color="auto" w:fill="auto"/>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0" w:firstLineChars="0"/>
        <w:jc w:val="both"/>
        <w:textAlignment w:val="auto"/>
        <w:rPr>
          <w:rFonts w:hint="eastAsia" w:ascii="仿宋" w:hAnsi="仿宋" w:eastAsia="仿宋" w:cs="仿宋"/>
          <w:color w:val="auto"/>
          <w:kern w:val="2"/>
          <w:sz w:val="32"/>
          <w:szCs w:val="32"/>
          <w:u w:val="none"/>
          <w:shd w:val="clear" w:color="auto" w:fill="auto"/>
          <w:lang w:val="en-US" w:eastAsia="zh-CN"/>
        </w:rPr>
      </w:pPr>
      <w:r>
        <w:rPr>
          <w:rFonts w:hint="eastAsia" w:ascii="仿宋" w:hAnsi="仿宋" w:eastAsia="仿宋" w:cs="仿宋"/>
          <w:color w:val="auto"/>
          <w:kern w:val="2"/>
          <w:sz w:val="32"/>
          <w:szCs w:val="32"/>
          <w:u w:val="none"/>
          <w:shd w:val="clear" w:color="auto" w:fill="auto"/>
          <w:lang w:val="en-US" w:eastAsia="zh-CN"/>
        </w:rPr>
        <w:t xml:space="preserve">   温州市财政局                温州市卫生健康委员会                      </w:t>
      </w:r>
    </w:p>
    <w:p>
      <w:pPr>
        <w:pStyle w:val="2"/>
        <w:keepNext w:val="0"/>
        <w:keepLines w:val="0"/>
        <w:pageBreakBefore w:val="0"/>
        <w:kinsoku/>
        <w:wordWrap/>
        <w:overflowPunct/>
        <w:topLinePunct w:val="0"/>
        <w:bidi w:val="0"/>
        <w:snapToGrid/>
        <w:spacing w:line="560" w:lineRule="exact"/>
        <w:jc w:val="both"/>
        <w:textAlignment w:val="auto"/>
        <w:rPr>
          <w:rFonts w:hint="eastAsia" w:ascii="仿宋" w:hAnsi="仿宋" w:eastAsia="仿宋" w:cs="仿宋"/>
          <w:color w:val="auto"/>
          <w:kern w:val="2"/>
          <w:sz w:val="32"/>
          <w:szCs w:val="32"/>
          <w:u w:val="none"/>
          <w:shd w:val="clear" w:color="auto" w:fill="auto"/>
          <w:lang w:val="en-US" w:eastAsia="zh-CN"/>
        </w:rPr>
      </w:pPr>
      <w:r>
        <w:rPr>
          <w:rFonts w:hint="eastAsia" w:ascii="仿宋" w:hAnsi="仿宋" w:eastAsia="仿宋" w:cs="仿宋"/>
          <w:color w:val="auto"/>
          <w:kern w:val="2"/>
          <w:sz w:val="32"/>
          <w:szCs w:val="32"/>
          <w:u w:val="none"/>
          <w:shd w:val="clear" w:color="auto" w:fill="auto"/>
          <w:lang w:val="en-US" w:eastAsia="zh-CN"/>
        </w:rPr>
        <w:t xml:space="preserve">                                2021年6月 日</w:t>
      </w:r>
    </w:p>
    <w:sectPr>
      <w:footerReference r:id="rId3" w:type="default"/>
      <w:pgSz w:w="11906" w:h="16838"/>
      <w:pgMar w:top="2098" w:right="1531" w:bottom="2098" w:left="1531" w:header="851" w:footer="1418" w:gutter="0"/>
      <w:lnNumType w:countBy="0"/>
      <w:cols w:space="425" w:num="1"/>
      <w:vAlign w:val="top"/>
      <w:docGrid w:type="linesAndChars" w:linePitch="57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新蒂剪纸体">
    <w:altName w:val="宋体"/>
    <w:panose1 w:val="00000000000000000000"/>
    <w:charset w:val="86"/>
    <w:family w:val="script"/>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oNotDisplayPageBoundaries w:val="1"/>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ompat>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B41AB"/>
    <w:rsid w:val="012D0946"/>
    <w:rsid w:val="013B5876"/>
    <w:rsid w:val="02263B87"/>
    <w:rsid w:val="025F4F45"/>
    <w:rsid w:val="03BA57E2"/>
    <w:rsid w:val="061D3B1F"/>
    <w:rsid w:val="065C30AB"/>
    <w:rsid w:val="066D400D"/>
    <w:rsid w:val="067955E2"/>
    <w:rsid w:val="06C832E9"/>
    <w:rsid w:val="06F01FA3"/>
    <w:rsid w:val="07BF5E7A"/>
    <w:rsid w:val="08770407"/>
    <w:rsid w:val="09DC106B"/>
    <w:rsid w:val="0AA14132"/>
    <w:rsid w:val="0AAE7CBF"/>
    <w:rsid w:val="0BF70F60"/>
    <w:rsid w:val="0D223814"/>
    <w:rsid w:val="0E0E0969"/>
    <w:rsid w:val="10136BB0"/>
    <w:rsid w:val="116C766F"/>
    <w:rsid w:val="116E4C98"/>
    <w:rsid w:val="12731B61"/>
    <w:rsid w:val="1400709F"/>
    <w:rsid w:val="146752D5"/>
    <w:rsid w:val="149F52EB"/>
    <w:rsid w:val="15553F52"/>
    <w:rsid w:val="16CA53BE"/>
    <w:rsid w:val="17010A92"/>
    <w:rsid w:val="17E604D2"/>
    <w:rsid w:val="192F256D"/>
    <w:rsid w:val="19812704"/>
    <w:rsid w:val="1A1941FB"/>
    <w:rsid w:val="1AFF5F97"/>
    <w:rsid w:val="1B573B74"/>
    <w:rsid w:val="1B6A3688"/>
    <w:rsid w:val="20B64234"/>
    <w:rsid w:val="20BF3EEB"/>
    <w:rsid w:val="20C86F91"/>
    <w:rsid w:val="21216889"/>
    <w:rsid w:val="219B210D"/>
    <w:rsid w:val="21C92266"/>
    <w:rsid w:val="21E00EA1"/>
    <w:rsid w:val="22AC3C52"/>
    <w:rsid w:val="233372BB"/>
    <w:rsid w:val="245C1E7F"/>
    <w:rsid w:val="24B4501E"/>
    <w:rsid w:val="24D42043"/>
    <w:rsid w:val="24DF064D"/>
    <w:rsid w:val="26AE703C"/>
    <w:rsid w:val="274A2ED2"/>
    <w:rsid w:val="279C46A3"/>
    <w:rsid w:val="29074FA1"/>
    <w:rsid w:val="29504BF0"/>
    <w:rsid w:val="2AC10329"/>
    <w:rsid w:val="2BE543D0"/>
    <w:rsid w:val="2C7A33B9"/>
    <w:rsid w:val="2CCC6F1E"/>
    <w:rsid w:val="2CD66E2E"/>
    <w:rsid w:val="2DC40993"/>
    <w:rsid w:val="2E34073B"/>
    <w:rsid w:val="2F9763C4"/>
    <w:rsid w:val="2FE57F23"/>
    <w:rsid w:val="31BA1A3B"/>
    <w:rsid w:val="32272544"/>
    <w:rsid w:val="32601284"/>
    <w:rsid w:val="3343333B"/>
    <w:rsid w:val="33456186"/>
    <w:rsid w:val="357D1DE5"/>
    <w:rsid w:val="36996945"/>
    <w:rsid w:val="37B20843"/>
    <w:rsid w:val="38CD04EF"/>
    <w:rsid w:val="3A1F5F4E"/>
    <w:rsid w:val="3A2F1A10"/>
    <w:rsid w:val="3ABD0806"/>
    <w:rsid w:val="3AE8187F"/>
    <w:rsid w:val="3B3C1182"/>
    <w:rsid w:val="3BFF3125"/>
    <w:rsid w:val="3C3007B8"/>
    <w:rsid w:val="3C3C6F59"/>
    <w:rsid w:val="3D9905FF"/>
    <w:rsid w:val="3DFD1624"/>
    <w:rsid w:val="3F1409DD"/>
    <w:rsid w:val="40361A52"/>
    <w:rsid w:val="4049427F"/>
    <w:rsid w:val="41301600"/>
    <w:rsid w:val="41396C65"/>
    <w:rsid w:val="423E5395"/>
    <w:rsid w:val="42A006FC"/>
    <w:rsid w:val="441E63FD"/>
    <w:rsid w:val="44404265"/>
    <w:rsid w:val="446A6795"/>
    <w:rsid w:val="44F15DE1"/>
    <w:rsid w:val="45D1140F"/>
    <w:rsid w:val="46617028"/>
    <w:rsid w:val="472B3546"/>
    <w:rsid w:val="473A2F1C"/>
    <w:rsid w:val="47CD21DA"/>
    <w:rsid w:val="48A24644"/>
    <w:rsid w:val="48F829CF"/>
    <w:rsid w:val="4A596DA3"/>
    <w:rsid w:val="4C035804"/>
    <w:rsid w:val="4D187B3B"/>
    <w:rsid w:val="50620FDF"/>
    <w:rsid w:val="50B2227B"/>
    <w:rsid w:val="5203194E"/>
    <w:rsid w:val="525527A4"/>
    <w:rsid w:val="527B477C"/>
    <w:rsid w:val="529404BB"/>
    <w:rsid w:val="54AC6F7C"/>
    <w:rsid w:val="54F5079F"/>
    <w:rsid w:val="55EB2943"/>
    <w:rsid w:val="563D07F6"/>
    <w:rsid w:val="565D7FBF"/>
    <w:rsid w:val="56B31DB6"/>
    <w:rsid w:val="57224CE2"/>
    <w:rsid w:val="583C1A43"/>
    <w:rsid w:val="5AA44667"/>
    <w:rsid w:val="5B7A3970"/>
    <w:rsid w:val="5B850818"/>
    <w:rsid w:val="5BC57AEA"/>
    <w:rsid w:val="5DBC0AF5"/>
    <w:rsid w:val="5DD6741F"/>
    <w:rsid w:val="5DF861B6"/>
    <w:rsid w:val="5E0A6D94"/>
    <w:rsid w:val="5E5703EB"/>
    <w:rsid w:val="5FD0005D"/>
    <w:rsid w:val="5FDF42C1"/>
    <w:rsid w:val="61157AB4"/>
    <w:rsid w:val="61BE3528"/>
    <w:rsid w:val="63D14EC6"/>
    <w:rsid w:val="64025172"/>
    <w:rsid w:val="6500718A"/>
    <w:rsid w:val="65B10C86"/>
    <w:rsid w:val="65EE34B3"/>
    <w:rsid w:val="662E20D9"/>
    <w:rsid w:val="6658296F"/>
    <w:rsid w:val="6A1F3402"/>
    <w:rsid w:val="6A4F093C"/>
    <w:rsid w:val="6AD10AA3"/>
    <w:rsid w:val="6B2D5BBA"/>
    <w:rsid w:val="6C101E89"/>
    <w:rsid w:val="6C397B68"/>
    <w:rsid w:val="6D2D7873"/>
    <w:rsid w:val="6D804573"/>
    <w:rsid w:val="6EC07A1A"/>
    <w:rsid w:val="70F27A56"/>
    <w:rsid w:val="724B7D3D"/>
    <w:rsid w:val="74DB00DC"/>
    <w:rsid w:val="754D194F"/>
    <w:rsid w:val="75F55C95"/>
    <w:rsid w:val="760744F8"/>
    <w:rsid w:val="770012AB"/>
    <w:rsid w:val="77877103"/>
    <w:rsid w:val="790D2422"/>
    <w:rsid w:val="7917715F"/>
    <w:rsid w:val="795B07FC"/>
    <w:rsid w:val="79B86BF7"/>
    <w:rsid w:val="7CA22DFB"/>
    <w:rsid w:val="7D387295"/>
    <w:rsid w:val="7D9C5889"/>
    <w:rsid w:val="7E2A7F02"/>
    <w:rsid w:val="7EA3051B"/>
    <w:rsid w:val="7F46132E"/>
    <w:rsid w:val="7F6076B8"/>
    <w:rsid w:val="7FFB285A"/>
    <w:rsid w:val="CFD8B3E3"/>
    <w:rsid w:val="DB974E74"/>
    <w:rsid w:val="EACD8F6B"/>
    <w:rsid w:val="FAFD2075"/>
    <w:rsid w:val="FED74893"/>
    <w:rsid w:val="FFFE73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8"/>
    <w:qFormat/>
    <w:uiPriority w:val="0"/>
    <w:pPr>
      <w:jc w:val="both"/>
      <w:textAlignment w:val="baseline"/>
    </w:pPr>
    <w:rPr>
      <w:rFonts w:ascii="仿宋_GB2312" w:hAnsi="Times New Roman" w:eastAsia="仿宋_GB2312" w:cs="Times New Roman"/>
      <w:kern w:val="2"/>
      <w:sz w:val="32"/>
      <w:szCs w:val="32"/>
      <w:lang w:val="en-US" w:eastAsia="zh-CN" w:bidi="ar-SA"/>
    </w:rPr>
  </w:style>
  <w:style w:type="character" w:default="1" w:styleId="8">
    <w:name w:val="Default Paragraph Font"/>
    <w:semiHidden/>
    <w:qFormat/>
    <w:uiPriority w:val="0"/>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First Indent"/>
    <w:basedOn w:val="3"/>
    <w:qFormat/>
    <w:uiPriority w:val="0"/>
    <w:pPr>
      <w:spacing w:line="500" w:lineRule="exact"/>
      <w:ind w:firstLine="420"/>
    </w:pPr>
    <w:rPr>
      <w:rFonts w:eastAsia="宋体"/>
      <w:sz w:val="28"/>
    </w:rPr>
  </w:style>
  <w:style w:type="paragraph" w:styleId="3">
    <w:name w:val="Body Text"/>
    <w:basedOn w:val="1"/>
    <w:next w:val="2"/>
    <w:unhideWhenUsed/>
    <w:qFormat/>
    <w:uiPriority w:val="1"/>
    <w:pPr>
      <w:autoSpaceDE w:val="0"/>
      <w:autoSpaceDN w:val="0"/>
      <w:adjustRightInd w:val="0"/>
      <w:ind w:left="108"/>
      <w:jc w:val="left"/>
    </w:pPr>
    <w:rPr>
      <w:rFonts w:hint="eastAsia" w:ascii="新蒂剪纸体" w:hAnsi="新蒂剪纸体" w:eastAsia="新蒂剪纸体" w:cs="Times New Roman"/>
      <w:kern w:val="0"/>
      <w:sz w:val="90"/>
      <w:szCs w:val="20"/>
    </w:rPr>
  </w:style>
  <w:style w:type="paragraph" w:styleId="4">
    <w:name w:val="footer"/>
    <w:basedOn w:val="1"/>
    <w:link w:val="20"/>
    <w:qFormat/>
    <w:uiPriority w:val="0"/>
    <w:pPr>
      <w:tabs>
        <w:tab w:val="center" w:pos="4153"/>
        <w:tab w:val="right" w:pos="8306"/>
      </w:tabs>
      <w:snapToGrid w:val="0"/>
      <w:jc w:val="left"/>
      <w:textAlignment w:val="baseline"/>
    </w:pPr>
    <w:rPr>
      <w:rFonts w:ascii="仿宋_GB2312" w:eastAsia="仿宋_GB2312"/>
      <w:kern w:val="2"/>
      <w:sz w:val="18"/>
      <w:szCs w:val="18"/>
      <w:lang w:val="en-US" w:eastAsia="zh-CN" w:bidi="ar-SA"/>
    </w:rPr>
  </w:style>
  <w:style w:type="paragraph" w:styleId="5">
    <w:name w:val="header"/>
    <w:basedOn w:val="1"/>
    <w:link w:val="19"/>
    <w:qFormat/>
    <w:uiPriority w:val="0"/>
    <w:pPr>
      <w:pBdr>
        <w:bottom w:val="single" w:color="000000" w:sz="6" w:space="1"/>
      </w:pBdr>
      <w:tabs>
        <w:tab w:val="center" w:pos="4153"/>
        <w:tab w:val="right" w:pos="8306"/>
      </w:tabs>
      <w:snapToGrid w:val="0"/>
      <w:jc w:val="center"/>
      <w:textAlignment w:val="baseline"/>
    </w:pPr>
    <w:rPr>
      <w:rFonts w:ascii="仿宋_GB2312" w:eastAsia="仿宋_GB2312"/>
      <w:kern w:val="2"/>
      <w:sz w:val="18"/>
      <w:szCs w:val="18"/>
      <w:lang w:val="en-US" w:eastAsia="zh-CN" w:bidi="ar-SA"/>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FollowedHyperlink"/>
    <w:link w:val="1"/>
    <w:qFormat/>
    <w:uiPriority w:val="0"/>
    <w:rPr>
      <w:color w:val="0000FF"/>
      <w:u w:val="single"/>
    </w:rPr>
  </w:style>
  <w:style w:type="character" w:styleId="10">
    <w:name w:val="Emphasis"/>
    <w:basedOn w:val="8"/>
    <w:qFormat/>
    <w:uiPriority w:val="0"/>
  </w:style>
  <w:style w:type="character" w:styleId="11">
    <w:name w:val="Hyperlink"/>
    <w:link w:val="1"/>
    <w:qFormat/>
    <w:uiPriority w:val="0"/>
    <w:rPr>
      <w:color w:val="0000FF"/>
      <w:u w:val="single"/>
    </w:rPr>
  </w:style>
  <w:style w:type="character" w:styleId="12">
    <w:name w:val="HTML Code"/>
    <w:basedOn w:val="8"/>
    <w:qFormat/>
    <w:uiPriority w:val="0"/>
    <w:rPr>
      <w:rFonts w:ascii="Courier New" w:hAnsi="Courier New"/>
      <w:sz w:val="20"/>
    </w:rPr>
  </w:style>
  <w:style w:type="character" w:styleId="13">
    <w:name w:val="HTML Cite"/>
    <w:basedOn w:val="8"/>
    <w:qFormat/>
    <w:uiPriority w:val="0"/>
    <w:rPr>
      <w:color w:val="009933"/>
    </w:rPr>
  </w:style>
  <w:style w:type="paragraph" w:customStyle="1" w:styleId="14">
    <w:name w:val="Char"/>
    <w:basedOn w:val="1"/>
    <w:qFormat/>
    <w:uiPriority w:val="0"/>
    <w:pPr>
      <w:tabs>
        <w:tab w:val="left" w:pos="360"/>
      </w:tabs>
    </w:pPr>
    <w:rPr>
      <w:sz w:val="24"/>
    </w:rPr>
  </w:style>
  <w:style w:type="character" w:customStyle="1" w:styleId="15">
    <w:name w:val="NormalCharacter"/>
    <w:link w:val="1"/>
    <w:semiHidden/>
    <w:qFormat/>
    <w:uiPriority w:val="0"/>
  </w:style>
  <w:style w:type="table" w:customStyle="1" w:styleId="16">
    <w:name w:val="TableNormal"/>
    <w:semiHidden/>
    <w:qFormat/>
    <w:uiPriority w:val="0"/>
  </w:style>
  <w:style w:type="character" w:customStyle="1" w:styleId="17">
    <w:name w:val="PageNumber"/>
    <w:basedOn w:val="15"/>
    <w:link w:val="1"/>
    <w:qFormat/>
    <w:uiPriority w:val="0"/>
  </w:style>
  <w:style w:type="character" w:customStyle="1" w:styleId="18">
    <w:name w:val="UserStyle_0"/>
    <w:link w:val="1"/>
    <w:qFormat/>
    <w:uiPriority w:val="0"/>
    <w:rPr>
      <w:color w:val="0000FF"/>
      <w:u w:val="single"/>
    </w:rPr>
  </w:style>
  <w:style w:type="character" w:customStyle="1" w:styleId="19">
    <w:name w:val="UserStyle_1"/>
    <w:link w:val="5"/>
    <w:qFormat/>
    <w:uiPriority w:val="0"/>
    <w:rPr>
      <w:rFonts w:ascii="仿宋_GB2312" w:eastAsia="仿宋_GB2312"/>
      <w:kern w:val="2"/>
      <w:sz w:val="18"/>
      <w:szCs w:val="18"/>
    </w:rPr>
  </w:style>
  <w:style w:type="character" w:customStyle="1" w:styleId="20">
    <w:name w:val="UserStyle_2"/>
    <w:link w:val="4"/>
    <w:qFormat/>
    <w:uiPriority w:val="0"/>
    <w:rPr>
      <w:rFonts w:ascii="仿宋_GB2312" w:eastAsia="仿宋_GB2312"/>
      <w:kern w:val="2"/>
      <w:sz w:val="18"/>
      <w:szCs w:val="18"/>
    </w:rPr>
  </w:style>
  <w:style w:type="paragraph" w:customStyle="1" w:styleId="21">
    <w:name w:val="UserStyle_3"/>
    <w:basedOn w:val="1"/>
    <w:qFormat/>
    <w:uiPriority w:val="0"/>
    <w:pPr>
      <w:jc w:val="both"/>
      <w:textAlignment w:val="baseline"/>
    </w:pPr>
    <w:rPr>
      <w:rFonts w:ascii="Times New Roman" w:eastAsia="宋体"/>
      <w:kern w:val="2"/>
      <w:sz w:val="21"/>
      <w:szCs w:val="24"/>
      <w:lang w:val="en-US" w:eastAsia="zh-CN" w:bidi="ar-SA"/>
    </w:rPr>
  </w:style>
  <w:style w:type="paragraph" w:customStyle="1" w:styleId="22">
    <w:name w:val="Acetate"/>
    <w:basedOn w:val="1"/>
    <w:semiHidden/>
    <w:qFormat/>
    <w:uiPriority w:val="0"/>
    <w:pPr>
      <w:jc w:val="both"/>
      <w:textAlignment w:val="baseline"/>
    </w:pPr>
    <w:rPr>
      <w:rFonts w:ascii="仿宋_GB2312" w:eastAsia="仿宋_GB2312"/>
      <w:kern w:val="2"/>
      <w:sz w:val="18"/>
      <w:szCs w:val="18"/>
      <w:lang w:val="en-US" w:eastAsia="zh-CN" w:bidi="ar-SA"/>
    </w:rPr>
  </w:style>
  <w:style w:type="paragraph" w:customStyle="1" w:styleId="23">
    <w:name w:val="UserStyle_4"/>
    <w:basedOn w:val="1"/>
    <w:qFormat/>
    <w:uiPriority w:val="0"/>
    <w:pPr>
      <w:jc w:val="both"/>
      <w:textAlignment w:val="baseline"/>
    </w:pPr>
    <w:rPr>
      <w:rFonts w:ascii="Times New Roman" w:eastAsia="宋体"/>
      <w:kern w:val="2"/>
      <w:sz w:val="21"/>
      <w:szCs w:val="24"/>
      <w:lang w:val="en-US" w:eastAsia="zh-CN" w:bidi="ar-SA"/>
    </w:rPr>
  </w:style>
  <w:style w:type="paragraph" w:customStyle="1" w:styleId="24">
    <w:name w:val="UserStyle_5"/>
    <w:basedOn w:val="1"/>
    <w:qFormat/>
    <w:uiPriority w:val="0"/>
    <w:pPr>
      <w:spacing w:line="400" w:lineRule="exact"/>
      <w:jc w:val="both"/>
      <w:textAlignment w:val="baseline"/>
    </w:pPr>
    <w:rPr>
      <w:rFonts w:ascii="Times New Roman" w:eastAsia="楷体_GB2312"/>
      <w:spacing w:val="20"/>
      <w:kern w:val="2"/>
      <w:sz w:val="28"/>
      <w:szCs w:val="20"/>
      <w:lang w:val="en-US" w:eastAsia="zh-CN" w:bidi="ar-SA"/>
    </w:rPr>
  </w:style>
  <w:style w:type="paragraph" w:customStyle="1" w:styleId="25">
    <w:name w:val="UserStyle_6"/>
    <w:basedOn w:val="1"/>
    <w:qFormat/>
    <w:uiPriority w:val="0"/>
    <w:pPr>
      <w:widowControl/>
      <w:spacing w:after="160" w:line="240" w:lineRule="exact"/>
      <w:jc w:val="left"/>
      <w:textAlignment w:val="baseline"/>
    </w:pPr>
    <w:rPr>
      <w:rFonts w:ascii="Times New Roman" w:eastAsia="宋体"/>
      <w:kern w:val="2"/>
      <w:sz w:val="21"/>
      <w:szCs w:val="20"/>
      <w:lang w:val="en-US" w:eastAsia="zh-CN" w:bidi="ar-SA"/>
    </w:rPr>
  </w:style>
  <w:style w:type="table" w:customStyle="1" w:styleId="26">
    <w:name w:val="TableGrid"/>
    <w:basedOn w:val="16"/>
    <w:qFormat/>
    <w:uiPriority w:val="0"/>
  </w:style>
  <w:style w:type="character" w:customStyle="1" w:styleId="27">
    <w:name w:val="href"/>
    <w:basedOn w:val="8"/>
    <w:qFormat/>
    <w:uiPriority w:val="0"/>
    <w:rPr>
      <w:color w:val="0000FF"/>
      <w:u w:val="single"/>
    </w:rPr>
  </w:style>
  <w:style w:type="paragraph" w:customStyle="1" w:styleId="28">
    <w:name w:val="p0"/>
    <w:basedOn w:val="1"/>
    <w:qFormat/>
    <w:uiPriority w:val="0"/>
    <w:pPr>
      <w:widowControl/>
    </w:pPr>
    <w:rPr>
      <w:rFonts w:ascii="宋体" w:hAnsi="宋体"/>
      <w:kern w:val="0"/>
      <w:szCs w:val="21"/>
    </w:rPr>
  </w:style>
  <w:style w:type="paragraph" w:styleId="29">
    <w:name w:val="List Paragraph"/>
    <w:basedOn w:val="1"/>
    <w:qFormat/>
    <w:uiPriority w:val="34"/>
    <w:pPr>
      <w:ind w:firstLine="420" w:firstLineChars="200"/>
    </w:pPr>
    <w:rPr>
      <w:rFonts w:cs="Times New Roman"/>
      <w:szCs w:val="22"/>
    </w:rPr>
  </w:style>
  <w:style w:type="paragraph" w:customStyle="1" w:styleId="30">
    <w:name w:val="Body text|1"/>
    <w:basedOn w:val="1"/>
    <w:qFormat/>
    <w:uiPriority w:val="0"/>
    <w:pPr>
      <w:widowControl w:val="0"/>
      <w:shd w:val="clear" w:color="auto" w:fill="auto"/>
      <w:spacing w:line="410" w:lineRule="auto"/>
      <w:ind w:firstLine="400"/>
    </w:pPr>
    <w:rPr>
      <w:rFonts w:ascii="宋体" w:hAnsi="宋体" w:eastAsia="宋体" w:cs="宋体"/>
      <w:sz w:val="26"/>
      <w:szCs w:val="26"/>
      <w:u w:val="none"/>
      <w:shd w:val="clear" w:color="auto" w:fill="auto"/>
      <w:lang w:val="zh-TW" w:eastAsia="zh-TW" w:bidi="zh-TW"/>
    </w:rPr>
  </w:style>
  <w:style w:type="character" w:customStyle="1" w:styleId="31">
    <w:name w:val="tabg"/>
    <w:basedOn w:val="8"/>
    <w:qFormat/>
    <w:uiPriority w:val="0"/>
    <w:rPr>
      <w:color w:val="FFFFFF"/>
      <w:sz w:val="27"/>
      <w:szCs w:val="27"/>
    </w:rPr>
  </w:style>
  <w:style w:type="character" w:customStyle="1" w:styleId="32">
    <w:name w:val="more"/>
    <w:basedOn w:val="8"/>
    <w:qFormat/>
    <w:uiPriority w:val="0"/>
    <w:rPr>
      <w:color w:val="666666"/>
      <w:sz w:val="18"/>
      <w:szCs w:val="18"/>
    </w:rPr>
  </w:style>
  <w:style w:type="character" w:customStyle="1" w:styleId="33">
    <w:name w:val="m01"/>
    <w:basedOn w:val="8"/>
    <w:qFormat/>
    <w:uiPriority w:val="0"/>
  </w:style>
  <w:style w:type="character" w:customStyle="1" w:styleId="34">
    <w:name w:val="m011"/>
    <w:basedOn w:val="8"/>
    <w:qFormat/>
    <w:uiPriority w:val="0"/>
  </w:style>
  <w:style w:type="character" w:customStyle="1" w:styleId="35">
    <w:name w:val="bg01"/>
    <w:basedOn w:val="8"/>
    <w:qFormat/>
    <w:uiPriority w:val="0"/>
  </w:style>
  <w:style w:type="character" w:customStyle="1" w:styleId="36">
    <w:name w:val="bg02"/>
    <w:basedOn w:val="8"/>
    <w:qFormat/>
    <w:uiPriority w:val="0"/>
  </w:style>
  <w:style w:type="character" w:customStyle="1" w:styleId="37">
    <w:name w:val="font"/>
    <w:basedOn w:val="8"/>
    <w:qFormat/>
    <w:uiPriority w:val="0"/>
  </w:style>
  <w:style w:type="character" w:customStyle="1" w:styleId="38">
    <w:name w:val="font1"/>
    <w:basedOn w:val="8"/>
    <w:qFormat/>
    <w:uiPriority w:val="0"/>
  </w:style>
  <w:style w:type="character" w:customStyle="1" w:styleId="39">
    <w:name w:val="gwds_nopic"/>
    <w:basedOn w:val="8"/>
    <w:qFormat/>
    <w:uiPriority w:val="0"/>
  </w:style>
  <w:style w:type="character" w:customStyle="1" w:styleId="40">
    <w:name w:val="gwds_nopic1"/>
    <w:basedOn w:val="8"/>
    <w:qFormat/>
    <w:uiPriority w:val="0"/>
  </w:style>
  <w:style w:type="character" w:customStyle="1" w:styleId="41">
    <w:name w:val="gwds_nopic2"/>
    <w:basedOn w:val="8"/>
    <w:qFormat/>
    <w:uiPriority w:val="0"/>
  </w:style>
  <w:style w:type="paragraph" w:customStyle="1" w:styleId="42">
    <w:name w:val="_Style 41"/>
    <w:basedOn w:val="1"/>
    <w:next w:val="1"/>
    <w:qFormat/>
    <w:uiPriority w:val="0"/>
    <w:pPr>
      <w:pBdr>
        <w:bottom w:val="single" w:color="auto" w:sz="6" w:space="1"/>
      </w:pBdr>
      <w:jc w:val="center"/>
    </w:pPr>
    <w:rPr>
      <w:rFonts w:ascii="Arial" w:eastAsia="宋体"/>
      <w:vanish/>
      <w:sz w:val="16"/>
    </w:rPr>
  </w:style>
  <w:style w:type="paragraph" w:customStyle="1" w:styleId="43">
    <w:name w:val="_Style 42"/>
    <w:basedOn w:val="1"/>
    <w:next w:val="1"/>
    <w:qFormat/>
    <w:uiPriority w:val="0"/>
    <w:pPr>
      <w:pBdr>
        <w:top w:val="single" w:color="auto" w:sz="6" w:space="1"/>
      </w:pBdr>
      <w:jc w:val="center"/>
    </w:pPr>
    <w:rPr>
      <w:rFonts w:ascii="Arial" w:eastAsia="宋体"/>
      <w:vanish/>
      <w:sz w:val="16"/>
    </w:rPr>
  </w:style>
  <w:style w:type="character" w:customStyle="1" w:styleId="44">
    <w:name w:val="edui-clickable"/>
    <w:basedOn w:val="8"/>
    <w:qFormat/>
    <w:uiPriority w:val="0"/>
    <w:rPr>
      <w:color w:val="0000FF"/>
      <w:u w:val="single"/>
    </w:rPr>
  </w:style>
  <w:style w:type="character" w:customStyle="1" w:styleId="45">
    <w:name w:val="r"/>
    <w:basedOn w:val="8"/>
    <w:qFormat/>
    <w:uiPriority w:val="0"/>
  </w:style>
  <w:style w:type="character" w:customStyle="1" w:styleId="46">
    <w:name w:val="msg"/>
    <w:basedOn w:val="8"/>
    <w:qFormat/>
    <w:uiPriority w:val="0"/>
    <w:rPr>
      <w:vanish/>
      <w:color w:val="A7A7A5"/>
      <w:sz w:val="18"/>
      <w:szCs w:val="18"/>
    </w:rPr>
  </w:style>
  <w:style w:type="character" w:customStyle="1" w:styleId="47">
    <w:name w:val="w4"/>
    <w:basedOn w:val="8"/>
    <w:qFormat/>
    <w:uiPriority w:val="0"/>
  </w:style>
  <w:style w:type="character" w:customStyle="1" w:styleId="48">
    <w:name w:val="e"/>
    <w:basedOn w:val="8"/>
    <w:qFormat/>
    <w:uiPriority w:val="0"/>
  </w:style>
  <w:style w:type="character" w:customStyle="1" w:styleId="49">
    <w:name w:val="w1"/>
    <w:basedOn w:val="8"/>
    <w:qFormat/>
    <w:uiPriority w:val="0"/>
  </w:style>
  <w:style w:type="character" w:customStyle="1" w:styleId="50">
    <w:name w:val="star"/>
    <w:basedOn w:val="8"/>
    <w:qFormat/>
    <w:uiPriority w:val="0"/>
  </w:style>
  <w:style w:type="character" w:customStyle="1" w:styleId="51">
    <w:name w:val="star1"/>
    <w:basedOn w:val="8"/>
    <w:qFormat/>
    <w:uiPriority w:val="0"/>
  </w:style>
  <w:style w:type="character" w:customStyle="1" w:styleId="52">
    <w:name w:val="w2"/>
    <w:basedOn w:val="8"/>
    <w:qFormat/>
    <w:uiPriority w:val="0"/>
  </w:style>
  <w:style w:type="character" w:customStyle="1" w:styleId="53">
    <w:name w:val="r_3"/>
    <w:basedOn w:val="8"/>
    <w:qFormat/>
    <w:uiPriority w:val="0"/>
    <w:rPr>
      <w:color w:val="217A44"/>
    </w:rPr>
  </w:style>
  <w:style w:type="character" w:customStyle="1" w:styleId="54">
    <w:name w:val="r_1"/>
    <w:basedOn w:val="8"/>
    <w:qFormat/>
    <w:uiPriority w:val="0"/>
    <w:rPr>
      <w:color w:val="134584"/>
    </w:rPr>
  </w:style>
  <w:style w:type="character" w:customStyle="1" w:styleId="55">
    <w:name w:val="r_2"/>
    <w:basedOn w:val="8"/>
    <w:qFormat/>
    <w:uiPriority w:val="0"/>
    <w:rPr>
      <w:color w:val="93181A"/>
    </w:rPr>
  </w:style>
  <w:style w:type="character" w:customStyle="1" w:styleId="56">
    <w:name w:val="w3"/>
    <w:basedOn w:val="8"/>
    <w:qFormat/>
    <w:uiPriority w:val="0"/>
  </w:style>
  <w:style w:type="character" w:customStyle="1" w:styleId="57">
    <w:name w:val="w5"/>
    <w:basedOn w:val="8"/>
    <w:qFormat/>
    <w:uiPriority w:val="0"/>
  </w:style>
  <w:style w:type="character" w:customStyle="1" w:styleId="58">
    <w:name w:val="w0"/>
    <w:basedOn w:val="8"/>
    <w:qFormat/>
    <w:uiPriority w:val="0"/>
  </w:style>
  <w:style w:type="character" w:customStyle="1" w:styleId="59">
    <w:name w:val="w-1"/>
    <w:basedOn w:val="8"/>
    <w:qFormat/>
    <w:uiPriority w:val="0"/>
  </w:style>
  <w:style w:type="character" w:customStyle="1" w:styleId="60">
    <w:name w:val="edui-unclickable"/>
    <w:basedOn w:val="8"/>
    <w:qFormat/>
    <w:uiPriority w:val="0"/>
    <w:rPr>
      <w:color w:val="808080"/>
    </w:rPr>
  </w:style>
  <w:style w:type="character" w:customStyle="1" w:styleId="61">
    <w:name w:val="r2"/>
    <w:basedOn w:val="8"/>
    <w:qFormat/>
    <w:uiPriority w:val="0"/>
  </w:style>
  <w:style w:type="character" w:customStyle="1" w:styleId="62">
    <w:name w:val="edui-clickable2"/>
    <w:basedOn w:val="8"/>
    <w:qFormat/>
    <w:uiPriority w:val="0"/>
    <w:rPr>
      <w:color w:val="0000FF"/>
      <w:u w:val="single"/>
    </w:rPr>
  </w:style>
  <w:style w:type="paragraph" w:customStyle="1" w:styleId="63">
    <w:name w:val="_Style 62"/>
    <w:basedOn w:val="1"/>
    <w:next w:val="1"/>
    <w:qFormat/>
    <w:uiPriority w:val="0"/>
    <w:pPr>
      <w:pBdr>
        <w:bottom w:val="single" w:color="auto" w:sz="6" w:space="1"/>
      </w:pBdr>
      <w:jc w:val="center"/>
    </w:pPr>
    <w:rPr>
      <w:rFonts w:ascii="Arial" w:eastAsia="宋体"/>
      <w:vanish/>
      <w:sz w:val="16"/>
    </w:rPr>
  </w:style>
  <w:style w:type="paragraph" w:customStyle="1" w:styleId="64">
    <w:name w:val="_Style 63"/>
    <w:basedOn w:val="1"/>
    <w:next w:val="1"/>
    <w:qFormat/>
    <w:uiPriority w:val="0"/>
    <w:pPr>
      <w:pBdr>
        <w:top w:val="single" w:color="auto" w:sz="6" w:space="1"/>
      </w:pBdr>
      <w:jc w:val="center"/>
    </w:pPr>
    <w:rPr>
      <w:rFonts w:ascii="Arial" w:eastAsia="宋体"/>
      <w:vanish/>
      <w:sz w:val="16"/>
    </w:rPr>
  </w:style>
  <w:style w:type="paragraph" w:customStyle="1" w:styleId="65">
    <w:name w:val="_Style 64"/>
    <w:basedOn w:val="1"/>
    <w:next w:val="1"/>
    <w:qFormat/>
    <w:uiPriority w:val="0"/>
    <w:pPr>
      <w:pBdr>
        <w:bottom w:val="single" w:color="auto" w:sz="6" w:space="1"/>
      </w:pBdr>
      <w:jc w:val="center"/>
    </w:pPr>
    <w:rPr>
      <w:rFonts w:ascii="Arial" w:eastAsia="宋体"/>
      <w:vanish/>
      <w:sz w:val="16"/>
    </w:rPr>
  </w:style>
  <w:style w:type="paragraph" w:customStyle="1" w:styleId="66">
    <w:name w:val="_Style 65"/>
    <w:basedOn w:val="1"/>
    <w:next w:val="1"/>
    <w:qFormat/>
    <w:uiPriority w:val="0"/>
    <w:pPr>
      <w:pBdr>
        <w:top w:val="single" w:color="auto" w:sz="6" w:space="1"/>
      </w:pBdr>
      <w:jc w:val="center"/>
    </w:pPr>
    <w:rPr>
      <w:rFonts w:ascii="Arial" w:eastAsia="宋体"/>
      <w:vanish/>
      <w:sz w:val="16"/>
    </w:rPr>
  </w:style>
  <w:style w:type="paragraph" w:customStyle="1" w:styleId="67">
    <w:name w:val="_Style 66"/>
    <w:basedOn w:val="1"/>
    <w:next w:val="1"/>
    <w:qFormat/>
    <w:uiPriority w:val="0"/>
    <w:pPr>
      <w:pBdr>
        <w:bottom w:val="single" w:color="auto" w:sz="6" w:space="1"/>
      </w:pBdr>
      <w:jc w:val="center"/>
    </w:pPr>
    <w:rPr>
      <w:rFonts w:ascii="Arial" w:eastAsia="宋体"/>
      <w:vanish/>
      <w:sz w:val="16"/>
    </w:rPr>
  </w:style>
  <w:style w:type="paragraph" w:customStyle="1" w:styleId="68">
    <w:name w:val="_Style 67"/>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Office_11.3.0.9228_F1E327BC-269C-435d-A152-05C5408002CA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2020-08-18T11:04:00Z</dcterms:created>
  <dc:creator>dell</dc:creator>
  <cp:lastModifiedBy>王炎耳东</cp:lastModifiedBy>
  <cp:lastPrinted>2021-06-11T17:03:00Z</cp:lastPrinted>
  <dcterms:modified xsi:type="dcterms:W3CDTF">2021-06-18T09:25:59Z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98550B82B2C44CCC8E781449AA520333</vt:lpwstr>
  </property>
  <property fmtid="{D5CDD505-2E9C-101B-9397-08002B2CF9AE}" pid="4" name="KSOSaveFontToCloudKey">
    <vt:lpwstr>252205553_btnclosed</vt:lpwstr>
  </property>
</Properties>
</file>