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pacing w:val="-11"/>
          <w:sz w:val="44"/>
          <w:szCs w:val="44"/>
          <w:lang w:eastAsia="zh-CN"/>
        </w:rPr>
        <w:t>东阳市</w:t>
      </w:r>
      <w:r>
        <w:rPr>
          <w:rFonts w:hint="eastAsia" w:ascii="方正小标宋简体" w:hAnsi="方正小标宋简体" w:eastAsia="方正小标宋简体" w:cs="方正小标宋简体"/>
          <w:spacing w:val="-11"/>
          <w:sz w:val="44"/>
          <w:szCs w:val="44"/>
        </w:rPr>
        <w:t>全面推进乡镇（街道）</w:t>
      </w:r>
      <w:r>
        <w:rPr>
          <w:rFonts w:hint="eastAsia" w:ascii="方正小标宋简体" w:hAnsi="方正小标宋简体" w:eastAsia="方正小标宋简体" w:cs="方正小标宋简体"/>
          <w:sz w:val="44"/>
          <w:szCs w:val="44"/>
        </w:rPr>
        <w:t>综合行政执法工作</w:t>
      </w:r>
      <w:r>
        <w:rPr>
          <w:rFonts w:hint="eastAsia" w:ascii="方正小标宋简体" w:hAnsi="方正小标宋简体" w:eastAsia="方正小标宋简体" w:cs="方正小标宋简体"/>
          <w:sz w:val="44"/>
          <w:szCs w:val="44"/>
          <w:lang w:eastAsia="zh-CN"/>
        </w:rPr>
        <w:t>方案</w:t>
      </w:r>
    </w:p>
    <w:p>
      <w:pPr>
        <w:keepNext w:val="0"/>
        <w:keepLines w:val="0"/>
        <w:pageBreakBefore w:val="0"/>
        <w:widowControl w:val="0"/>
        <w:kinsoku/>
        <w:wordWrap/>
        <w:overflowPunct/>
        <w:topLinePunct w:val="0"/>
        <w:autoSpaceDE/>
        <w:autoSpaceDN/>
        <w:bidi w:val="0"/>
        <w:adjustRightInd/>
        <w:snapToGrid/>
        <w:spacing w:line="540" w:lineRule="exact"/>
        <w:ind w:left="0" w:leftChars="0"/>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lang w:eastAsia="zh-CN"/>
        </w:rPr>
        <w:t>（征求意见稿</w:t>
      </w:r>
      <w:bookmarkStart w:id="0" w:name="_GoBack"/>
      <w:bookmarkEnd w:id="0"/>
      <w:r>
        <w:rPr>
          <w:rFonts w:hint="eastAsia" w:ascii="方正小标宋简体" w:hAnsi="方正小标宋简体" w:eastAsia="方正小标宋简体" w:cs="方正小标宋简体"/>
          <w:spacing w:val="-11"/>
          <w:sz w:val="44"/>
          <w:szCs w:val="44"/>
          <w:lang w:eastAsia="zh-CN"/>
        </w:rPr>
        <w:t>）</w:t>
      </w:r>
    </w:p>
    <w:p>
      <w:pPr>
        <w:pStyle w:val="3"/>
        <w:rPr>
          <w:rFonts w:hint="eastAsia"/>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为推进我市“大综合一体化”行政执法改革，全面落实“县乡一体、条抓块统”县域整体智治改革相关任务，推进基层治理体系和治理能力现代化，根据《中华人民共和国行政处罚法》、《浙江省综合行政执法条例》、《浙江省人民政府办公厅关于推进乡镇（街道）综合行政执法工作的通知》（浙政</w:t>
      </w:r>
      <w:r>
        <w:rPr>
          <w:rFonts w:hint="default" w:ascii="Times New Roman" w:hAnsi="Times New Roman" w:eastAsia="仿宋_GB2312" w:cs="Times New Roman"/>
          <w:sz w:val="32"/>
          <w:szCs w:val="32"/>
          <w:lang w:val="en-US" w:eastAsia="zh-CN"/>
        </w:rPr>
        <w:t>办发〔2021〕51号）等要求，</w:t>
      </w:r>
      <w:r>
        <w:rPr>
          <w:rFonts w:hint="eastAsia" w:ascii="Times New Roman" w:hAnsi="Times New Roman" w:eastAsia="仿宋_GB2312" w:cs="Times New Roman"/>
          <w:sz w:val="32"/>
          <w:szCs w:val="32"/>
          <w:lang w:val="en-US" w:eastAsia="zh-CN"/>
        </w:rPr>
        <w:t>结合东阳实际，特制定本工作方案：</w:t>
      </w:r>
      <w:r>
        <w:rPr>
          <w:rFonts w:hint="eastAsia"/>
          <w:sz w:val="32"/>
          <w:szCs w:val="32"/>
          <w:lang w:val="en-US" w:eastAsia="zh-CN"/>
        </w:rPr>
        <w:t xml:space="preserve"> </w:t>
      </w:r>
    </w:p>
    <w:p>
      <w:pPr>
        <w:pStyle w:val="3"/>
        <w:keepNext w:val="0"/>
        <w:keepLines w:val="0"/>
        <w:pageBreakBefore w:val="0"/>
        <w:widowControl w:val="0"/>
        <w:numPr>
          <w:ilvl w:val="0"/>
          <w:numId w:val="1"/>
        </w:numPr>
        <w:kinsoku/>
        <w:wordWrap/>
        <w:overflowPunct/>
        <w:topLinePunct w:val="0"/>
        <w:autoSpaceDE/>
        <w:autoSpaceDN/>
        <w:bidi w:val="0"/>
        <w:snapToGrid/>
        <w:spacing w:line="540" w:lineRule="exact"/>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总体要求</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深入贯彻落实中央、省委和金华市委关于加强基层治理体系和治理能力现代化建设的部署要求，在“县乡一体、条抓块统”改革”和“大综合一体化”行政执法改革中进一步突出“一支队伍管执法”的重要作用，以数字化为支撑，多渠道推进行政执法权限和力量向基层延伸和下沉，多措施强化乡镇（街道）的统一指挥和统筹协调职能，健全县乡联动、高效协同的执法联同机制。组建统一的乡镇（街道）综合行政执法机构，按照有关法律规定相对集中行使行政处罚权，以乡镇（街道）名义开展执法工作，并接受我市有关主管部门的业务指导和监督，全面提升基层治理社会化、法治化、智能化、专业化水平。</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实施乡镇（街道）综合行政执法的范围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东阳市所有乡镇（街道）采取赋权，在《金华市乡镇（街道）综合行政执法事项基础目录》的基础上，选择横店镇、库区乡镇（东阳江镇、湖溪镇、马宅镇、虎鹿镇）结合自身特点采取更大范围的赋权，按照“放得下、接得住、管得好、有监督”的原则，在《浙江省综合行政执法事项统一目录》年本、《浙江省乡镇（街道）综合行政执法事项指导目录（</w:t>
      </w:r>
      <w:r>
        <w:rPr>
          <w:rFonts w:hint="default" w:ascii="Times New Roman" w:hAnsi="Times New Roman" w:eastAsia="仿宋_GB2312" w:cs="Times New Roman"/>
          <w:sz w:val="32"/>
          <w:szCs w:val="32"/>
          <w:lang w:val="en-US" w:eastAsia="zh-CN"/>
        </w:rPr>
        <w:t>2021</w:t>
      </w:r>
      <w:r>
        <w:rPr>
          <w:rFonts w:hint="eastAsia" w:ascii="仿宋_GB2312" w:hAnsi="仿宋_GB2312" w:eastAsia="仿宋_GB2312" w:cs="仿宋_GB2312"/>
          <w:sz w:val="32"/>
          <w:szCs w:val="32"/>
          <w:lang w:val="en-US" w:eastAsia="zh-CN"/>
        </w:rPr>
        <w:t>年）》和《金华市综合行政执法地方扩展目录》中，选择基层确有需要、高频率、高综合、高需求、易发现、易处置的行政执法事项下放到横店镇、库区乡镇，同时对南马镇行政执法事项进行调整。按照重大行政决策程序规定，形成南马镇行政执法事项目录清单（附件1），横店镇行政执法事项目录清单（附件2），东阳江镇、湖溪镇、马宅镇、虎鹿镇行政执法事项目录清单（附件3），吴宁街道等12乡镇（街道）行政执法事项目录清单（附件4），向社会公布后组织实施。2022</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月底前</w:t>
      </w:r>
      <w:r>
        <w:rPr>
          <w:rFonts w:hint="eastAsia" w:ascii="Times New Roman" w:hAnsi="Times New Roman" w:eastAsia="仿宋_GB2312" w:cs="Times New Roman"/>
          <w:sz w:val="32"/>
          <w:szCs w:val="32"/>
          <w:lang w:val="en-US" w:eastAsia="zh-CN"/>
        </w:rPr>
        <w:t>将以上事项以市政府名义进行通告，以乡镇（街道）名义相对集中行使行政处罚权。</w:t>
      </w:r>
      <w:r>
        <w:rPr>
          <w:rFonts w:hint="eastAsia" w:ascii="仿宋_GB2312" w:hAnsi="仿宋_GB2312" w:eastAsia="仿宋_GB2312" w:cs="仿宋_GB2312"/>
          <w:sz w:val="32"/>
          <w:szCs w:val="32"/>
          <w:lang w:val="en-US" w:eastAsia="zh-CN"/>
        </w:rPr>
        <w:t>市政府对乡镇（街道）具体实施的行政执法事项目录清单实行动态调整，并向社会公布。</w:t>
      </w:r>
    </w:p>
    <w:p>
      <w:pPr>
        <w:pStyle w:val="3"/>
        <w:keepNext w:val="0"/>
        <w:keepLines w:val="0"/>
        <w:pageBreakBefore w:val="0"/>
        <w:widowControl w:val="0"/>
        <w:numPr>
          <w:ilvl w:val="0"/>
          <w:numId w:val="2"/>
        </w:numPr>
        <w:kinsoku/>
        <w:wordWrap/>
        <w:overflowPunct/>
        <w:topLinePunct w:val="0"/>
        <w:autoSpaceDE/>
        <w:autoSpaceDN/>
        <w:bidi w:val="0"/>
        <w:snapToGrid/>
        <w:spacing w:line="54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职责权限</w:t>
      </w:r>
    </w:p>
    <w:p>
      <w:pPr>
        <w:spacing w:line="60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县级行政执法机关和乡镇（街道）在各自职权内依法依规履职，涉及做出没收较大数额违法所得、没收较大价值非法财物、降低资质等级、吊销许可证件、责令停业停产、责令关闭、限制从业等重大行政处罚决定的案件，仍由县级行政执法机关依法管辖。</w:t>
      </w:r>
    </w:p>
    <w:p>
      <w:pPr>
        <w:pStyle w:val="3"/>
        <w:keepNext w:val="0"/>
        <w:keepLines w:val="0"/>
        <w:pageBreakBefore w:val="0"/>
        <w:widowControl w:val="0"/>
        <w:numPr>
          <w:ilvl w:val="0"/>
          <w:numId w:val="2"/>
        </w:numPr>
        <w:kinsoku/>
        <w:wordWrap/>
        <w:overflowPunct/>
        <w:topLinePunct w:val="0"/>
        <w:autoSpaceDE/>
        <w:autoSpaceDN/>
        <w:bidi w:val="0"/>
        <w:snapToGrid/>
        <w:spacing w:line="540" w:lineRule="exact"/>
        <w:ind w:left="0" w:leftChars="0"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管理体制</w:t>
      </w:r>
    </w:p>
    <w:p>
      <w:pPr>
        <w:pStyle w:val="3"/>
        <w:keepNext w:val="0"/>
        <w:keepLines w:val="0"/>
        <w:pageBreakBefore w:val="0"/>
        <w:widowControl w:val="0"/>
        <w:numPr>
          <w:ilvl w:val="0"/>
          <w:numId w:val="0"/>
        </w:numPr>
        <w:kinsoku/>
        <w:wordWrap/>
        <w:overflowPunct/>
        <w:topLinePunct w:val="0"/>
        <w:autoSpaceDE/>
        <w:autoSpaceDN/>
        <w:bidi w:val="0"/>
        <w:snapToGrid/>
        <w:spacing w:line="560" w:lineRule="exact"/>
        <w:ind w:leftChars="200" w:firstLine="320" w:firstLineChars="1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1.机构设置</w:t>
      </w:r>
    </w:p>
    <w:p>
      <w:pPr>
        <w:pStyle w:val="3"/>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各乡镇（街道）设置XX乡镇（街道）综合行政执法队,与综合行政执法局派驻中队实行“一支队伍、两块牌子”。综合行政执法队队长由乡镇（街道）分管领导担任，综合行政执法中队负责人任常务副队长，相关基层站所负责人任副队长。乡镇（街道）</w:t>
      </w:r>
      <w:r>
        <w:rPr>
          <w:rFonts w:hint="eastAsia" w:ascii="仿宋_GB2312" w:hAnsi="仿宋_GB2312" w:eastAsia="仿宋_GB2312" w:cs="仿宋_GB2312"/>
          <w:kern w:val="2"/>
          <w:sz w:val="32"/>
          <w:szCs w:val="32"/>
          <w:lang w:val="en-US" w:eastAsia="zh-CN" w:bidi="ar-SA"/>
        </w:rPr>
        <w:t>综合行政执法队负责组织协调派驻镇乡街道的综合行政执法、市场监管、自然资源等各线执法队伍；负责综合行政执法的日常管理和考核评价；负责以乡镇（街道）名义开展执法，行使赋权事项的行政处罚权。</w:t>
      </w:r>
    </w:p>
    <w:p>
      <w:pPr>
        <w:pStyle w:val="3"/>
        <w:keepNext w:val="0"/>
        <w:keepLines w:val="0"/>
        <w:pageBreakBefore w:val="0"/>
        <w:widowControl w:val="0"/>
        <w:numPr>
          <w:ilvl w:val="0"/>
          <w:numId w:val="0"/>
        </w:numPr>
        <w:kinsoku/>
        <w:wordWrap/>
        <w:overflowPunct/>
        <w:topLinePunct w:val="0"/>
        <w:autoSpaceDE/>
        <w:autoSpaceDN/>
        <w:bidi w:val="0"/>
        <w:snapToGrid/>
        <w:spacing w:line="560" w:lineRule="exact"/>
        <w:ind w:leftChars="200" w:firstLine="320" w:firstLineChars="1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2.执法人员配置</w:t>
      </w:r>
    </w:p>
    <w:p>
      <w:pPr>
        <w:pStyle w:val="3"/>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按照“精简、统一、效能”原则，在不突破现有人员编制总额前提下，，整合乡镇（街道）干部、现有站、所、中队执法人员力量，组建</w:t>
      </w:r>
      <w:r>
        <w:rPr>
          <w:rFonts w:hint="eastAsia" w:ascii="仿宋_GB2312" w:hAnsi="仿宋_GB2312" w:eastAsia="仿宋_GB2312" w:cs="仿宋_GB2312"/>
          <w:sz w:val="32"/>
          <w:szCs w:val="32"/>
          <w:lang w:val="en-US" w:eastAsia="zh-CN"/>
        </w:rPr>
        <w:t>XX乡镇（街道）综合行政执法队，实现</w:t>
      </w:r>
      <w:r>
        <w:rPr>
          <w:rFonts w:hint="eastAsia" w:ascii="仿宋_GB2312" w:hAnsi="仿宋_GB2312" w:eastAsia="仿宋_GB2312" w:cs="仿宋_GB2312"/>
          <w:kern w:val="2"/>
          <w:sz w:val="32"/>
          <w:szCs w:val="32"/>
          <w:lang w:val="en-US" w:eastAsia="zh-CN" w:bidi="ar-SA"/>
        </w:rPr>
        <w:t>权责相统一、人财事相配套</w:t>
      </w:r>
      <w:r>
        <w:rPr>
          <w:rFonts w:hint="eastAsia" w:ascii="仿宋_GB2312" w:hAnsi="仿宋_GB2312" w:eastAsia="仿宋_GB2312" w:cs="仿宋_GB2312"/>
          <w:sz w:val="32"/>
          <w:szCs w:val="32"/>
          <w:lang w:val="en-US" w:eastAsia="zh-CN"/>
        </w:rPr>
        <w:t>。具体</w:t>
      </w:r>
      <w:r>
        <w:rPr>
          <w:rFonts w:hint="eastAsia" w:ascii="仿宋_GB2312" w:hAnsi="仿宋_GB2312" w:eastAsia="仿宋_GB2312" w:cs="仿宋_GB2312"/>
          <w:kern w:val="2"/>
          <w:sz w:val="32"/>
          <w:szCs w:val="32"/>
          <w:lang w:val="en-US" w:eastAsia="zh-CN" w:bidi="ar-SA"/>
        </w:rPr>
        <w:t>安排如下：</w:t>
      </w:r>
    </w:p>
    <w:p>
      <w:pPr>
        <w:pStyle w:val="9"/>
        <w:keepNext w:val="0"/>
        <w:keepLines w:val="0"/>
        <w:pageBreakBefore w:val="0"/>
        <w:widowControl w:val="0"/>
        <w:kinsoku/>
        <w:wordWrap/>
        <w:overflowPunct/>
        <w:topLinePunct w:val="0"/>
        <w:autoSpaceDE/>
        <w:autoSpaceDN/>
        <w:bidi w:val="0"/>
        <w:snapToGrid/>
        <w:spacing w:line="560" w:lineRule="exact"/>
        <w:ind w:firstLine="640"/>
        <w:rPr>
          <w:rFonts w:hint="eastAsia" w:ascii="仿宋_GB2312" w:hAnsi="仿宋" w:eastAsia="仿宋_GB2312" w:cs="楷体"/>
          <w:bCs/>
          <w:sz w:val="32"/>
          <w:szCs w:val="32"/>
          <w:lang w:eastAsia="zh-CN"/>
        </w:rPr>
      </w:pPr>
      <w:r>
        <w:rPr>
          <w:rFonts w:hint="eastAsia" w:ascii="仿宋_GB2312" w:hAnsi="仿宋_GB2312" w:eastAsia="仿宋_GB2312" w:cs="仿宋_GB2312"/>
          <w:kern w:val="2"/>
          <w:sz w:val="32"/>
          <w:szCs w:val="32"/>
          <w:lang w:val="en-US" w:eastAsia="zh-CN" w:bidi="ar-SA"/>
        </w:rPr>
        <w:t>（</w:t>
      </w:r>
      <w:r>
        <w:rPr>
          <w:rFonts w:hint="eastAsia" w:ascii="仿宋_GB2312" w:hAnsi="仿宋" w:eastAsia="仿宋_GB2312" w:cs="楷体"/>
          <w:bCs/>
          <w:sz w:val="32"/>
          <w:szCs w:val="32"/>
          <w:lang w:val="en-US" w:eastAsia="zh-CN"/>
        </w:rPr>
        <w:t>1</w:t>
      </w:r>
      <w:r>
        <w:rPr>
          <w:rFonts w:hint="eastAsia" w:ascii="仿宋_GB2312" w:hAnsi="仿宋" w:eastAsia="仿宋_GB2312" w:cs="楷体"/>
          <w:bCs/>
          <w:sz w:val="32"/>
          <w:szCs w:val="32"/>
        </w:rPr>
        <w:t>）</w:t>
      </w:r>
      <w:r>
        <w:rPr>
          <w:rFonts w:hint="eastAsia" w:ascii="仿宋_GB2312" w:hAnsi="仿宋" w:eastAsia="仿宋_GB2312" w:cs="楷体"/>
          <w:bCs/>
          <w:sz w:val="32"/>
          <w:szCs w:val="32"/>
          <w:lang w:eastAsia="zh-CN"/>
        </w:rPr>
        <w:t>乡镇（街道）对已领取</w:t>
      </w:r>
      <w:r>
        <w:rPr>
          <w:rFonts w:hint="eastAsia" w:ascii="仿宋_GB2312" w:hAnsi="仿宋" w:eastAsia="仿宋_GB2312" w:cs="楷体"/>
          <w:bCs/>
          <w:sz w:val="32"/>
          <w:szCs w:val="32"/>
        </w:rPr>
        <w:t>行政</w:t>
      </w:r>
      <w:r>
        <w:rPr>
          <w:rFonts w:hint="eastAsia" w:ascii="仿宋_GB2312" w:hAnsi="仿宋" w:eastAsia="仿宋_GB2312" w:cs="楷体"/>
          <w:bCs/>
          <w:sz w:val="32"/>
          <w:szCs w:val="32"/>
          <w:lang w:eastAsia="zh-CN"/>
        </w:rPr>
        <w:t>执法证的在编</w:t>
      </w:r>
      <w:r>
        <w:rPr>
          <w:rFonts w:hint="eastAsia" w:ascii="仿宋_GB2312" w:hAnsi="仿宋" w:eastAsia="仿宋_GB2312" w:cs="楷体"/>
          <w:bCs/>
          <w:sz w:val="32"/>
          <w:szCs w:val="32"/>
        </w:rPr>
        <w:t>人员</w:t>
      </w:r>
      <w:r>
        <w:rPr>
          <w:rFonts w:hint="eastAsia" w:ascii="仿宋_GB2312" w:hAnsi="仿宋" w:eastAsia="仿宋_GB2312" w:cs="楷体"/>
          <w:bCs/>
          <w:sz w:val="32"/>
          <w:szCs w:val="32"/>
          <w:lang w:eastAsia="zh-CN"/>
        </w:rPr>
        <w:t>，要统筹安排从事行政执法工作。</w:t>
      </w:r>
    </w:p>
    <w:p>
      <w:pPr>
        <w:pStyle w:val="3"/>
        <w:keepNext w:val="0"/>
        <w:keepLines w:val="0"/>
        <w:pageBreakBefore w:val="0"/>
        <w:widowControl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（2）各执法部门积极向乡镇（街道）下沉执法力量，确保乡镇（街道）执法力量占全市执法力量60%以上。其中综合执法、市场监管、自然资源、</w:t>
      </w:r>
      <w:r>
        <w:rPr>
          <w:rFonts w:hint="eastAsia" w:ascii="仿宋_GB2312" w:hAnsi="仿宋" w:eastAsia="仿宋_GB2312" w:cs="楷体"/>
          <w:bCs/>
          <w:sz w:val="32"/>
          <w:szCs w:val="32"/>
          <w:highlight w:val="none"/>
          <w:lang w:val="en-US" w:eastAsia="zh-CN"/>
        </w:rPr>
        <w:t>生态环境</w:t>
      </w:r>
      <w:r>
        <w:rPr>
          <w:rFonts w:hint="eastAsia" w:ascii="仿宋_GB2312" w:hAnsi="仿宋_GB2312" w:eastAsia="仿宋_GB2312" w:cs="仿宋_GB2312"/>
          <w:kern w:val="2"/>
          <w:sz w:val="32"/>
          <w:szCs w:val="32"/>
          <w:lang w:val="en-US" w:eastAsia="zh-CN" w:bidi="ar-SA"/>
        </w:rPr>
        <w:t>等</w:t>
      </w:r>
      <w:r>
        <w:rPr>
          <w:rFonts w:hint="eastAsia" w:ascii="仿宋_GB2312" w:hAnsi="仿宋_GB2312" w:eastAsia="仿宋_GB2312" w:cs="仿宋_GB2312"/>
          <w:sz w:val="32"/>
          <w:szCs w:val="32"/>
          <w:lang w:val="en-US" w:eastAsia="zh-CN"/>
        </w:rPr>
        <w:t>已纳入“基层治理四平台”管理的执法力量</w:t>
      </w:r>
      <w:r>
        <w:rPr>
          <w:rFonts w:hint="eastAsia" w:ascii="仿宋_GB2312" w:hAnsi="仿宋_GB2312" w:eastAsia="仿宋_GB2312" w:cs="仿宋_GB2312"/>
          <w:kern w:val="2"/>
          <w:sz w:val="32"/>
          <w:szCs w:val="32"/>
          <w:lang w:val="en-US" w:eastAsia="zh-CN" w:bidi="ar-SA"/>
        </w:rPr>
        <w:t>实施双重管理，人员的日常管理和奖金、福利发放由乡镇（街道）负责，工作人员调动、人事任免按规定程序办理。</w:t>
      </w:r>
    </w:p>
    <w:p>
      <w:pPr>
        <w:pStyle w:val="9"/>
        <w:keepNext w:val="0"/>
        <w:keepLines w:val="0"/>
        <w:pageBreakBefore w:val="0"/>
        <w:widowControl w:val="0"/>
        <w:kinsoku/>
        <w:wordWrap/>
        <w:overflowPunct/>
        <w:topLinePunct w:val="0"/>
        <w:autoSpaceDE/>
        <w:autoSpaceDN/>
        <w:bidi w:val="0"/>
        <w:snapToGrid/>
        <w:spacing w:line="560" w:lineRule="exact"/>
        <w:ind w:firstLine="640"/>
        <w:rPr>
          <w:rFonts w:hint="default" w:ascii="仿宋_GB2312" w:hAnsi="仿宋" w:eastAsia="仿宋_GB2312" w:cs="楷体"/>
          <w:bCs/>
          <w:sz w:val="32"/>
          <w:szCs w:val="32"/>
          <w:highlight w:val="none"/>
          <w:lang w:val="en-US" w:eastAsia="zh-CN"/>
        </w:rPr>
      </w:pPr>
      <w:r>
        <w:rPr>
          <w:rFonts w:hint="eastAsia" w:ascii="仿宋_GB2312" w:hAnsi="仿宋" w:eastAsia="仿宋_GB2312" w:cs="楷体"/>
          <w:bCs/>
          <w:sz w:val="32"/>
          <w:szCs w:val="32"/>
          <w:highlight w:val="none"/>
          <w:lang w:val="en-US" w:eastAsia="zh-CN"/>
        </w:rPr>
        <w:t>交通运输、农业农村、应急管理、文化市场、卫生健康等暂未纳入</w:t>
      </w:r>
      <w:r>
        <w:rPr>
          <w:rFonts w:hint="eastAsia" w:ascii="仿宋_GB2312" w:hAnsi="仿宋_GB2312" w:eastAsia="仿宋_GB2312" w:cs="仿宋_GB2312"/>
          <w:sz w:val="32"/>
          <w:szCs w:val="32"/>
          <w:lang w:val="en-US" w:eastAsia="zh-CN"/>
        </w:rPr>
        <w:t>“基层治理四平台”管理的执法力量</w:t>
      </w:r>
      <w:r>
        <w:rPr>
          <w:rFonts w:hint="eastAsia" w:ascii="仿宋_GB2312" w:hAnsi="仿宋" w:eastAsia="仿宋_GB2312" w:cs="楷体"/>
          <w:bCs/>
          <w:sz w:val="32"/>
          <w:szCs w:val="32"/>
          <w:highlight w:val="none"/>
          <w:lang w:val="en-US" w:eastAsia="zh-CN"/>
        </w:rPr>
        <w:t>，要明确每个乡镇（街道）有执法人员进行</w:t>
      </w:r>
      <w:r>
        <w:rPr>
          <w:rFonts w:hint="eastAsia" w:ascii="仿宋_GB2312" w:hAnsi="仿宋_GB2312" w:eastAsia="仿宋_GB2312" w:cs="仿宋_GB2312"/>
          <w:kern w:val="2"/>
          <w:sz w:val="32"/>
          <w:szCs w:val="32"/>
          <w:lang w:val="en-US" w:eastAsia="zh-CN" w:bidi="ar-SA"/>
        </w:rPr>
        <w:t>下沉或</w:t>
      </w:r>
      <w:r>
        <w:rPr>
          <w:rFonts w:hint="eastAsia" w:ascii="仿宋_GB2312" w:hAnsi="仿宋" w:eastAsia="仿宋_GB2312" w:cs="楷体"/>
          <w:bCs/>
          <w:sz w:val="32"/>
          <w:szCs w:val="32"/>
          <w:highlight w:val="none"/>
          <w:lang w:val="en-US" w:eastAsia="zh-CN"/>
        </w:rPr>
        <w:t>联系，纳入乡镇（街道）综合行政执法队统筹指挥。</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3.经费保障</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实行“罚缴分离”的财政管理办法。罚没款上交市财政，按体制结算分成资金。乡镇（街道）综合行政执法的人员经费和公用经费按照现行镇乡财政体制的标准核定，所需办案经费按照规定标准核定。</w:t>
      </w:r>
    </w:p>
    <w:p>
      <w:pPr>
        <w:pStyle w:val="9"/>
        <w:keepNext w:val="0"/>
        <w:keepLines w:val="0"/>
        <w:pageBreakBefore w:val="0"/>
        <w:widowControl w:val="0"/>
        <w:numPr>
          <w:ilvl w:val="0"/>
          <w:numId w:val="1"/>
        </w:numPr>
        <w:tabs>
          <w:tab w:val="left" w:pos="2651"/>
        </w:tabs>
        <w:kinsoku/>
        <w:wordWrap/>
        <w:overflowPunct/>
        <w:topLinePunct w:val="0"/>
        <w:autoSpaceDE/>
        <w:autoSpaceDN/>
        <w:bidi w:val="0"/>
        <w:snapToGrid/>
        <w:spacing w:line="540" w:lineRule="exact"/>
        <w:ind w:left="0" w:leftChars="0"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工作机制</w:t>
      </w:r>
    </w:p>
    <w:p>
      <w:pPr>
        <w:pStyle w:val="9"/>
        <w:keepNext w:val="0"/>
        <w:keepLines w:val="0"/>
        <w:pageBreakBefore w:val="0"/>
        <w:widowControl w:val="0"/>
        <w:numPr>
          <w:ilvl w:val="0"/>
          <w:numId w:val="3"/>
        </w:numPr>
        <w:tabs>
          <w:tab w:val="left" w:pos="2651"/>
        </w:tabs>
        <w:kinsoku/>
        <w:wordWrap/>
        <w:overflowPunct/>
        <w:topLinePunct w:val="0"/>
        <w:autoSpaceDE/>
        <w:autoSpaceDN/>
        <w:bidi w:val="0"/>
        <w:snapToGrid/>
        <w:spacing w:line="54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健全依法行政工作机制  </w:t>
      </w:r>
      <w:r>
        <w:rPr>
          <w:rFonts w:hint="eastAsia" w:ascii="仿宋_GB2312" w:hAnsi="仿宋_GB2312" w:eastAsia="仿宋_GB2312" w:cs="仿宋_GB2312"/>
          <w:kern w:val="2"/>
          <w:sz w:val="32"/>
          <w:szCs w:val="32"/>
          <w:lang w:val="en-US" w:eastAsia="zh-CN" w:bidi="ar-SA"/>
        </w:rPr>
        <w:t>市综合行政执法指导办公室、司法局负责统筹协调相关部门抽调业务骨干成立培训队伍，并定期对乡镇（街道）综合行政执法队执法人员进行业务培训指导,负责汇编法律政策文件和典型案例，指导乡镇（街道）综合行政执法队依法处置在执法过程中产生的行政复议和行政诉讼相关纠纷事宜。推进执法规范化、标准化建设，细化执法办案程序，规范违法事实认定及法律适用标准，制定执法自由裁量权制度，细化裁量范围、种类、幅度，量化自由裁量基准。全面推行和落实行政执法公示制度、执法全过程记录制度、重大执法决定法制审核制度，提升队伍严格、规范、公正、文明执法的工作水平。</w:t>
      </w:r>
    </w:p>
    <w:p>
      <w:pPr>
        <w:keepNext w:val="0"/>
        <w:keepLines w:val="0"/>
        <w:pageBreakBefore w:val="0"/>
        <w:widowControl w:val="0"/>
        <w:kinsoku/>
        <w:wordWrap/>
        <w:overflowPunct/>
        <w:topLinePunct w:val="0"/>
        <w:autoSpaceDE/>
        <w:autoSpaceDN/>
        <w:bidi w:val="0"/>
        <w:snapToGrid/>
        <w:spacing w:line="540" w:lineRule="exact"/>
        <w:ind w:firstLine="645"/>
        <w:rPr>
          <w:rFonts w:hint="eastAsia" w:ascii="仿宋_GB2312" w:eastAsia="仿宋_GB2312"/>
          <w:sz w:val="32"/>
          <w:szCs w:val="32"/>
          <w:lang w:eastAsia="zh-CN"/>
        </w:rPr>
      </w:pPr>
      <w:r>
        <w:rPr>
          <w:rFonts w:hint="eastAsia" w:ascii="仿宋_GB2312" w:hAnsi="楷体" w:eastAsia="仿宋_GB2312"/>
          <w:b/>
          <w:sz w:val="32"/>
          <w:szCs w:val="32"/>
          <w:lang w:eastAsia="zh-CN"/>
        </w:rPr>
        <w:t>（二）</w:t>
      </w:r>
      <w:r>
        <w:rPr>
          <w:rFonts w:hint="eastAsia" w:ascii="仿宋_GB2312" w:hAnsi="楷体" w:eastAsia="仿宋_GB2312"/>
          <w:b/>
          <w:sz w:val="32"/>
          <w:szCs w:val="32"/>
        </w:rPr>
        <w:t>建立统一指挥协调机制</w:t>
      </w:r>
      <w:r>
        <w:rPr>
          <w:rFonts w:hint="eastAsia" w:ascii="仿宋_GB2312" w:hAnsi="楷体" w:eastAsia="仿宋_GB2312"/>
          <w:b/>
          <w:sz w:val="32"/>
          <w:szCs w:val="32"/>
          <w:lang w:val="en-US" w:eastAsia="zh-CN"/>
        </w:rPr>
        <w:t xml:space="preserve">  </w:t>
      </w:r>
      <w:r>
        <w:rPr>
          <w:rFonts w:hint="eastAsia" w:ascii="仿宋_GB2312" w:eastAsia="仿宋_GB2312"/>
          <w:sz w:val="32"/>
          <w:szCs w:val="32"/>
        </w:rPr>
        <w:t>以</w:t>
      </w:r>
      <w:r>
        <w:rPr>
          <w:rFonts w:hint="eastAsia" w:ascii="仿宋_GB2312" w:eastAsia="仿宋_GB2312"/>
          <w:sz w:val="32"/>
          <w:szCs w:val="32"/>
          <w:lang w:eastAsia="zh-CN"/>
        </w:rPr>
        <w:t>“一中心四平台一网格“为主干，充分发挥好乡镇（街道）综合信息指挥室作用，贯通市、乡、村三级指挥网络，统筹管理辖区内行政执法活动，整合调配执法力量，形成发现、交办、处置、反馈、考核评价工作闭环；需要其他执法主体协同的，由乡镇（街道）向市级社会治理中心（市级行政执法协调指挥平台）申请，市综合行政执法指导办公室通过平台统一协调指挥执法力量。在日常工作中发现涉及其他部门管辖的违法行为，应及时报送市级社会治理中心（市级行政执法协调指挥平台）派遣相关单位及时处理。对各单位响应率、处置率和满意率进行评价。</w:t>
      </w:r>
    </w:p>
    <w:p>
      <w:pPr>
        <w:pStyle w:val="10"/>
        <w:keepNext w:val="0"/>
        <w:keepLines w:val="0"/>
        <w:pageBreakBefore w:val="0"/>
        <w:widowControl w:val="0"/>
        <w:kinsoku/>
        <w:wordWrap/>
        <w:overflowPunct/>
        <w:topLinePunct w:val="0"/>
        <w:autoSpaceDE/>
        <w:autoSpaceDN/>
        <w:bidi w:val="0"/>
        <w:snapToGrid/>
        <w:spacing w:line="540" w:lineRule="exact"/>
        <w:ind w:firstLine="640"/>
        <w:rPr>
          <w:rFonts w:hint="eastAsia" w:ascii="仿宋_GB2312" w:eastAsia="仿宋_GB2312"/>
          <w:sz w:val="32"/>
          <w:szCs w:val="32"/>
          <w:lang w:val="en-US" w:eastAsia="zh-CN"/>
        </w:rPr>
      </w:pPr>
      <w:r>
        <w:rPr>
          <w:rFonts w:hint="eastAsia" w:ascii="仿宋_GB2312" w:eastAsia="仿宋_GB2312"/>
          <w:b/>
          <w:bCs/>
          <w:sz w:val="32"/>
          <w:szCs w:val="32"/>
          <w:lang w:val="en-US" w:eastAsia="zh-CN"/>
        </w:rPr>
        <w:t xml:space="preserve">（三）全面实行网格化巡查机制  </w:t>
      </w:r>
      <w:r>
        <w:rPr>
          <w:rFonts w:hint="eastAsia" w:ascii="仿宋_GB2312" w:eastAsia="仿宋_GB2312"/>
          <w:sz w:val="32"/>
          <w:szCs w:val="32"/>
          <w:lang w:val="en-US" w:eastAsia="zh-CN"/>
        </w:rPr>
        <w:t>依托村（社区）管理基本网格单元，建立健全乡镇（街道）、村（社区）、网格三级管理体系，落实网格责任人和监管人；从事基层综合执法的工作人员，不担任乡镇（街道）镇联村联企的网格员。</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（四）建立协作配合机制</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3" w:firstLineChars="200"/>
        <w:rPr>
          <w:rFonts w:hint="eastAsia" w:ascii="仿宋_GB2312" w:eastAsia="仿宋_GB2312"/>
          <w:color w:val="000000"/>
          <w:sz w:val="32"/>
          <w:szCs w:val="32"/>
          <w:lang w:eastAsia="zh-CN"/>
        </w:rPr>
      </w:pPr>
      <w:r>
        <w:rPr>
          <w:rFonts w:hint="eastAsia" w:ascii="仿宋_GB2312" w:hAnsi="仿宋_GB2312" w:eastAsia="仿宋_GB2312" w:cs="仿宋_GB2312"/>
          <w:b/>
          <w:bCs/>
          <w:kern w:val="2"/>
          <w:sz w:val="32"/>
          <w:szCs w:val="32"/>
          <w:lang w:val="en-US" w:eastAsia="zh-CN" w:bidi="ar-SA"/>
        </w:rPr>
        <w:t>1.</w:t>
      </w:r>
      <w:r>
        <w:rPr>
          <w:rFonts w:hint="eastAsia" w:ascii="仿宋_GB2312" w:eastAsia="仿宋_GB2312"/>
          <w:b/>
          <w:bCs/>
          <w:sz w:val="32"/>
          <w:szCs w:val="32"/>
        </w:rPr>
        <w:t>加强信息资源共享</w:t>
      </w:r>
      <w:r>
        <w:rPr>
          <w:rFonts w:hint="eastAsia" w:ascii="仿宋_GB2312" w:eastAsia="仿宋_GB2312"/>
          <w:b/>
          <w:bCs/>
          <w:sz w:val="32"/>
          <w:szCs w:val="32"/>
          <w:lang w:val="en-US" w:eastAsia="zh-CN"/>
        </w:rPr>
        <w:t xml:space="preserve">  </w:t>
      </w:r>
      <w:r>
        <w:rPr>
          <w:rFonts w:hint="eastAsia" w:ascii="仿宋_GB2312" w:eastAsia="仿宋_GB2312"/>
          <w:strike w:val="0"/>
          <w:dstrike w:val="0"/>
          <w:color w:val="auto"/>
          <w:sz w:val="32"/>
          <w:szCs w:val="32"/>
          <w:lang w:eastAsia="zh-CN"/>
        </w:rPr>
        <w:t>积极利用省统一数字化行政执法平台，</w:t>
      </w:r>
      <w:r>
        <w:rPr>
          <w:rFonts w:hint="eastAsia" w:ascii="仿宋_GB2312" w:eastAsia="仿宋_GB2312"/>
          <w:sz w:val="32"/>
          <w:szCs w:val="32"/>
        </w:rPr>
        <w:t>完善信息共享机制。相关业务主管部门应当将与综合行政执法事项相关的管理信息,通过系</w:t>
      </w:r>
      <w:r>
        <w:rPr>
          <w:rFonts w:hint="eastAsia" w:ascii="仿宋_GB2312" w:eastAsia="仿宋_GB2312"/>
          <w:color w:val="000000"/>
          <w:sz w:val="32"/>
          <w:szCs w:val="32"/>
        </w:rPr>
        <w:t>统</w:t>
      </w:r>
      <w:r>
        <w:rPr>
          <w:rFonts w:hint="eastAsia" w:ascii="仿宋_GB2312" w:eastAsia="仿宋_GB2312"/>
          <w:color w:val="000000"/>
          <w:sz w:val="32"/>
          <w:szCs w:val="32"/>
          <w:lang w:eastAsia="zh-CN"/>
        </w:rPr>
        <w:t>或</w:t>
      </w:r>
      <w:r>
        <w:rPr>
          <w:rFonts w:hint="eastAsia" w:ascii="仿宋_GB2312" w:eastAsia="仿宋_GB2312"/>
          <w:color w:val="000000"/>
          <w:sz w:val="32"/>
          <w:szCs w:val="32"/>
        </w:rPr>
        <w:t>其他合适的方式提供给</w:t>
      </w:r>
      <w:r>
        <w:rPr>
          <w:rFonts w:hint="eastAsia" w:ascii="仿宋_GB2312" w:eastAsia="仿宋_GB2312"/>
          <w:color w:val="000000"/>
          <w:sz w:val="32"/>
          <w:szCs w:val="32"/>
          <w:lang w:eastAsia="zh-CN"/>
        </w:rPr>
        <w:t>乡镇（街道）</w:t>
      </w:r>
      <w:r>
        <w:rPr>
          <w:rFonts w:hint="eastAsia" w:ascii="仿宋_GB2312" w:eastAsia="仿宋_GB2312"/>
          <w:color w:val="000000"/>
          <w:sz w:val="32"/>
          <w:szCs w:val="32"/>
        </w:rPr>
        <w:t>,及时转送与划转职权</w:t>
      </w:r>
      <w:r>
        <w:rPr>
          <w:rFonts w:hint="eastAsia" w:ascii="仿宋_GB2312" w:eastAsia="仿宋_GB2312"/>
          <w:sz w:val="32"/>
          <w:szCs w:val="32"/>
        </w:rPr>
        <w:t>相关的法律、法规、规章、各类管理标准、司法解释、执法解释,以及上级主管部门出台的行政规范性文件、行政执法动态信息和行政审批基础材料或档案材料等。</w:t>
      </w:r>
      <w:r>
        <w:rPr>
          <w:rFonts w:hint="eastAsia" w:ascii="仿宋_GB2312" w:eastAsia="仿宋_GB2312"/>
          <w:color w:val="auto"/>
          <w:sz w:val="32"/>
          <w:szCs w:val="32"/>
          <w:lang w:eastAsia="zh-CN"/>
        </w:rPr>
        <w:t>乡镇（街道）应积极推进办案信息的资源共享，</w:t>
      </w:r>
      <w:r>
        <w:rPr>
          <w:rFonts w:hint="eastAsia" w:ascii="仿宋_GB2312" w:eastAsia="仿宋_GB2312"/>
          <w:sz w:val="32"/>
          <w:szCs w:val="32"/>
        </w:rPr>
        <w:t>开放</w:t>
      </w:r>
      <w:r>
        <w:rPr>
          <w:rFonts w:hint="eastAsia" w:ascii="仿宋_GB2312" w:eastAsia="仿宋_GB2312"/>
          <w:sz w:val="32"/>
          <w:szCs w:val="32"/>
          <w:lang w:eastAsia="zh-CN"/>
        </w:rPr>
        <w:t>乡镇（街道）</w:t>
      </w:r>
      <w:r>
        <w:rPr>
          <w:rFonts w:hint="eastAsia" w:ascii="仿宋_GB2312" w:eastAsia="仿宋_GB2312"/>
          <w:sz w:val="32"/>
          <w:szCs w:val="32"/>
        </w:rPr>
        <w:t>和相关业务主管部门的数据接口,指定专人负责数据维护,适时</w:t>
      </w:r>
      <w:r>
        <w:rPr>
          <w:rFonts w:hint="eastAsia" w:ascii="仿宋_GB2312" w:eastAsia="仿宋_GB2312"/>
          <w:color w:val="000000"/>
          <w:sz w:val="32"/>
          <w:szCs w:val="32"/>
        </w:rPr>
        <w:t>接收和传递信息资源,以保证信息资源的适时更新和动态管理。</w:t>
      </w:r>
      <w:r>
        <w:rPr>
          <w:rFonts w:hint="eastAsia" w:ascii="仿宋_GB2312" w:eastAsia="仿宋_GB2312"/>
          <w:color w:val="000000"/>
          <w:sz w:val="32"/>
          <w:szCs w:val="32"/>
          <w:lang w:eastAsia="zh-CN"/>
        </w:rPr>
        <w:t>依托市</w:t>
      </w:r>
      <w:r>
        <w:rPr>
          <w:rFonts w:hint="eastAsia" w:ascii="仿宋_GB2312" w:eastAsia="仿宋_GB2312"/>
          <w:color w:val="000000"/>
          <w:sz w:val="32"/>
          <w:szCs w:val="32"/>
        </w:rPr>
        <w:t>级行政执法统一协调指挥平台</w:t>
      </w:r>
      <w:r>
        <w:rPr>
          <w:rFonts w:hint="eastAsia" w:ascii="仿宋_GB2312" w:eastAsia="仿宋_GB2312"/>
          <w:color w:val="000000"/>
          <w:sz w:val="32"/>
          <w:szCs w:val="32"/>
          <w:lang w:eastAsia="zh-CN"/>
        </w:rPr>
        <w:t>与乡镇（街道）“基层治理四平台”，加强县、乡镇（街道）两级信息资源共享。</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3" w:firstLineChars="200"/>
        <w:rPr>
          <w:rFonts w:hint="eastAsia" w:ascii="仿宋_GB2312" w:eastAsia="仿宋_GB2312"/>
          <w:color w:val="auto"/>
          <w:sz w:val="32"/>
          <w:szCs w:val="32"/>
          <w:lang w:eastAsia="zh-CN"/>
        </w:rPr>
      </w:pPr>
      <w:r>
        <w:rPr>
          <w:rFonts w:hint="eastAsia" w:ascii="仿宋_GB2312" w:hAnsi="仿宋_GB2312" w:eastAsia="仿宋_GB2312" w:cs="仿宋_GB2312"/>
          <w:b/>
          <w:bCs/>
          <w:kern w:val="2"/>
          <w:sz w:val="32"/>
          <w:szCs w:val="32"/>
          <w:lang w:val="en-US" w:eastAsia="zh-CN" w:bidi="ar-SA"/>
        </w:rPr>
        <w:t xml:space="preserve">2.加强执法协作  </w:t>
      </w:r>
      <w:r>
        <w:rPr>
          <w:rFonts w:hint="eastAsia" w:ascii="仿宋_GB2312" w:hAnsi="仿宋_GB2312" w:eastAsia="仿宋_GB2312" w:cs="仿宋_GB2312"/>
          <w:b w:val="0"/>
          <w:bCs w:val="0"/>
          <w:kern w:val="2"/>
          <w:sz w:val="32"/>
          <w:szCs w:val="32"/>
          <w:lang w:val="en-US" w:eastAsia="zh-CN" w:bidi="ar-SA"/>
        </w:rPr>
        <w:t>按照“谁审批谁监管、谁主管谁监管“原则，</w:t>
      </w:r>
      <w:r>
        <w:rPr>
          <w:rFonts w:hint="eastAsia" w:ascii="仿宋_GB2312" w:eastAsia="仿宋_GB2312"/>
          <w:sz w:val="32"/>
          <w:szCs w:val="32"/>
        </w:rPr>
        <w:t>全面界定部门与</w:t>
      </w:r>
      <w:r>
        <w:rPr>
          <w:rFonts w:hint="eastAsia" w:ascii="仿宋_GB2312" w:eastAsia="仿宋_GB2312"/>
          <w:sz w:val="32"/>
          <w:szCs w:val="32"/>
          <w:lang w:eastAsia="zh-CN"/>
        </w:rPr>
        <w:t>乡镇（街道）</w:t>
      </w:r>
      <w:r>
        <w:rPr>
          <w:rFonts w:hint="eastAsia" w:ascii="仿宋_GB2312" w:eastAsia="仿宋_GB2312"/>
          <w:sz w:val="32"/>
          <w:szCs w:val="32"/>
        </w:rPr>
        <w:t>的职责边界</w:t>
      </w:r>
      <w:r>
        <w:rPr>
          <w:rFonts w:hint="eastAsia" w:ascii="仿宋_GB2312" w:eastAsia="仿宋_GB2312"/>
          <w:sz w:val="32"/>
          <w:szCs w:val="32"/>
          <w:lang w:eastAsia="zh-CN"/>
        </w:rPr>
        <w:t>。乡镇（街道）以日常巡查为主（固定监管对象的定向检查以外）；制定监管规则和监管标准、定向检查等其他监管工作由原主管部门承担，实现双重监管。乡镇（街道）</w:t>
      </w:r>
      <w:r>
        <w:rPr>
          <w:rFonts w:hint="eastAsia" w:ascii="仿宋_GB2312" w:eastAsia="仿宋_GB2312"/>
          <w:sz w:val="32"/>
          <w:szCs w:val="32"/>
        </w:rPr>
        <w:t>在查处违法行为过程中需要相关业务主管部门认定、技术鉴定、提供咨询意见、提供资料等,应当向相关业务主管部门提交执法协作文书。相关业务主管部门应当自收到执法协作文书后</w:t>
      </w:r>
      <w:r>
        <w:rPr>
          <w:rFonts w:hint="eastAsia" w:ascii="仿宋_GB2312" w:eastAsia="仿宋_GB2312"/>
          <w:sz w:val="32"/>
          <w:szCs w:val="32"/>
          <w:lang w:val="en-US" w:eastAsia="zh-CN"/>
        </w:rPr>
        <w:t>5</w:t>
      </w:r>
      <w:r>
        <w:rPr>
          <w:rFonts w:hint="eastAsia" w:ascii="仿宋_GB2312" w:eastAsia="仿宋_GB2312"/>
          <w:sz w:val="32"/>
          <w:szCs w:val="32"/>
        </w:rPr>
        <w:t>个工作日</w:t>
      </w:r>
      <w:r>
        <w:rPr>
          <w:rFonts w:hint="eastAsia" w:ascii="Times New Roman" w:hAnsi="Times New Roman" w:eastAsia="仿宋_GB2312" w:cs="Times New Roman"/>
          <w:color w:val="auto"/>
          <w:sz w:val="32"/>
          <w:szCs w:val="32"/>
        </w:rPr>
        <w:t>内反馈，情况复杂的可延长5个工作日</w:t>
      </w:r>
      <w:r>
        <w:rPr>
          <w:rFonts w:hint="eastAsia" w:ascii="Times New Roman" w:hAnsi="Times New Roman" w:eastAsia="仿宋_GB2312" w:cs="Times New Roman"/>
          <w:color w:val="auto"/>
          <w:sz w:val="32"/>
          <w:szCs w:val="32"/>
          <w:lang w:eastAsia="zh-CN"/>
        </w:rPr>
        <w:t>。</w:t>
      </w:r>
      <w:r>
        <w:rPr>
          <w:rFonts w:hint="eastAsia" w:ascii="仿宋_GB2312" w:eastAsia="仿宋_GB2312"/>
          <w:color w:val="auto"/>
          <w:sz w:val="32"/>
          <w:szCs w:val="32"/>
          <w:lang w:eastAsia="zh-CN"/>
        </w:rPr>
        <w:t>涉及专业性、及时性较强或者复杂、疑难执法事项的，乡镇（街道）可以向市级行政执法部门提出执法协作请求，市级行政执法部门应当及时给予指导和支持。</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3" w:firstLineChars="200"/>
        <w:rPr>
          <w:rFonts w:hint="eastAsia" w:ascii="仿宋_GB2312" w:eastAsia="仿宋_GB2312"/>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.实施案件移送抄告</w:t>
      </w:r>
      <w:r>
        <w:rPr>
          <w:rFonts w:hint="eastAsia" w:ascii="仿宋_GB2312" w:eastAsia="仿宋_GB2312"/>
          <w:b/>
          <w:sz w:val="32"/>
          <w:szCs w:val="32"/>
          <w:lang w:val="en-US" w:eastAsia="zh-CN"/>
        </w:rPr>
        <w:t xml:space="preserve">  </w:t>
      </w:r>
      <w:r>
        <w:rPr>
          <w:rFonts w:hint="eastAsia" w:ascii="仿宋_GB2312" w:eastAsia="仿宋_GB2312"/>
          <w:sz w:val="32"/>
          <w:szCs w:val="32"/>
        </w:rPr>
        <w:t>相关业务主管部门的全部或部分行政处罚权纳入</w:t>
      </w:r>
      <w:r>
        <w:rPr>
          <w:rFonts w:hint="eastAsia" w:ascii="仿宋_GB2312" w:eastAsia="仿宋_GB2312"/>
          <w:sz w:val="32"/>
          <w:szCs w:val="32"/>
          <w:lang w:eastAsia="zh-CN"/>
        </w:rPr>
        <w:t>乡镇（街道）</w:t>
      </w:r>
      <w:r>
        <w:rPr>
          <w:rFonts w:hint="eastAsia" w:ascii="仿宋_GB2312" w:eastAsia="仿宋_GB2312"/>
          <w:sz w:val="32"/>
          <w:szCs w:val="32"/>
        </w:rPr>
        <w:t>执法范围后,应当与</w:t>
      </w:r>
      <w:r>
        <w:rPr>
          <w:rFonts w:hint="eastAsia" w:ascii="仿宋_GB2312" w:eastAsia="仿宋_GB2312"/>
          <w:sz w:val="32"/>
          <w:szCs w:val="32"/>
          <w:lang w:eastAsia="zh-CN"/>
        </w:rPr>
        <w:t>乡镇（街道）</w:t>
      </w:r>
      <w:r>
        <w:rPr>
          <w:rFonts w:hint="eastAsia" w:ascii="仿宋_GB2312" w:eastAsia="仿宋_GB2312"/>
          <w:sz w:val="32"/>
          <w:szCs w:val="32"/>
        </w:rPr>
        <w:t>建立案件移送相互抄告制度。</w:t>
      </w:r>
      <w:r>
        <w:rPr>
          <w:rFonts w:hint="eastAsia" w:ascii="仿宋_GB2312" w:hAnsi="仿宋_GB2312" w:eastAsia="仿宋_GB2312" w:cs="仿宋_GB2312"/>
          <w:color w:val="000000"/>
          <w:sz w:val="32"/>
          <w:szCs w:val="32"/>
        </w:rPr>
        <w:t>案件移送遵循同级移送原则，应以部门</w:t>
      </w:r>
      <w:r>
        <w:rPr>
          <w:rFonts w:hint="eastAsia" w:ascii="仿宋_GB2312" w:hAnsi="仿宋_GB2312" w:eastAsia="仿宋_GB2312" w:cs="仿宋_GB2312"/>
          <w:color w:val="000000"/>
          <w:sz w:val="32"/>
          <w:szCs w:val="32"/>
          <w:lang w:eastAsia="zh-CN"/>
        </w:rPr>
        <w:t>、乡镇（街道）</w:t>
      </w:r>
      <w:r>
        <w:rPr>
          <w:rFonts w:hint="eastAsia" w:ascii="仿宋_GB2312" w:hAnsi="仿宋_GB2312" w:eastAsia="仿宋_GB2312" w:cs="仿宋_GB2312"/>
          <w:color w:val="000000"/>
          <w:sz w:val="32"/>
          <w:szCs w:val="32"/>
        </w:rPr>
        <w:t>名义进行，不得以内设机构的名义移送，法律法规明确规定的除外。</w:t>
      </w:r>
      <w:r>
        <w:rPr>
          <w:rFonts w:hint="eastAsia" w:ascii="仿宋_GB2312" w:hAnsi="仿宋_GB2312" w:eastAsia="仿宋_GB2312" w:cs="仿宋_GB2312"/>
          <w:color w:val="000000"/>
          <w:sz w:val="32"/>
          <w:szCs w:val="32"/>
          <w:lang w:eastAsia="zh-CN"/>
        </w:rPr>
        <w:t>乡镇（街道）</w:t>
      </w:r>
      <w:r>
        <w:rPr>
          <w:rFonts w:hint="eastAsia" w:ascii="仿宋_GB2312" w:eastAsia="仿宋_GB2312"/>
          <w:color w:val="000000"/>
          <w:sz w:val="32"/>
          <w:szCs w:val="32"/>
        </w:rPr>
        <w:t>、相关业务主管部门在</w:t>
      </w:r>
      <w:r>
        <w:rPr>
          <w:rFonts w:hint="eastAsia" w:ascii="仿宋_GB2312" w:hAnsi="仿宋_GB2312" w:eastAsia="仿宋_GB2312" w:cs="仿宋_GB2312"/>
          <w:b w:val="0"/>
          <w:bCs w:val="0"/>
          <w:color w:val="000000"/>
          <w:sz w:val="32"/>
          <w:szCs w:val="32"/>
          <w:lang w:val="en-US" w:eastAsia="zh-CN"/>
        </w:rPr>
        <w:t>移送需立案查处的证据材料</w:t>
      </w:r>
      <w:r>
        <w:rPr>
          <w:rFonts w:hint="eastAsia" w:ascii="仿宋_GB2312" w:eastAsia="仿宋_GB2312"/>
          <w:color w:val="000000"/>
          <w:sz w:val="32"/>
          <w:szCs w:val="32"/>
        </w:rPr>
        <w:t>时,应做到</w:t>
      </w:r>
      <w:r>
        <w:rPr>
          <w:rFonts w:hint="eastAsia" w:ascii="仿宋_GB2312" w:eastAsia="仿宋_GB2312"/>
          <w:color w:val="000000"/>
          <w:sz w:val="32"/>
          <w:szCs w:val="32"/>
          <w:lang w:eastAsia="zh-CN"/>
        </w:rPr>
        <w:t>违法</w:t>
      </w:r>
      <w:r>
        <w:rPr>
          <w:rFonts w:hint="eastAsia" w:ascii="仿宋_GB2312" w:eastAsia="仿宋_GB2312"/>
          <w:color w:val="000000"/>
          <w:sz w:val="32"/>
          <w:szCs w:val="32"/>
        </w:rPr>
        <w:t>事实</w:t>
      </w:r>
      <w:r>
        <w:rPr>
          <w:rFonts w:hint="eastAsia" w:ascii="仿宋_GB2312" w:eastAsia="仿宋_GB2312"/>
          <w:color w:val="000000"/>
          <w:sz w:val="32"/>
          <w:szCs w:val="32"/>
          <w:lang w:eastAsia="zh-CN"/>
        </w:rPr>
        <w:t>基本</w:t>
      </w:r>
      <w:r>
        <w:rPr>
          <w:rFonts w:hint="eastAsia" w:ascii="仿宋_GB2312" w:eastAsia="仿宋_GB2312"/>
          <w:color w:val="000000"/>
          <w:sz w:val="32"/>
          <w:szCs w:val="32"/>
        </w:rPr>
        <w:t>清楚、证据</w:t>
      </w:r>
      <w:r>
        <w:rPr>
          <w:rFonts w:hint="eastAsia" w:ascii="仿宋_GB2312" w:eastAsia="仿宋_GB2312"/>
          <w:color w:val="000000"/>
          <w:sz w:val="32"/>
          <w:szCs w:val="32"/>
          <w:lang w:eastAsia="zh-CN"/>
        </w:rPr>
        <w:t>材料符合立案标准</w:t>
      </w:r>
      <w:r>
        <w:rPr>
          <w:rFonts w:hint="eastAsia" w:ascii="仿宋_GB2312" w:eastAsia="仿宋_GB2312"/>
          <w:color w:val="000000"/>
          <w:sz w:val="32"/>
          <w:szCs w:val="32"/>
        </w:rPr>
        <w:t>、程序合法、</w:t>
      </w:r>
      <w:r>
        <w:rPr>
          <w:rFonts w:hint="eastAsia" w:ascii="仿宋_GB2312" w:eastAsia="仿宋_GB2312"/>
          <w:sz w:val="32"/>
          <w:szCs w:val="32"/>
        </w:rPr>
        <w:t>手续完备</w:t>
      </w:r>
      <w:r>
        <w:rPr>
          <w:rFonts w:hint="eastAsia" w:ascii="仿宋_GB2312" w:eastAsia="仿宋_GB2312"/>
          <w:sz w:val="32"/>
          <w:szCs w:val="32"/>
          <w:lang w:eastAsia="zh-CN"/>
        </w:rPr>
        <w:t>。</w:t>
      </w:r>
      <w:r>
        <w:rPr>
          <w:rFonts w:hint="eastAsia" w:ascii="仿宋_GB2312" w:eastAsia="仿宋_GB2312"/>
          <w:sz w:val="32"/>
          <w:szCs w:val="32"/>
        </w:rPr>
        <w:t>待全省行政执法统一协调指挥平台投用后，</w:t>
      </w:r>
      <w:r>
        <w:rPr>
          <w:rFonts w:hint="eastAsia" w:ascii="仿宋_GB2312" w:eastAsia="仿宋_GB2312"/>
          <w:color w:val="000000"/>
          <w:sz w:val="32"/>
          <w:szCs w:val="32"/>
        </w:rPr>
        <w:t>所有</w:t>
      </w:r>
      <w:r>
        <w:rPr>
          <w:rFonts w:hint="eastAsia" w:ascii="仿宋_GB2312" w:hAnsi="仿宋_GB2312" w:eastAsia="仿宋_GB2312" w:cs="仿宋_GB2312"/>
          <w:b w:val="0"/>
          <w:bCs w:val="0"/>
          <w:color w:val="000000"/>
          <w:sz w:val="32"/>
          <w:szCs w:val="32"/>
          <w:lang w:val="en-US" w:eastAsia="zh-CN"/>
        </w:rPr>
        <w:t>需立案查处的证据材料</w:t>
      </w:r>
      <w:r>
        <w:rPr>
          <w:rFonts w:hint="eastAsia" w:ascii="仿宋_GB2312" w:eastAsia="仿宋_GB2312"/>
          <w:color w:val="000000"/>
          <w:sz w:val="32"/>
          <w:szCs w:val="32"/>
        </w:rPr>
        <w:t>通过平台移送，留痕可查。</w:t>
      </w:r>
      <w:r>
        <w:rPr>
          <w:rFonts w:hint="eastAsia" w:ascii="仿宋_GB2312" w:eastAsia="仿宋_GB2312"/>
          <w:color w:val="000000"/>
          <w:sz w:val="32"/>
          <w:szCs w:val="32"/>
          <w:highlight w:val="none"/>
          <w:lang w:eastAsia="zh-CN"/>
        </w:rPr>
        <w:t>乡镇（街道）</w:t>
      </w:r>
      <w:r>
        <w:rPr>
          <w:rFonts w:hint="eastAsia" w:ascii="仿宋_GB2312" w:eastAsia="仿宋_GB2312"/>
          <w:color w:val="000000"/>
          <w:sz w:val="32"/>
          <w:szCs w:val="32"/>
          <w:highlight w:val="none"/>
        </w:rPr>
        <w:t>应在</w:t>
      </w:r>
      <w:r>
        <w:rPr>
          <w:rFonts w:hint="eastAsia" w:ascii="仿宋_GB2312" w:hAnsi="仿宋_GB2312" w:eastAsia="仿宋_GB2312" w:cs="仿宋_GB2312"/>
          <w:color w:val="000000"/>
          <w:sz w:val="32"/>
          <w:szCs w:val="32"/>
          <w:highlight w:val="none"/>
          <w:lang w:val="en-US" w:eastAsia="zh-CN"/>
        </w:rPr>
        <w:t>7</w:t>
      </w:r>
      <w:r>
        <w:rPr>
          <w:rFonts w:hint="eastAsia" w:ascii="仿宋_GB2312" w:hAnsi="仿宋_GB2312" w:eastAsia="仿宋_GB2312" w:cs="仿宋_GB2312"/>
          <w:color w:val="000000"/>
          <w:sz w:val="32"/>
          <w:szCs w:val="32"/>
          <w:highlight w:val="none"/>
        </w:rPr>
        <w:t>个</w:t>
      </w:r>
      <w:r>
        <w:rPr>
          <w:rFonts w:hint="eastAsia" w:ascii="仿宋_GB2312" w:hAnsi="仿宋_GB2312" w:eastAsia="仿宋_GB2312" w:cs="仿宋_GB2312"/>
          <w:color w:val="000000"/>
          <w:sz w:val="32"/>
          <w:szCs w:val="32"/>
        </w:rPr>
        <w:t>工作日内做</w:t>
      </w:r>
      <w:r>
        <w:rPr>
          <w:rFonts w:hint="eastAsia" w:ascii="仿宋_GB2312" w:hAnsi="仿宋_GB2312" w:eastAsia="仿宋_GB2312" w:cs="仿宋_GB2312"/>
          <w:sz w:val="32"/>
          <w:szCs w:val="32"/>
        </w:rPr>
        <w:t>出是否立案</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决定，</w:t>
      </w:r>
      <w:r>
        <w:rPr>
          <w:rFonts w:hint="eastAsia" w:ascii="仿宋_GB2312" w:hAnsi="仿宋_GB2312" w:eastAsia="仿宋_GB2312" w:cs="仿宋_GB2312"/>
          <w:sz w:val="32"/>
          <w:szCs w:val="32"/>
          <w:lang w:eastAsia="zh-CN"/>
        </w:rPr>
        <w:t>作出处理决定后</w:t>
      </w:r>
      <w:r>
        <w:rPr>
          <w:rFonts w:hint="eastAsia" w:ascii="仿宋_GB2312" w:hAnsi="仿宋_GB2312" w:eastAsia="仿宋_GB2312" w:cs="仿宋_GB2312"/>
          <w:sz w:val="32"/>
          <w:szCs w:val="32"/>
          <w:lang w:val="en-US" w:eastAsia="zh-CN"/>
        </w:rPr>
        <w:t>2个工作日内</w:t>
      </w:r>
      <w:r>
        <w:rPr>
          <w:rFonts w:hint="eastAsia" w:ascii="仿宋_GB2312" w:hAnsi="仿宋_GB2312" w:eastAsia="仿宋_GB2312" w:cs="仿宋_GB2312"/>
          <w:sz w:val="32"/>
          <w:szCs w:val="32"/>
        </w:rPr>
        <w:t>书面告知</w:t>
      </w:r>
      <w:r>
        <w:rPr>
          <w:rFonts w:hint="eastAsia" w:ascii="仿宋_GB2312" w:hAnsi="仿宋_GB2312" w:eastAsia="仿宋_GB2312" w:cs="仿宋_GB2312"/>
          <w:sz w:val="32"/>
          <w:szCs w:val="32"/>
          <w:lang w:val="en-US" w:eastAsia="zh-CN"/>
        </w:rPr>
        <w:t>业务主管</w:t>
      </w:r>
      <w:r>
        <w:rPr>
          <w:rFonts w:hint="eastAsia" w:ascii="仿宋_GB2312" w:hAnsi="仿宋_GB2312" w:eastAsia="仿宋_GB2312" w:cs="仿宋_GB2312"/>
          <w:sz w:val="32"/>
          <w:szCs w:val="32"/>
        </w:rPr>
        <w:t>部门</w:t>
      </w:r>
      <w:r>
        <w:rPr>
          <w:rFonts w:hint="eastAsia" w:ascii="仿宋_GB2312" w:eastAsia="仿宋_GB2312"/>
          <w:sz w:val="32"/>
          <w:szCs w:val="32"/>
        </w:rPr>
        <w:t>。要建立健全执法证据和行政处罚结果互认机制，实现证据互认、结果互通。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sz w:val="32"/>
          <w:szCs w:val="32"/>
        </w:rPr>
      </w:pPr>
      <w:r>
        <w:rPr>
          <w:rFonts w:hint="eastAsia" w:ascii="仿宋_GB2312" w:eastAsia="仿宋_GB2312"/>
          <w:b/>
          <w:sz w:val="32"/>
          <w:szCs w:val="32"/>
          <w:lang w:val="en-US" w:eastAsia="zh-CN"/>
        </w:rPr>
        <w:t>4</w:t>
      </w:r>
      <w:r>
        <w:rPr>
          <w:rFonts w:hint="eastAsia" w:ascii="仿宋_GB2312" w:eastAsia="仿宋_GB2312"/>
          <w:b/>
          <w:sz w:val="32"/>
          <w:szCs w:val="32"/>
        </w:rPr>
        <w:t>.建立定期会商机制</w:t>
      </w:r>
      <w:r>
        <w:rPr>
          <w:rFonts w:hint="eastAsia" w:ascii="仿宋_GB2312" w:eastAsia="仿宋_GB2312"/>
          <w:b/>
          <w:sz w:val="32"/>
          <w:szCs w:val="32"/>
          <w:lang w:val="en-US" w:eastAsia="zh-CN"/>
        </w:rPr>
        <w:t xml:space="preserve">  </w:t>
      </w:r>
      <w:r>
        <w:rPr>
          <w:rFonts w:hint="eastAsia" w:ascii="仿宋_GB2312" w:eastAsia="仿宋_GB2312"/>
          <w:sz w:val="32"/>
          <w:szCs w:val="32"/>
          <w:lang w:eastAsia="zh-CN"/>
        </w:rPr>
        <w:t>市综合行政执法指导办公室会同编办、司法局等部门建立乡镇（街道）</w:t>
      </w:r>
      <w:r>
        <w:rPr>
          <w:rFonts w:hint="eastAsia" w:ascii="仿宋_GB2312" w:eastAsia="仿宋_GB2312"/>
          <w:sz w:val="32"/>
          <w:szCs w:val="32"/>
        </w:rPr>
        <w:t>与相关业务主管部门应建立定期会商机制。原则上每半年召开1次,并视工作需要即时安排召开,研究解决</w:t>
      </w:r>
      <w:r>
        <w:rPr>
          <w:rFonts w:hint="eastAsia" w:ascii="仿宋_GB2312" w:eastAsia="仿宋_GB2312"/>
          <w:sz w:val="32"/>
          <w:szCs w:val="32"/>
          <w:lang w:eastAsia="zh-CN"/>
        </w:rPr>
        <w:t>乡镇（街道）</w:t>
      </w:r>
      <w:r>
        <w:rPr>
          <w:rFonts w:hint="eastAsia" w:ascii="仿宋_GB2312" w:eastAsia="仿宋_GB2312"/>
          <w:sz w:val="32"/>
          <w:szCs w:val="32"/>
        </w:rPr>
        <w:t>综合行政执法中需要协作配合的相关事项,协商解决行政执法过程中遇到的重大的普遍性问题及相关管理技术和法律适用问题，协调推进重大的联动执法工作等。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仿宋_GB2312" w:eastAsia="仿宋_GB2312"/>
          <w:sz w:val="32"/>
          <w:szCs w:val="32"/>
        </w:rPr>
      </w:pPr>
      <w:r>
        <w:rPr>
          <w:rFonts w:hint="eastAsia" w:ascii="仿宋_GB2312" w:eastAsia="仿宋_GB2312"/>
          <w:b/>
          <w:sz w:val="32"/>
          <w:szCs w:val="32"/>
          <w:lang w:val="en-US" w:eastAsia="zh-CN"/>
        </w:rPr>
        <w:t>5</w:t>
      </w:r>
      <w:r>
        <w:rPr>
          <w:rFonts w:hint="eastAsia" w:ascii="仿宋_GB2312" w:eastAsia="仿宋_GB2312"/>
          <w:b/>
          <w:sz w:val="32"/>
          <w:szCs w:val="32"/>
        </w:rPr>
        <w:t>.建立联合执法机制</w:t>
      </w:r>
      <w:r>
        <w:rPr>
          <w:rFonts w:hint="eastAsia" w:ascii="仿宋_GB2312" w:eastAsia="仿宋_GB2312"/>
          <w:b/>
          <w:sz w:val="32"/>
          <w:szCs w:val="32"/>
          <w:lang w:val="en-US" w:eastAsia="zh-CN"/>
        </w:rPr>
        <w:t xml:space="preserve">  </w:t>
      </w:r>
      <w:r>
        <w:rPr>
          <w:rFonts w:hint="eastAsia" w:ascii="仿宋_GB2312" w:eastAsia="仿宋_GB2312"/>
          <w:b w:val="0"/>
          <w:bCs/>
          <w:color w:val="auto"/>
          <w:sz w:val="32"/>
          <w:szCs w:val="32"/>
          <w:lang w:eastAsia="zh-CN"/>
        </w:rPr>
        <w:t>涉及两个以上行政执法部门职责，涉及不同行政执法部门、区域或者层级之间职责衔接的行政执法活动，可以组织联合执法。</w:t>
      </w:r>
      <w:r>
        <w:rPr>
          <w:rFonts w:hint="eastAsia" w:ascii="仿宋_GB2312" w:eastAsia="仿宋_GB2312"/>
          <w:color w:val="auto"/>
          <w:sz w:val="32"/>
          <w:szCs w:val="32"/>
        </w:rPr>
        <w:t>需要开展跨部门、跨区域联动执法的部门或</w:t>
      </w:r>
      <w:r>
        <w:rPr>
          <w:rFonts w:hint="eastAsia" w:ascii="仿宋_GB2312" w:eastAsia="仿宋_GB2312"/>
          <w:color w:val="auto"/>
          <w:sz w:val="32"/>
          <w:szCs w:val="32"/>
          <w:lang w:eastAsia="zh-CN"/>
        </w:rPr>
        <w:t>乡镇（街道）</w:t>
      </w:r>
      <w:r>
        <w:rPr>
          <w:rFonts w:hint="eastAsia" w:ascii="仿宋_GB2312" w:eastAsia="仿宋_GB2312"/>
          <w:color w:val="auto"/>
          <w:sz w:val="32"/>
          <w:szCs w:val="32"/>
        </w:rPr>
        <w:t>，发起的单位应当制定工作方案，明确参与部门的职责分工</w:t>
      </w:r>
      <w:r>
        <w:rPr>
          <w:rFonts w:hint="eastAsia" w:ascii="仿宋_GB2312" w:eastAsia="仿宋_GB2312"/>
          <w:color w:val="auto"/>
          <w:sz w:val="32"/>
          <w:szCs w:val="32"/>
          <w:lang w:eastAsia="zh-CN"/>
        </w:rPr>
        <w:t>，</w:t>
      </w:r>
      <w:r>
        <w:rPr>
          <w:rFonts w:hint="eastAsia" w:ascii="仿宋_GB2312" w:eastAsia="仿宋_GB2312"/>
          <w:sz w:val="32"/>
          <w:szCs w:val="32"/>
        </w:rPr>
        <w:t>及时互通和共享行政执法信息、数据</w:t>
      </w:r>
      <w:r>
        <w:rPr>
          <w:rFonts w:hint="eastAsia" w:ascii="仿宋_GB2312"/>
          <w:sz w:val="32"/>
          <w:szCs w:val="32"/>
          <w:lang w:eastAsia="zh-CN"/>
        </w:rPr>
        <w:t>，</w:t>
      </w:r>
      <w:r>
        <w:rPr>
          <w:rFonts w:hint="eastAsia" w:ascii="仿宋_GB2312" w:eastAsia="仿宋_GB2312"/>
          <w:sz w:val="32"/>
          <w:szCs w:val="32"/>
        </w:rPr>
        <w:t>参与部门应当按照规定予以配合</w:t>
      </w:r>
      <w:r>
        <w:rPr>
          <w:rFonts w:hint="eastAsia" w:ascii="仿宋_GB2312"/>
          <w:sz w:val="32"/>
          <w:szCs w:val="32"/>
          <w:lang w:eastAsia="zh-CN"/>
        </w:rPr>
        <w:t>。</w:t>
      </w:r>
      <w:r>
        <w:rPr>
          <w:rFonts w:hint="eastAsia" w:ascii="仿宋_GB2312" w:eastAsia="仿宋_GB2312"/>
          <w:strike w:val="0"/>
          <w:sz w:val="32"/>
          <w:szCs w:val="32"/>
        </w:rPr>
        <w:t>必要时，</w:t>
      </w:r>
      <w:r>
        <w:rPr>
          <w:rFonts w:hint="eastAsia" w:ascii="仿宋_GB2312" w:eastAsia="仿宋_GB2312"/>
          <w:sz w:val="32"/>
          <w:szCs w:val="32"/>
          <w:lang w:eastAsia="zh-CN"/>
        </w:rPr>
        <w:t>市综合行政执法指导办公室</w:t>
      </w:r>
      <w:r>
        <w:rPr>
          <w:rFonts w:hint="eastAsia" w:ascii="仿宋_GB2312" w:eastAsia="仿宋_GB2312"/>
          <w:sz w:val="32"/>
          <w:szCs w:val="32"/>
        </w:rPr>
        <w:t>可以提出联合执法的建议，统一调配行政执法力量，明确发起和参与部门，协调开展联合执法行动。对同一监管对象涉及多个执法主体的事项可以按照一件事进行集成，实施“综合查一次”，推动综合监管，防止监管缺位、避免重复检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b/>
          <w:sz w:val="32"/>
          <w:szCs w:val="32"/>
          <w:lang w:val="en-US" w:eastAsia="zh-CN"/>
        </w:rPr>
        <w:t>6</w:t>
      </w:r>
      <w:r>
        <w:rPr>
          <w:rFonts w:hint="eastAsia" w:ascii="仿宋_GB2312" w:eastAsia="仿宋_GB2312"/>
          <w:b/>
          <w:sz w:val="32"/>
          <w:szCs w:val="32"/>
        </w:rPr>
        <w:t>.</w:t>
      </w:r>
      <w:r>
        <w:rPr>
          <w:rFonts w:hint="eastAsia" w:ascii="仿宋_GB2312" w:eastAsia="仿宋_GB2312"/>
          <w:b/>
          <w:sz w:val="32"/>
          <w:szCs w:val="32"/>
          <w:lang w:eastAsia="zh-CN"/>
        </w:rPr>
        <w:t>健全</w:t>
      </w:r>
      <w:r>
        <w:rPr>
          <w:rFonts w:hint="eastAsia" w:ascii="仿宋_GB2312" w:hAnsi="仿宋_GB2312" w:eastAsia="仿宋_GB2312" w:cs="仿宋_GB2312"/>
          <w:b/>
          <w:bCs/>
          <w:color w:val="auto"/>
          <w:sz w:val="32"/>
          <w:szCs w:val="32"/>
        </w:rPr>
        <w:t>行刑</w:t>
      </w:r>
      <w:r>
        <w:rPr>
          <w:rFonts w:hint="eastAsia" w:ascii="仿宋_GB2312" w:eastAsia="仿宋_GB2312"/>
          <w:b/>
          <w:sz w:val="32"/>
          <w:szCs w:val="32"/>
        </w:rPr>
        <w:t>衔接机制</w:t>
      </w:r>
      <w:r>
        <w:rPr>
          <w:rFonts w:hint="eastAsia" w:ascii="仿宋_GB2312" w:eastAsia="仿宋_GB2312"/>
          <w:b/>
          <w:sz w:val="32"/>
          <w:szCs w:val="32"/>
          <w:lang w:val="en-US" w:eastAsia="zh-CN"/>
        </w:rPr>
        <w:t xml:space="preserve"> </w:t>
      </w:r>
      <w:r>
        <w:rPr>
          <w:rFonts w:hint="eastAsia" w:ascii="仿宋_GB2312" w:hAnsi="仿宋_GB2312" w:eastAsia="仿宋_GB2312" w:cs="仿宋_GB2312"/>
          <w:color w:val="auto"/>
          <w:sz w:val="32"/>
          <w:szCs w:val="32"/>
        </w:rPr>
        <w:t>加强与公安机关、法院、检察院的沟通对接，</w:t>
      </w:r>
      <w:r>
        <w:rPr>
          <w:rFonts w:hint="eastAsia" w:ascii="仿宋_GB2312" w:hAnsi="仿宋_GB2312" w:eastAsia="仿宋_GB2312" w:cs="仿宋_GB2312"/>
          <w:color w:val="auto"/>
          <w:sz w:val="32"/>
          <w:szCs w:val="32"/>
          <w:lang w:eastAsia="zh-CN"/>
        </w:rPr>
        <w:t>规范</w:t>
      </w:r>
      <w:r>
        <w:rPr>
          <w:rFonts w:hint="eastAsia" w:ascii="仿宋_GB2312" w:hAnsi="仿宋_GB2312" w:eastAsia="仿宋_GB2312" w:cs="仿宋_GB2312"/>
          <w:color w:val="auto"/>
          <w:sz w:val="32"/>
          <w:szCs w:val="32"/>
        </w:rPr>
        <w:t>应用行政刑事执法衔接平台，健全完善形势会商、案情通报、案件移送、公益诉讼等行政执法和刑事司法衔接机制。</w:t>
      </w:r>
      <w:r>
        <w:rPr>
          <w:rFonts w:hint="eastAsia" w:ascii="仿宋_GB2312" w:hAnsi="仿宋_GB2312" w:eastAsia="仿宋_GB2312" w:cs="仿宋_GB2312"/>
          <w:color w:val="auto"/>
          <w:sz w:val="32"/>
          <w:szCs w:val="32"/>
          <w:lang w:eastAsia="zh-CN"/>
        </w:rPr>
        <w:t>乡镇（街道）应按规定及时移送涉嫌犯罪行为线索，公安机关应依法及时作出立案或者不予立案的决定，人民检察院应加强法律监督。人民法院应依法受理、审查乡镇（街道）的行政强制执行申请，裁定准予执行的应及时执行。公安机关要落实必要警力,保障乡镇（街道）的执法活动,对以暴力、威胁等手段阻碍行政执法人员依法执行公务的,依法予以查处,构成犯罪的,依法追究刑事责任。</w:t>
      </w:r>
    </w:p>
    <w:p>
      <w:pPr>
        <w:pStyle w:val="2"/>
        <w:keepNext w:val="0"/>
        <w:keepLines w:val="0"/>
        <w:pageBreakBefore w:val="0"/>
        <w:widowControl w:val="0"/>
        <w:kinsoku/>
        <w:wordWrap/>
        <w:overflowPunct/>
        <w:topLinePunct w:val="0"/>
        <w:autoSpaceDE/>
        <w:autoSpaceDN/>
        <w:bidi w:val="0"/>
        <w:snapToGrid/>
        <w:spacing w:line="540" w:lineRule="exact"/>
        <w:ind w:firstLine="643" w:firstLineChars="200"/>
        <w:rPr>
          <w:rFonts w:hint="eastAsia" w:ascii="仿宋_GB2312" w:eastAsia="仿宋_GB2312"/>
          <w:color w:val="auto"/>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.健全争议协调机制</w:t>
      </w:r>
      <w:r>
        <w:rPr>
          <w:rFonts w:hint="eastAsia" w:ascii="仿宋_GB2312" w:eastAsia="仿宋_GB2312"/>
          <w:b/>
          <w:sz w:val="32"/>
          <w:szCs w:val="32"/>
          <w:lang w:val="en-US" w:eastAsia="zh-CN"/>
        </w:rPr>
        <w:t xml:space="preserve"> </w:t>
      </w:r>
      <w:r>
        <w:rPr>
          <w:rFonts w:hint="eastAsia" w:ascii="仿宋_GB2312" w:hAnsi="仿宋_GB2312" w:eastAsia="仿宋_GB2312" w:cs="仿宋_GB2312"/>
          <w:color w:val="auto"/>
          <w:sz w:val="32"/>
          <w:szCs w:val="32"/>
          <w:lang w:eastAsia="zh-CN"/>
        </w:rPr>
        <w:t>乡镇（街道）与业务主管部门或者乡镇（街道）之间</w:t>
      </w:r>
      <w:r>
        <w:rPr>
          <w:rFonts w:hint="eastAsia" w:ascii="仿宋_GB2312" w:hAnsi="仿宋_GB2312" w:eastAsia="仿宋_GB2312" w:cs="仿宋_GB2312"/>
          <w:color w:val="auto"/>
          <w:sz w:val="32"/>
          <w:szCs w:val="32"/>
        </w:rPr>
        <w:t>出现监管、执法争议的，</w:t>
      </w:r>
      <w:r>
        <w:rPr>
          <w:rFonts w:hint="eastAsia" w:ascii="仿宋_GB2312" w:eastAsia="仿宋_GB2312"/>
          <w:color w:val="auto"/>
          <w:sz w:val="32"/>
          <w:szCs w:val="32"/>
          <w:lang w:eastAsia="zh-CN"/>
        </w:rPr>
        <w:t>争议</w:t>
      </w:r>
      <w:r>
        <w:rPr>
          <w:rFonts w:hint="eastAsia" w:ascii="仿宋_GB2312" w:eastAsia="仿宋_GB2312"/>
          <w:color w:val="auto"/>
          <w:sz w:val="32"/>
          <w:szCs w:val="32"/>
        </w:rPr>
        <w:t>方</w:t>
      </w:r>
      <w:r>
        <w:rPr>
          <w:rFonts w:hint="eastAsia" w:ascii="仿宋_GB2312" w:eastAsia="仿宋_GB2312"/>
          <w:color w:val="auto"/>
          <w:sz w:val="32"/>
          <w:szCs w:val="32"/>
          <w:lang w:eastAsia="zh-CN"/>
        </w:rPr>
        <w:t>应</w:t>
      </w:r>
      <w:r>
        <w:rPr>
          <w:rFonts w:hint="eastAsia" w:ascii="仿宋_GB2312" w:eastAsia="仿宋_GB2312"/>
          <w:sz w:val="32"/>
          <w:szCs w:val="32"/>
        </w:rPr>
        <w:t>按照统一效能</w:t>
      </w:r>
      <w:r>
        <w:rPr>
          <w:rFonts w:hint="eastAsia" w:ascii="仿宋_GB2312" w:eastAsia="仿宋_GB2312"/>
          <w:color w:val="000000"/>
          <w:sz w:val="32"/>
          <w:szCs w:val="32"/>
        </w:rPr>
        <w:t>、权责一致、不推诿、不扯皮的原则进行协商解决。协商不成的,由</w:t>
      </w:r>
      <w:r>
        <w:rPr>
          <w:rFonts w:hint="eastAsia" w:ascii="仿宋_GB2312" w:hAnsi="Niagara Solid" w:eastAsia="仿宋_GB2312" w:cs="Times New Roman"/>
          <w:color w:val="000000"/>
          <w:kern w:val="2"/>
          <w:sz w:val="32"/>
          <w:szCs w:val="32"/>
          <w:lang w:val="zh-CN" w:eastAsia="zh-CN" w:bidi="zh-CN"/>
        </w:rPr>
        <w:t>综合指导办或</w:t>
      </w:r>
      <w:r>
        <w:rPr>
          <w:rFonts w:hint="eastAsia" w:ascii="仿宋_GB2312" w:eastAsia="仿宋_GB2312"/>
          <w:color w:val="000000"/>
          <w:sz w:val="32"/>
          <w:szCs w:val="32"/>
        </w:rPr>
        <w:t>司法</w:t>
      </w:r>
      <w:r>
        <w:rPr>
          <w:rFonts w:hint="eastAsia" w:ascii="仿宋_GB2312" w:eastAsia="仿宋_GB2312"/>
          <w:color w:val="000000"/>
          <w:sz w:val="32"/>
          <w:szCs w:val="32"/>
          <w:lang w:eastAsia="zh-CN"/>
        </w:rPr>
        <w:t>局组织</w:t>
      </w:r>
      <w:r>
        <w:rPr>
          <w:rFonts w:hint="eastAsia" w:ascii="仿宋_GB2312" w:eastAsia="仿宋_GB2312"/>
          <w:color w:val="000000"/>
          <w:sz w:val="32"/>
          <w:szCs w:val="32"/>
        </w:rPr>
        <w:t>协调；协调不成的，报</w:t>
      </w:r>
      <w:r>
        <w:rPr>
          <w:rFonts w:hint="eastAsia" w:ascii="仿宋_GB2312" w:eastAsia="仿宋_GB2312"/>
          <w:color w:val="000000"/>
          <w:sz w:val="32"/>
          <w:szCs w:val="32"/>
          <w:lang w:eastAsia="zh-CN"/>
        </w:rPr>
        <w:t>本级人民政府决定</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（五）健全监督评价机制</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b/>
          <w:bCs/>
          <w:color w:val="auto"/>
          <w:sz w:val="32"/>
          <w:szCs w:val="32"/>
          <w:lang w:eastAsia="zh-CN"/>
        </w:rPr>
      </w:pPr>
      <w:r>
        <w:rPr>
          <w:rFonts w:hint="eastAsia" w:ascii="楷体_GB2312" w:eastAsia="楷体_GB2312"/>
          <w:color w:val="auto"/>
          <w:sz w:val="32"/>
          <w:szCs w:val="32"/>
        </w:rPr>
        <w:t xml:space="preserve">   </w:t>
      </w:r>
      <w:r>
        <w:rPr>
          <w:rFonts w:hint="eastAsia" w:ascii="楷体_GB2312" w:eastAsia="楷体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1.健全法制审核机制</w:t>
      </w:r>
      <w:r>
        <w:rPr>
          <w:rFonts w:hint="eastAsia" w:ascii="楷体_GB2312" w:eastAsia="楷体_GB2312"/>
          <w:color w:val="auto"/>
          <w:sz w:val="32"/>
          <w:szCs w:val="32"/>
          <w:lang w:val="en-US" w:eastAsia="zh-CN"/>
        </w:rPr>
        <w:t xml:space="preserve"> </w:t>
      </w:r>
      <w:r>
        <w:rPr>
          <w:rFonts w:hint="eastAsia" w:ascii="仿宋_GB2312" w:hAnsi="仿宋_GB2312" w:eastAsia="仿宋_GB2312" w:cs="仿宋_GB2312"/>
          <w:kern w:val="2"/>
          <w:sz w:val="32"/>
          <w:szCs w:val="32"/>
          <w:lang w:val="en-US" w:eastAsia="zh-CN" w:bidi="ar-SA"/>
        </w:rPr>
        <w:t>加强法治工作力量建设，各乡镇(街道)要明确法制审核机构,原则上设在司法所,由通过司法考试的司法员从事法制审核，也可由通过司法考试的乡镇人员承担。同时要充分利用法律专家顾问团力量，运用联合审查机制、委托第三方审核、运用信息化手段审核等形式，建立全流程法制审核制度，提升案件办理质量。重大疑难案件可提交市行政执法监督平台，由司法局牵头第三方、业务主管部门出具联合审查意见。</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color w:val="000000"/>
          <w:sz w:val="32"/>
          <w:szCs w:val="32"/>
        </w:rPr>
      </w:pPr>
      <w:r>
        <w:rPr>
          <w:rFonts w:hint="eastAsia" w:ascii="仿宋_GB2312" w:hAnsi="仿宋_GB2312" w:eastAsia="仿宋_GB2312" w:cs="仿宋_GB2312"/>
          <w:b/>
          <w:bCs/>
          <w:color w:val="auto"/>
          <w:sz w:val="32"/>
          <w:szCs w:val="32"/>
          <w:lang w:val="en-US" w:eastAsia="zh-CN"/>
        </w:rPr>
        <w:t>2.</w:t>
      </w:r>
      <w:r>
        <w:rPr>
          <w:rFonts w:hint="eastAsia" w:ascii="仿宋_GB2312" w:hAnsi="仿宋_GB2312" w:eastAsia="仿宋_GB2312" w:cs="仿宋_GB2312"/>
          <w:b/>
          <w:bCs/>
          <w:color w:val="auto"/>
          <w:sz w:val="32"/>
          <w:szCs w:val="32"/>
        </w:rPr>
        <w:t>建立事项评估机制</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Niagara Solid" w:eastAsia="仿宋_GB2312" w:cs="Times New Roman"/>
          <w:color w:val="000000"/>
          <w:kern w:val="2"/>
          <w:sz w:val="32"/>
          <w:szCs w:val="32"/>
          <w:lang w:val="zh-CN" w:eastAsia="zh-CN" w:bidi="zh-CN"/>
        </w:rPr>
        <w:t>市委编办</w:t>
      </w:r>
      <w:r>
        <w:rPr>
          <w:rFonts w:hint="eastAsia" w:ascii="仿宋_GB2312" w:hAnsi="Times New Roman" w:eastAsia="仿宋_GB2312"/>
          <w:color w:val="000000"/>
          <w:kern w:val="0"/>
          <w:sz w:val="32"/>
          <w:szCs w:val="32"/>
          <w:shd w:val="clear" w:color="auto" w:fill="FFFFFF"/>
        </w:rPr>
        <w:t>、</w:t>
      </w:r>
      <w:r>
        <w:rPr>
          <w:rFonts w:hint="eastAsia" w:ascii="仿宋_GB2312" w:eastAsia="仿宋_GB2312"/>
          <w:sz w:val="32"/>
          <w:szCs w:val="32"/>
          <w:lang w:eastAsia="zh-CN"/>
        </w:rPr>
        <w:t>市综合行政执法指导办公室</w:t>
      </w:r>
      <w:r>
        <w:rPr>
          <w:rFonts w:hint="eastAsia" w:ascii="仿宋_GB2312" w:hAnsi="Times New Roman" w:eastAsia="仿宋_GB2312"/>
          <w:color w:val="000000"/>
          <w:kern w:val="0"/>
          <w:sz w:val="32"/>
          <w:szCs w:val="32"/>
          <w:shd w:val="clear" w:color="auto" w:fill="FFFFFF"/>
        </w:rPr>
        <w:t>要开展</w:t>
      </w:r>
      <w:r>
        <w:rPr>
          <w:rFonts w:hint="eastAsia" w:ascii="仿宋_GB2312" w:hAnsi="Times New Roman" w:eastAsia="仿宋_GB2312"/>
          <w:color w:val="000000"/>
          <w:kern w:val="0"/>
          <w:sz w:val="32"/>
          <w:szCs w:val="32"/>
          <w:shd w:val="clear" w:color="auto" w:fill="FFFFFF"/>
          <w:lang w:eastAsia="zh-CN"/>
        </w:rPr>
        <w:t>乡镇（街道）执法</w:t>
      </w:r>
      <w:r>
        <w:rPr>
          <w:rFonts w:hint="eastAsia" w:ascii="仿宋_GB2312" w:hAnsi="Times New Roman" w:eastAsia="仿宋_GB2312"/>
          <w:color w:val="000000"/>
          <w:kern w:val="0"/>
          <w:sz w:val="32"/>
          <w:szCs w:val="32"/>
          <w:shd w:val="clear" w:color="auto" w:fill="FFFFFF"/>
        </w:rPr>
        <w:t>目录的定期评估，并根据执法依据变动、评估结果以及工作实际，对目录进行动态调整。</w:t>
      </w:r>
    </w:p>
    <w:p>
      <w:pPr>
        <w:pStyle w:val="3"/>
        <w:keepNext w:val="0"/>
        <w:keepLines w:val="0"/>
        <w:pageBreakBefore w:val="0"/>
        <w:widowControl w:val="0"/>
        <w:numPr>
          <w:ilvl w:val="0"/>
          <w:numId w:val="0"/>
        </w:numPr>
        <w:kinsoku/>
        <w:wordWrap/>
        <w:overflowPunct/>
        <w:topLinePunct w:val="0"/>
        <w:autoSpaceDE/>
        <w:autoSpaceDN/>
        <w:bidi w:val="0"/>
        <w:snapToGrid/>
        <w:spacing w:line="540" w:lineRule="exact"/>
        <w:ind w:firstLine="643" w:firstLineChars="200"/>
        <w:rPr>
          <w:rFonts w:hint="eastAsia" w:ascii="仿宋_GB2312" w:hAnsi="Times New Roman" w:eastAsia="仿宋_GB2312" w:cs="仿宋_GB2312"/>
          <w:strike w:val="0"/>
          <w:dstrike w:val="0"/>
          <w:color w:val="auto"/>
          <w:kern w:val="0"/>
          <w:sz w:val="32"/>
          <w:szCs w:val="32"/>
          <w:shd w:val="clear" w:color="auto" w:fill="FFFFFF"/>
        </w:rPr>
      </w:pPr>
      <w:r>
        <w:rPr>
          <w:rFonts w:hint="eastAsia" w:ascii="仿宋_GB2312" w:hAnsi="仿宋_GB2312" w:eastAsia="仿宋_GB2312" w:cs="仿宋_GB2312"/>
          <w:b/>
          <w:bCs/>
          <w:color w:val="000000"/>
          <w:sz w:val="32"/>
          <w:szCs w:val="32"/>
          <w:lang w:val="en-US" w:eastAsia="zh-CN"/>
        </w:rPr>
        <w:t>3</w:t>
      </w:r>
      <w:r>
        <w:rPr>
          <w:rFonts w:hint="eastAsia" w:ascii="仿宋_GB2312" w:hAnsi="仿宋_GB2312" w:eastAsia="仿宋_GB2312" w:cs="仿宋_GB2312"/>
          <w:b/>
          <w:bCs/>
          <w:color w:val="000000"/>
          <w:sz w:val="32"/>
          <w:szCs w:val="32"/>
        </w:rPr>
        <w:t>.完善</w:t>
      </w:r>
      <w:r>
        <w:rPr>
          <w:rFonts w:hint="eastAsia" w:ascii="仿宋_GB2312" w:hAnsi="仿宋_GB2312" w:eastAsia="仿宋_GB2312" w:cs="仿宋_GB2312"/>
          <w:b/>
          <w:bCs/>
          <w:color w:val="000000"/>
          <w:sz w:val="32"/>
          <w:szCs w:val="32"/>
          <w:lang w:eastAsia="zh-CN"/>
        </w:rPr>
        <w:t>工作</w:t>
      </w:r>
      <w:r>
        <w:rPr>
          <w:rFonts w:hint="eastAsia" w:ascii="仿宋_GB2312" w:hAnsi="仿宋_GB2312" w:eastAsia="仿宋_GB2312" w:cs="仿宋_GB2312"/>
          <w:b/>
          <w:bCs/>
          <w:color w:val="000000"/>
          <w:sz w:val="32"/>
          <w:szCs w:val="32"/>
        </w:rPr>
        <w:t>监督机制</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kern w:val="2"/>
          <w:sz w:val="32"/>
          <w:szCs w:val="32"/>
          <w:lang w:val="en-US" w:eastAsia="zh-CN" w:bidi="ar-SA"/>
        </w:rPr>
        <w:t>按照政府信息公开和行政权力上网运行有关要求，全面公开乡镇（街道）执法队名称、执法职权和依据、执法程序和标准、执法人员信息，细化、量化行政裁量权。制定内部考核和监督办法，建立健全岗位责任制，严格执行执法过错和错案责任追究制度，在履行审查审批、监督管理、监督检查、行政处罚、行政强制等监管职责过程中造成过错责任的，按有关规定进行责任追究。全面落实行政执法责任，督促乡镇（街道）执法人员依法履行职责。创新行政执法监督检查方式，积极开展执法评议考核和案卷评查工作。完善社会监督机制，畅通监督渠道，接受社会公众监督。</w:t>
      </w:r>
      <w:r>
        <w:rPr>
          <w:rFonts w:hint="eastAsia" w:ascii="仿宋_GB2312" w:hAnsi="Times New Roman" w:eastAsia="仿宋_GB2312" w:cs="仿宋_GB2312"/>
          <w:color w:val="000000"/>
          <w:kern w:val="0"/>
          <w:sz w:val="32"/>
          <w:szCs w:val="32"/>
          <w:shd w:val="clear" w:color="auto" w:fill="FFFFFF"/>
          <w:lang w:eastAsia="zh-CN"/>
        </w:rPr>
        <w:t>乡镇（街道）</w:t>
      </w:r>
      <w:r>
        <w:rPr>
          <w:rFonts w:ascii="仿宋_GB2312" w:hAnsi="Times New Roman" w:eastAsia="仿宋_GB2312" w:cs="仿宋_GB2312"/>
          <w:strike w:val="0"/>
          <w:dstrike w:val="0"/>
          <w:color w:val="000000"/>
          <w:kern w:val="0"/>
          <w:sz w:val="32"/>
          <w:szCs w:val="32"/>
          <w:shd w:val="clear" w:color="auto" w:fill="FFFFFF"/>
        </w:rPr>
        <w:t>拒不履行行政执法协同职责的，由</w:t>
      </w:r>
      <w:r>
        <w:rPr>
          <w:rFonts w:hint="eastAsia" w:ascii="仿宋_GB2312" w:eastAsia="仿宋_GB2312"/>
          <w:sz w:val="32"/>
          <w:szCs w:val="32"/>
          <w:lang w:eastAsia="zh-CN"/>
        </w:rPr>
        <w:t>市综合行政执法指导办公室</w:t>
      </w:r>
      <w:r>
        <w:rPr>
          <w:rFonts w:hint="eastAsia" w:ascii="仿宋_GB2312" w:hAnsi="Times New Roman" w:eastAsia="仿宋_GB2312" w:cs="仿宋_GB2312"/>
          <w:strike w:val="0"/>
          <w:dstrike w:val="0"/>
          <w:color w:val="auto"/>
          <w:kern w:val="0"/>
          <w:sz w:val="32"/>
          <w:szCs w:val="32"/>
          <w:shd w:val="clear" w:color="auto" w:fill="FFFFFF"/>
        </w:rPr>
        <w:t>报请</w:t>
      </w:r>
      <w:r>
        <w:rPr>
          <w:rFonts w:ascii="仿宋_GB2312" w:hAnsi="Times New Roman" w:eastAsia="仿宋_GB2312" w:cs="仿宋_GB2312"/>
          <w:strike w:val="0"/>
          <w:dstrike w:val="0"/>
          <w:color w:val="auto"/>
          <w:kern w:val="0"/>
          <w:sz w:val="32"/>
          <w:szCs w:val="32"/>
          <w:shd w:val="clear" w:color="auto" w:fill="FFFFFF"/>
        </w:rPr>
        <w:t>本级人民政府予以通报批评</w:t>
      </w:r>
      <w:r>
        <w:rPr>
          <w:rFonts w:hint="eastAsia" w:ascii="仿宋_GB2312" w:hAnsi="Times New Roman" w:eastAsia="仿宋_GB2312" w:cs="仿宋_GB2312"/>
          <w:strike w:val="0"/>
          <w:dstrike w:val="0"/>
          <w:color w:val="auto"/>
          <w:kern w:val="0"/>
          <w:sz w:val="32"/>
          <w:szCs w:val="32"/>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64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四、要素保障</w:t>
      </w:r>
    </w:p>
    <w:p>
      <w:pPr>
        <w:pStyle w:val="9"/>
        <w:keepNext w:val="0"/>
        <w:keepLines w:val="0"/>
        <w:pageBreakBefore w:val="0"/>
        <w:widowControl w:val="0"/>
        <w:kinsoku/>
        <w:wordWrap/>
        <w:overflowPunct/>
        <w:topLinePunct w:val="0"/>
        <w:autoSpaceDE/>
        <w:autoSpaceDN/>
        <w:bidi w:val="0"/>
        <w:snapToGrid/>
        <w:spacing w:line="540" w:lineRule="exact"/>
        <w:ind w:firstLine="643"/>
        <w:rPr>
          <w:rFonts w:hint="eastAsia" w:ascii="仿宋_GB2312" w:hAnsi="仿宋" w:eastAsia="仿宋_GB2312"/>
          <w:sz w:val="32"/>
          <w:szCs w:val="32"/>
          <w:lang w:eastAsia="zh-CN"/>
        </w:rPr>
      </w:pPr>
      <w:r>
        <w:rPr>
          <w:rFonts w:hint="eastAsia" w:ascii="楷体_GB2312" w:hAnsi="楷体" w:eastAsia="楷体_GB2312" w:cs="楷体"/>
          <w:b/>
          <w:bCs/>
          <w:sz w:val="32"/>
          <w:szCs w:val="32"/>
        </w:rPr>
        <w:t>（</w:t>
      </w:r>
      <w:r>
        <w:rPr>
          <w:rFonts w:hint="eastAsia" w:ascii="楷体_GB2312" w:hAnsi="楷体" w:eastAsia="楷体_GB2312" w:cs="楷体"/>
          <w:b/>
          <w:bCs/>
          <w:sz w:val="32"/>
          <w:szCs w:val="32"/>
          <w:lang w:eastAsia="zh-CN"/>
        </w:rPr>
        <w:t>一</w:t>
      </w:r>
      <w:r>
        <w:rPr>
          <w:rFonts w:hint="eastAsia" w:ascii="楷体_GB2312" w:hAnsi="楷体" w:eastAsia="楷体_GB2312" w:cs="楷体"/>
          <w:b/>
          <w:bCs/>
          <w:sz w:val="32"/>
          <w:szCs w:val="32"/>
        </w:rPr>
        <w:t>）加强财力物力保障</w:t>
      </w:r>
      <w:r>
        <w:rPr>
          <w:rFonts w:hint="eastAsia" w:ascii="楷体_GB2312" w:hAnsi="楷体" w:eastAsia="楷体_GB2312" w:cs="楷体"/>
          <w:b/>
          <w:bCs/>
          <w:sz w:val="32"/>
          <w:szCs w:val="32"/>
          <w:lang w:val="en-US" w:eastAsia="zh-CN"/>
        </w:rPr>
        <w:t xml:space="preserve">  </w:t>
      </w:r>
      <w:r>
        <w:rPr>
          <w:rFonts w:hint="eastAsia" w:ascii="仿宋_GB2312" w:hAnsi="仿宋" w:eastAsia="仿宋_GB2312"/>
          <w:sz w:val="32"/>
          <w:szCs w:val="32"/>
        </w:rPr>
        <w:t>落实国家抚恤政策，推进执法办案人员依法参加工伤保险，鼓励探索通过购买人身意外伤害保险提高职业伤害保障水平，健全职业风险保障机制。根据省市要求配备统一制式服装，完善执法执勤用车、装备配备标准，增加对综合行政执法场所、车辆、装备、技术等方面的投入，保障管理和执法工作需要</w:t>
      </w:r>
      <w:r>
        <w:rPr>
          <w:rFonts w:hint="eastAsia" w:ascii="仿宋_GB2312" w:hAnsi="仿宋" w:eastAsia="仿宋_GB2312"/>
          <w:sz w:val="32"/>
          <w:szCs w:val="32"/>
          <w:lang w:eastAsia="zh-CN"/>
        </w:rPr>
        <w:t>，争创省枫桥式执法队。</w:t>
      </w:r>
    </w:p>
    <w:p>
      <w:pPr>
        <w:pStyle w:val="9"/>
        <w:keepNext w:val="0"/>
        <w:keepLines w:val="0"/>
        <w:pageBreakBefore w:val="0"/>
        <w:widowControl w:val="0"/>
        <w:kinsoku/>
        <w:wordWrap/>
        <w:overflowPunct/>
        <w:topLinePunct w:val="0"/>
        <w:autoSpaceDE/>
        <w:autoSpaceDN/>
        <w:bidi w:val="0"/>
        <w:snapToGrid/>
        <w:spacing w:line="540" w:lineRule="exact"/>
        <w:ind w:firstLine="640"/>
        <w:rPr>
          <w:rFonts w:hint="eastAsia" w:ascii="仿宋_GB2312" w:hAnsi="仿宋" w:eastAsia="仿宋_GB2312" w:cs="楷体"/>
          <w:bCs/>
          <w:sz w:val="32"/>
          <w:szCs w:val="32"/>
        </w:rPr>
      </w:pPr>
      <w:r>
        <w:rPr>
          <w:rFonts w:hint="eastAsia" w:ascii="仿宋_GB2312" w:hAnsi="仿宋_GB2312" w:eastAsia="仿宋_GB2312" w:cs="仿宋_GB2312"/>
          <w:b/>
          <w:bCs/>
          <w:sz w:val="32"/>
          <w:szCs w:val="32"/>
          <w:lang w:val="en-US" w:eastAsia="zh-CN"/>
        </w:rPr>
        <w:t xml:space="preserve">（二）加大数字化建设力度  </w:t>
      </w:r>
      <w:r>
        <w:rPr>
          <w:rFonts w:hint="eastAsia" w:ascii="仿宋_GB2312" w:hAnsi="仿宋" w:eastAsia="仿宋_GB2312" w:cs="Times New Roman"/>
          <w:bCs w:val="0"/>
          <w:sz w:val="32"/>
          <w:szCs w:val="32"/>
        </w:rPr>
        <w:t>以街道“四个平台”为基础，</w:t>
      </w:r>
      <w:r>
        <w:rPr>
          <w:rFonts w:hint="eastAsia" w:ascii="仿宋_GB2312" w:hAnsi="仿宋" w:eastAsia="仿宋_GB2312" w:cs="楷体"/>
          <w:bCs/>
          <w:sz w:val="32"/>
          <w:szCs w:val="32"/>
        </w:rPr>
        <w:t>以</w:t>
      </w:r>
      <w:r>
        <w:rPr>
          <w:rFonts w:hint="eastAsia" w:ascii="仿宋_GB2312" w:hAnsi="仿宋" w:eastAsia="仿宋_GB2312" w:cs="楷体"/>
          <w:bCs/>
          <w:sz w:val="32"/>
          <w:szCs w:val="32"/>
          <w:lang w:eastAsia="zh-CN"/>
        </w:rPr>
        <w:t>一体化智能化公共数据平台</w:t>
      </w:r>
      <w:r>
        <w:rPr>
          <w:rFonts w:hint="eastAsia" w:ascii="仿宋_GB2312" w:hAnsi="仿宋" w:eastAsia="仿宋_GB2312" w:cs="楷体"/>
          <w:bCs/>
          <w:sz w:val="32"/>
          <w:szCs w:val="32"/>
        </w:rPr>
        <w:t>为后盾，实现统一指挥、统一管理</w:t>
      </w:r>
      <w:r>
        <w:rPr>
          <w:rFonts w:hint="eastAsia" w:ascii="仿宋_GB2312" w:hAnsi="仿宋" w:eastAsia="仿宋_GB2312" w:cs="楷体"/>
          <w:bCs/>
          <w:sz w:val="32"/>
          <w:szCs w:val="32"/>
          <w:lang w:eastAsia="zh-CN"/>
        </w:rPr>
        <w:t>。</w:t>
      </w:r>
      <w:r>
        <w:rPr>
          <w:rFonts w:hint="eastAsia" w:ascii="仿宋_GB2312" w:hAnsi="仿宋" w:eastAsia="仿宋_GB2312" w:cs="楷体"/>
          <w:bCs/>
          <w:sz w:val="32"/>
          <w:szCs w:val="32"/>
        </w:rPr>
        <w:t>强化信息共享和技术支撑，实现互联互通、实时监控、综合监测。</w:t>
      </w:r>
      <w:r>
        <w:rPr>
          <w:rFonts w:hint="eastAsia" w:ascii="仿宋_GB2312" w:hAnsi="仿宋" w:eastAsia="仿宋_GB2312"/>
          <w:sz w:val="32"/>
          <w:szCs w:val="32"/>
        </w:rPr>
        <w:t>推动</w:t>
      </w:r>
      <w:r>
        <w:rPr>
          <w:rFonts w:hint="eastAsia" w:ascii="仿宋_GB2312" w:hAnsi="仿宋" w:eastAsia="仿宋_GB2312" w:cs="楷体"/>
          <w:bCs/>
          <w:sz w:val="32"/>
          <w:szCs w:val="32"/>
        </w:rPr>
        <w:t>技术、网络端口、执法科技信息化等方面的保障下倾。</w:t>
      </w:r>
    </w:p>
    <w:p>
      <w:pPr>
        <w:pStyle w:val="9"/>
        <w:keepNext w:val="0"/>
        <w:keepLines w:val="0"/>
        <w:pageBreakBefore w:val="0"/>
        <w:widowControl w:val="0"/>
        <w:kinsoku/>
        <w:wordWrap/>
        <w:overflowPunct/>
        <w:topLinePunct w:val="0"/>
        <w:autoSpaceDE/>
        <w:autoSpaceDN/>
        <w:bidi w:val="0"/>
        <w:snapToGrid/>
        <w:spacing w:line="540" w:lineRule="exact"/>
        <w:ind w:left="0" w:leftChars="0" w:firstLine="640" w:firstLineChars="20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五、工作要求</w:t>
      </w:r>
    </w:p>
    <w:p>
      <w:pPr>
        <w:spacing w:line="600" w:lineRule="exact"/>
        <w:ind w:firstLine="643" w:firstLineChars="200"/>
        <w:rPr>
          <w:rFonts w:hint="eastAsia" w:ascii="仿宋_GB2312" w:hAnsi="仿宋" w:eastAsia="仿宋_GB2312" w:cs="楷体"/>
          <w:bCs/>
          <w:sz w:val="32"/>
          <w:szCs w:val="32"/>
          <w:lang w:eastAsia="zh-CN"/>
        </w:rPr>
      </w:pPr>
      <w:r>
        <w:rPr>
          <w:rFonts w:hint="eastAsia" w:ascii="仿宋_GB2312" w:hAnsi="仿宋_GB2312" w:eastAsia="仿宋_GB2312" w:cs="仿宋_GB2312"/>
          <w:b/>
          <w:bCs/>
          <w:kern w:val="2"/>
          <w:sz w:val="32"/>
          <w:szCs w:val="32"/>
          <w:lang w:val="en-US" w:eastAsia="zh-CN" w:bidi="ar-SA"/>
        </w:rPr>
        <w:t xml:space="preserve">（一）加强组织领导  </w:t>
      </w:r>
      <w:r>
        <w:rPr>
          <w:rFonts w:hint="eastAsia" w:ascii="仿宋_GB2312" w:hAnsi="仿宋" w:eastAsia="仿宋_GB2312" w:cs="楷体"/>
          <w:bCs/>
          <w:sz w:val="32"/>
          <w:szCs w:val="32"/>
          <w:lang w:eastAsia="zh-CN"/>
        </w:rPr>
        <w:t>市“大综合一体化”行政执法改革专班，要切实承担起主体责任，统筹协调和监督乡镇（街道）综合行政执法工作，研究解决工作推进中的困难和问题。各</w:t>
      </w:r>
      <w:r>
        <w:rPr>
          <w:rFonts w:hint="eastAsia" w:ascii="仿宋_GB2312" w:hAnsi="仿宋_GB2312" w:eastAsia="仿宋_GB2312" w:cs="仿宋_GB2312"/>
          <w:color w:val="000000"/>
          <w:sz w:val="32"/>
          <w:szCs w:val="32"/>
          <w:lang w:eastAsia="zh-CN"/>
        </w:rPr>
        <w:t>行政执法机关要主动参与、强化协同，形成改革合力。</w:t>
      </w:r>
      <w:r>
        <w:rPr>
          <w:rFonts w:hint="eastAsia" w:ascii="仿宋_GB2312" w:hAnsi="仿宋_GB2312" w:eastAsia="仿宋_GB2312" w:cs="仿宋_GB2312"/>
          <w:color w:val="000000"/>
          <w:sz w:val="32"/>
          <w:szCs w:val="32"/>
        </w:rPr>
        <w:t>乡镇（街道）要制定明确工作分工，细化工作任务，倒排时间节点，抓好工作落实。</w:t>
      </w:r>
    </w:p>
    <w:p>
      <w:pPr>
        <w:keepNext w:val="0"/>
        <w:keepLines w:val="0"/>
        <w:pageBreakBefore w:val="0"/>
        <w:widowControl w:val="0"/>
        <w:kinsoku/>
        <w:wordWrap/>
        <w:overflowPunct/>
        <w:topLinePunct w:val="0"/>
        <w:autoSpaceDE/>
        <w:autoSpaceDN/>
        <w:bidi w:val="0"/>
        <w:snapToGrid/>
        <w:spacing w:line="540" w:lineRule="exact"/>
        <w:ind w:firstLine="643" w:firstLineChars="200"/>
        <w:rPr>
          <w:rFonts w:hint="eastAsia" w:ascii="仿宋_GB2312" w:hAnsi="仿宋" w:eastAsia="仿宋_GB2312" w:cs="楷体"/>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（二）明确工作责任  </w:t>
      </w:r>
      <w:r>
        <w:rPr>
          <w:rFonts w:hint="eastAsia" w:ascii="仿宋_GB2312" w:hAnsi="仿宋" w:eastAsia="仿宋_GB2312" w:cs="楷体"/>
          <w:bCs/>
          <w:kern w:val="2"/>
          <w:sz w:val="32"/>
          <w:szCs w:val="32"/>
          <w:lang w:val="en-US" w:eastAsia="zh-CN" w:bidi="ar-SA"/>
        </w:rPr>
        <w:t>各部门在市委、市政府领导下，按照职责分工做好执法职能、机构调整等工作，确保改革试点工作正常开展。市综合行政执法局负责统筹协调、指导监督全市乡镇（街道）综合行政执法工作；市委编办主要负责确定权责边界、权力清单、乡镇（街道）“三定”方案调整等工作；司法局负责行政执法监督检查、执法资格证管理等工作；财政局负责综合行政执法工作经费保障；各行业主管部门在各自职责范围内负责行政执法工作业务指导、培训等工作。乡镇（街道）建立工作专班负责承接具体事项。有关部门加强支持配合，明确改革配套政策，支持乡镇（街道）深化综合行政执法改革工作。</w:t>
      </w:r>
    </w:p>
    <w:p>
      <w:pPr>
        <w:pStyle w:val="2"/>
        <w:keepNext w:val="0"/>
        <w:keepLines w:val="0"/>
        <w:pageBreakBefore w:val="0"/>
        <w:widowControl w:val="0"/>
        <w:kinsoku/>
        <w:wordWrap/>
        <w:overflowPunct/>
        <w:topLinePunct w:val="0"/>
        <w:autoSpaceDE/>
        <w:autoSpaceDN/>
        <w:bidi w:val="0"/>
        <w:snapToGrid/>
        <w:spacing w:line="54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 xml:space="preserve">（三）强化总结评估  </w:t>
      </w:r>
      <w:r>
        <w:rPr>
          <w:rFonts w:hint="eastAsia" w:ascii="仿宋_GB2312" w:hAnsi="仿宋" w:eastAsia="仿宋_GB2312" w:cs="楷体"/>
          <w:bCs/>
          <w:kern w:val="2"/>
          <w:sz w:val="32"/>
          <w:szCs w:val="32"/>
          <w:lang w:val="en-US" w:eastAsia="zh-CN" w:bidi="ar-SA"/>
        </w:rPr>
        <w:t>各乡镇（街道）要坚持效果导向，特别是横店镇、南马镇要发挥领头雁作用，围绕统筹指挥、综合查一次、智慧执法等方面，形成一批典型案例和制度性、规范性成果，力争走在金华前列，形成东阳经验。</w:t>
      </w:r>
      <w:r>
        <w:rPr>
          <w:rFonts w:hint="eastAsia" w:ascii="仿宋_GB2312" w:hAnsi="仿宋_GB2312" w:eastAsia="仿宋_GB2312" w:cs="仿宋_GB2312"/>
          <w:sz w:val="32"/>
          <w:szCs w:val="32"/>
          <w:lang w:val="en-US" w:eastAsia="zh-CN"/>
        </w:rPr>
        <w:t>市委改革办、市综合执法办等部门及时了解掌握乡镇（街道）综合行政执法工作动态，总结推广经验做法，不断完善政策措施，协调破解遇到的困难和问题，把改革成果真正转化为治理效能。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附件：1.南马镇综合行政执法事项目录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2.横店镇综合行政执法事项目录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3.东阳江镇、湖溪镇、马宅镇、虎鹿镇（库区）综合行政执法事项目录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4.吴宁街道等其他12个乡镇（街道）综合行政执法事项目录</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left="0" w:leftChars="0" w:firstLine="64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东阳市人民政府办公室</w:t>
      </w:r>
    </w:p>
    <w:p>
      <w:pPr>
        <w:keepNext w:val="0"/>
        <w:keepLines w:val="0"/>
        <w:pageBreakBefore w:val="0"/>
        <w:widowControl w:val="0"/>
        <w:numPr>
          <w:ilvl w:val="0"/>
          <w:numId w:val="0"/>
        </w:numPr>
        <w:kinsoku/>
        <w:wordWrap w:val="0"/>
        <w:overflowPunct/>
        <w:topLinePunct w:val="0"/>
        <w:autoSpaceDE/>
        <w:autoSpaceDN/>
        <w:bidi w:val="0"/>
        <w:adjustRightInd/>
        <w:snapToGrid/>
        <w:spacing w:line="540" w:lineRule="exact"/>
        <w:ind w:left="0" w:leftChars="0" w:firstLine="640"/>
        <w:jc w:val="center"/>
        <w:textAlignment w:val="auto"/>
        <w:rPr>
          <w:rFonts w:hint="eastAsia" w:ascii="仿宋_GB2312" w:hAnsi="仿宋_GB2312" w:eastAsia="仿宋_GB2312" w:cs="仿宋_GB2312"/>
          <w:sz w:val="32"/>
          <w:szCs w:val="32"/>
          <w:lang w:val="en-US" w:eastAsia="zh-CN"/>
        </w:rPr>
        <w:sectPr>
          <w:headerReference r:id="rId3" w:type="default"/>
          <w:footerReference r:id="rId4" w:type="default"/>
          <w:pgSz w:w="11906" w:h="16838"/>
          <w:pgMar w:top="2098" w:right="1474" w:bottom="1984" w:left="1587" w:header="851" w:footer="1417" w:gutter="0"/>
          <w:pgNumType w:fmt="decimal" w:start="1"/>
          <w:cols w:space="720" w:num="1"/>
          <w:docGrid w:type="lines" w:linePitch="312" w:charSpace="0"/>
        </w:sectPr>
      </w:pPr>
      <w:r>
        <w:rPr>
          <w:rFonts w:hint="eastAsia" w:ascii="Times New Roman" w:hAnsi="Times New Roman" w:eastAsia="仿宋_GB2312" w:cs="Times New Roman"/>
          <w:sz w:val="32"/>
          <w:szCs w:val="32"/>
          <w:lang w:val="en-US" w:eastAsia="zh-CN"/>
        </w:rPr>
        <w:t xml:space="preserve">                  2022年 月 日</w: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2865"/>
        </w:tabs>
        <w:bidi w:val="0"/>
        <w:jc w:val="left"/>
        <w:rPr>
          <w:lang w:val="en-US" w:eastAsia="zh-CN"/>
        </w:rPr>
      </w:pPr>
      <w:r>
        <w:rPr>
          <w:rFonts w:hint="eastAsia"/>
          <w:lang w:val="en-US"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Niagara Solid">
    <w:panose1 w:val="04020502070702020202"/>
    <w:charset w:val="00"/>
    <w:family w:val="decorative"/>
    <w:pitch w:val="default"/>
    <w:sig w:usb0="00000003" w:usb1="00000000" w:usb2="00000000" w:usb3="00000000" w:csb0="2000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DE934F"/>
    <w:multiLevelType w:val="singleLevel"/>
    <w:tmpl w:val="A4DE934F"/>
    <w:lvl w:ilvl="0" w:tentative="0">
      <w:start w:val="1"/>
      <w:numFmt w:val="chineseCounting"/>
      <w:suff w:val="nothing"/>
      <w:lvlText w:val="%1、"/>
      <w:lvlJc w:val="left"/>
      <w:rPr>
        <w:rFonts w:hint="eastAsia"/>
      </w:rPr>
    </w:lvl>
  </w:abstractNum>
  <w:abstractNum w:abstractNumId="1">
    <w:nsid w:val="0248EB80"/>
    <w:multiLevelType w:val="singleLevel"/>
    <w:tmpl w:val="0248EB80"/>
    <w:lvl w:ilvl="0" w:tentative="0">
      <w:start w:val="1"/>
      <w:numFmt w:val="chineseCounting"/>
      <w:suff w:val="nothing"/>
      <w:lvlText w:val="（%1）"/>
      <w:lvlJc w:val="left"/>
      <w:rPr>
        <w:rFonts w:hint="eastAsia"/>
      </w:rPr>
    </w:lvl>
  </w:abstractNum>
  <w:abstractNum w:abstractNumId="2">
    <w:nsid w:val="37383CF1"/>
    <w:multiLevelType w:val="singleLevel"/>
    <w:tmpl w:val="37383CF1"/>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76862"/>
    <w:rsid w:val="00511F3E"/>
    <w:rsid w:val="00725FBA"/>
    <w:rsid w:val="008D1433"/>
    <w:rsid w:val="00A230F7"/>
    <w:rsid w:val="00A75844"/>
    <w:rsid w:val="00AA264F"/>
    <w:rsid w:val="00B6576D"/>
    <w:rsid w:val="00E36E02"/>
    <w:rsid w:val="00EE3C22"/>
    <w:rsid w:val="010B741C"/>
    <w:rsid w:val="01255415"/>
    <w:rsid w:val="01580A12"/>
    <w:rsid w:val="01580ADE"/>
    <w:rsid w:val="01584F51"/>
    <w:rsid w:val="017173FA"/>
    <w:rsid w:val="0181320A"/>
    <w:rsid w:val="01A21590"/>
    <w:rsid w:val="01CB37AF"/>
    <w:rsid w:val="01D6401B"/>
    <w:rsid w:val="01D8681A"/>
    <w:rsid w:val="01FC1A7C"/>
    <w:rsid w:val="02154829"/>
    <w:rsid w:val="023852C0"/>
    <w:rsid w:val="024E74EB"/>
    <w:rsid w:val="026F412C"/>
    <w:rsid w:val="02843739"/>
    <w:rsid w:val="02866D76"/>
    <w:rsid w:val="02887CB0"/>
    <w:rsid w:val="02974D98"/>
    <w:rsid w:val="02BB36C3"/>
    <w:rsid w:val="02FD4176"/>
    <w:rsid w:val="03172AB9"/>
    <w:rsid w:val="03670A09"/>
    <w:rsid w:val="036D144B"/>
    <w:rsid w:val="038525F4"/>
    <w:rsid w:val="03911385"/>
    <w:rsid w:val="039120DD"/>
    <w:rsid w:val="03B141AC"/>
    <w:rsid w:val="03C67800"/>
    <w:rsid w:val="03CB70C4"/>
    <w:rsid w:val="03D018C6"/>
    <w:rsid w:val="03D338C2"/>
    <w:rsid w:val="03DA7A8F"/>
    <w:rsid w:val="03E804BF"/>
    <w:rsid w:val="03F12177"/>
    <w:rsid w:val="040D2FC2"/>
    <w:rsid w:val="04104DF0"/>
    <w:rsid w:val="0465310F"/>
    <w:rsid w:val="04671B19"/>
    <w:rsid w:val="04861279"/>
    <w:rsid w:val="04997AFF"/>
    <w:rsid w:val="04A27BEC"/>
    <w:rsid w:val="04AF31AF"/>
    <w:rsid w:val="04D127B5"/>
    <w:rsid w:val="04DC01DA"/>
    <w:rsid w:val="04F22085"/>
    <w:rsid w:val="0503596B"/>
    <w:rsid w:val="052E5227"/>
    <w:rsid w:val="05375BC2"/>
    <w:rsid w:val="053C31DA"/>
    <w:rsid w:val="05412167"/>
    <w:rsid w:val="05450610"/>
    <w:rsid w:val="055F3F52"/>
    <w:rsid w:val="058341E2"/>
    <w:rsid w:val="05844A5D"/>
    <w:rsid w:val="05D34479"/>
    <w:rsid w:val="05F0000C"/>
    <w:rsid w:val="05F20B03"/>
    <w:rsid w:val="05F30270"/>
    <w:rsid w:val="05F90D5C"/>
    <w:rsid w:val="05FB1552"/>
    <w:rsid w:val="06064EA6"/>
    <w:rsid w:val="060A6E1C"/>
    <w:rsid w:val="06266349"/>
    <w:rsid w:val="06580248"/>
    <w:rsid w:val="065E2B39"/>
    <w:rsid w:val="066C4AC6"/>
    <w:rsid w:val="06943AD1"/>
    <w:rsid w:val="06A20D2F"/>
    <w:rsid w:val="06A35F8F"/>
    <w:rsid w:val="06CD3F45"/>
    <w:rsid w:val="06CE3B3A"/>
    <w:rsid w:val="06D9469E"/>
    <w:rsid w:val="06F115EA"/>
    <w:rsid w:val="07054BAB"/>
    <w:rsid w:val="071201D5"/>
    <w:rsid w:val="07167067"/>
    <w:rsid w:val="072B1396"/>
    <w:rsid w:val="07680F5B"/>
    <w:rsid w:val="076913C4"/>
    <w:rsid w:val="076C4CBC"/>
    <w:rsid w:val="077102EC"/>
    <w:rsid w:val="07750FEE"/>
    <w:rsid w:val="0776192B"/>
    <w:rsid w:val="077D6B43"/>
    <w:rsid w:val="07847464"/>
    <w:rsid w:val="07884142"/>
    <w:rsid w:val="079A0B02"/>
    <w:rsid w:val="07D04C0C"/>
    <w:rsid w:val="07D3478F"/>
    <w:rsid w:val="07E25B7B"/>
    <w:rsid w:val="07F950CC"/>
    <w:rsid w:val="07FB6BA8"/>
    <w:rsid w:val="08227DE1"/>
    <w:rsid w:val="085C50C3"/>
    <w:rsid w:val="08601509"/>
    <w:rsid w:val="087923FB"/>
    <w:rsid w:val="089A1D20"/>
    <w:rsid w:val="08CC453E"/>
    <w:rsid w:val="08D83720"/>
    <w:rsid w:val="08D93ADE"/>
    <w:rsid w:val="08DB2257"/>
    <w:rsid w:val="08DF7D34"/>
    <w:rsid w:val="08E7737F"/>
    <w:rsid w:val="090263A4"/>
    <w:rsid w:val="09303BED"/>
    <w:rsid w:val="09380F70"/>
    <w:rsid w:val="0950224F"/>
    <w:rsid w:val="09727989"/>
    <w:rsid w:val="0983162B"/>
    <w:rsid w:val="09C81672"/>
    <w:rsid w:val="09DA1DD4"/>
    <w:rsid w:val="09F7467E"/>
    <w:rsid w:val="09FA0B8E"/>
    <w:rsid w:val="0A097D8C"/>
    <w:rsid w:val="0A382D45"/>
    <w:rsid w:val="0A6239A0"/>
    <w:rsid w:val="0A792262"/>
    <w:rsid w:val="0A8B4792"/>
    <w:rsid w:val="0AC415FB"/>
    <w:rsid w:val="0ACD439B"/>
    <w:rsid w:val="0AD045D3"/>
    <w:rsid w:val="0AF057BB"/>
    <w:rsid w:val="0AFD25F9"/>
    <w:rsid w:val="0B465DF4"/>
    <w:rsid w:val="0B4F689B"/>
    <w:rsid w:val="0B5B0A5A"/>
    <w:rsid w:val="0B5D11BF"/>
    <w:rsid w:val="0B936B0F"/>
    <w:rsid w:val="0B9A4662"/>
    <w:rsid w:val="0B9E6AB0"/>
    <w:rsid w:val="0BA401DF"/>
    <w:rsid w:val="0BD4321C"/>
    <w:rsid w:val="0BF21D6E"/>
    <w:rsid w:val="0BF63FDB"/>
    <w:rsid w:val="0C1E2675"/>
    <w:rsid w:val="0C3446B5"/>
    <w:rsid w:val="0C3844AB"/>
    <w:rsid w:val="0C4A3515"/>
    <w:rsid w:val="0C700EEC"/>
    <w:rsid w:val="0C835180"/>
    <w:rsid w:val="0C9A6223"/>
    <w:rsid w:val="0C9E0FC7"/>
    <w:rsid w:val="0CB95D25"/>
    <w:rsid w:val="0CC43ABB"/>
    <w:rsid w:val="0CDD16E8"/>
    <w:rsid w:val="0CE06560"/>
    <w:rsid w:val="0CE31C50"/>
    <w:rsid w:val="0D0453A0"/>
    <w:rsid w:val="0D11209A"/>
    <w:rsid w:val="0D1F67D0"/>
    <w:rsid w:val="0D210AF7"/>
    <w:rsid w:val="0D3B231B"/>
    <w:rsid w:val="0D542AE8"/>
    <w:rsid w:val="0D5755A2"/>
    <w:rsid w:val="0D580F73"/>
    <w:rsid w:val="0D6D134B"/>
    <w:rsid w:val="0D99643E"/>
    <w:rsid w:val="0DB34313"/>
    <w:rsid w:val="0DCE407D"/>
    <w:rsid w:val="0DDC2E99"/>
    <w:rsid w:val="0DEE1D93"/>
    <w:rsid w:val="0E101221"/>
    <w:rsid w:val="0E1B3638"/>
    <w:rsid w:val="0E210A32"/>
    <w:rsid w:val="0E3B1D8B"/>
    <w:rsid w:val="0E3E3948"/>
    <w:rsid w:val="0E4743DA"/>
    <w:rsid w:val="0E714CB4"/>
    <w:rsid w:val="0E726053"/>
    <w:rsid w:val="0E8D393D"/>
    <w:rsid w:val="0E99740D"/>
    <w:rsid w:val="0EB1502B"/>
    <w:rsid w:val="0EC168FF"/>
    <w:rsid w:val="0EC565A6"/>
    <w:rsid w:val="0ED83476"/>
    <w:rsid w:val="0EE976BD"/>
    <w:rsid w:val="0EFB4DF0"/>
    <w:rsid w:val="0F596220"/>
    <w:rsid w:val="0F6A6EA8"/>
    <w:rsid w:val="0FD32FE4"/>
    <w:rsid w:val="0FDD4C13"/>
    <w:rsid w:val="10095007"/>
    <w:rsid w:val="100C36DB"/>
    <w:rsid w:val="102E214F"/>
    <w:rsid w:val="10527F1D"/>
    <w:rsid w:val="10624E70"/>
    <w:rsid w:val="10696DDB"/>
    <w:rsid w:val="106B3B2E"/>
    <w:rsid w:val="107B627B"/>
    <w:rsid w:val="107F14DC"/>
    <w:rsid w:val="109751B4"/>
    <w:rsid w:val="10BD1790"/>
    <w:rsid w:val="10BD5A89"/>
    <w:rsid w:val="10F63223"/>
    <w:rsid w:val="110B76CE"/>
    <w:rsid w:val="111C1518"/>
    <w:rsid w:val="11386641"/>
    <w:rsid w:val="114F2A49"/>
    <w:rsid w:val="11602931"/>
    <w:rsid w:val="11855D30"/>
    <w:rsid w:val="118F06F9"/>
    <w:rsid w:val="11947E3B"/>
    <w:rsid w:val="11957A2E"/>
    <w:rsid w:val="11983DD9"/>
    <w:rsid w:val="11E0679E"/>
    <w:rsid w:val="11E12AEF"/>
    <w:rsid w:val="11F12A53"/>
    <w:rsid w:val="11F60C82"/>
    <w:rsid w:val="121B285E"/>
    <w:rsid w:val="12214A07"/>
    <w:rsid w:val="123E1B4E"/>
    <w:rsid w:val="124D4FC9"/>
    <w:rsid w:val="1250045D"/>
    <w:rsid w:val="12570C07"/>
    <w:rsid w:val="12594B67"/>
    <w:rsid w:val="125D37AA"/>
    <w:rsid w:val="126239EE"/>
    <w:rsid w:val="126E5C8F"/>
    <w:rsid w:val="12767BD2"/>
    <w:rsid w:val="128A7E29"/>
    <w:rsid w:val="12A216FF"/>
    <w:rsid w:val="12B3438A"/>
    <w:rsid w:val="12D96465"/>
    <w:rsid w:val="12DD5423"/>
    <w:rsid w:val="12FE3E18"/>
    <w:rsid w:val="1310460F"/>
    <w:rsid w:val="13195E77"/>
    <w:rsid w:val="13304C12"/>
    <w:rsid w:val="1339009E"/>
    <w:rsid w:val="133F7439"/>
    <w:rsid w:val="136431E6"/>
    <w:rsid w:val="136556A9"/>
    <w:rsid w:val="13715369"/>
    <w:rsid w:val="137324CA"/>
    <w:rsid w:val="137A13EA"/>
    <w:rsid w:val="137A37A9"/>
    <w:rsid w:val="13941555"/>
    <w:rsid w:val="13AA40EC"/>
    <w:rsid w:val="140044F8"/>
    <w:rsid w:val="14281471"/>
    <w:rsid w:val="143D5063"/>
    <w:rsid w:val="14467C7D"/>
    <w:rsid w:val="14470808"/>
    <w:rsid w:val="144C6324"/>
    <w:rsid w:val="14545201"/>
    <w:rsid w:val="146253D7"/>
    <w:rsid w:val="147E5763"/>
    <w:rsid w:val="149D31CF"/>
    <w:rsid w:val="14A20F87"/>
    <w:rsid w:val="14C82E4F"/>
    <w:rsid w:val="14CA65F2"/>
    <w:rsid w:val="14DD0514"/>
    <w:rsid w:val="14DF0644"/>
    <w:rsid w:val="14EA18EE"/>
    <w:rsid w:val="14EF418D"/>
    <w:rsid w:val="150606F6"/>
    <w:rsid w:val="150A5CFE"/>
    <w:rsid w:val="15114242"/>
    <w:rsid w:val="15244698"/>
    <w:rsid w:val="15543C4F"/>
    <w:rsid w:val="156F1FDC"/>
    <w:rsid w:val="15831C68"/>
    <w:rsid w:val="15AE1E0C"/>
    <w:rsid w:val="15B277F8"/>
    <w:rsid w:val="15D41A56"/>
    <w:rsid w:val="15F31A95"/>
    <w:rsid w:val="161D1948"/>
    <w:rsid w:val="161F24B7"/>
    <w:rsid w:val="162B0957"/>
    <w:rsid w:val="164110AE"/>
    <w:rsid w:val="16463743"/>
    <w:rsid w:val="16485D37"/>
    <w:rsid w:val="166E7E53"/>
    <w:rsid w:val="1687193D"/>
    <w:rsid w:val="16AC2319"/>
    <w:rsid w:val="16B04ADA"/>
    <w:rsid w:val="16B31115"/>
    <w:rsid w:val="16BE11E6"/>
    <w:rsid w:val="16F8564C"/>
    <w:rsid w:val="176054B7"/>
    <w:rsid w:val="176720FB"/>
    <w:rsid w:val="17870974"/>
    <w:rsid w:val="17AC0726"/>
    <w:rsid w:val="17EF6F5D"/>
    <w:rsid w:val="17F30F42"/>
    <w:rsid w:val="18017DA1"/>
    <w:rsid w:val="18065DBC"/>
    <w:rsid w:val="18204EFE"/>
    <w:rsid w:val="18290930"/>
    <w:rsid w:val="18546B96"/>
    <w:rsid w:val="18667D2D"/>
    <w:rsid w:val="18A54FC0"/>
    <w:rsid w:val="18A71521"/>
    <w:rsid w:val="18B64E2F"/>
    <w:rsid w:val="18CD3C8A"/>
    <w:rsid w:val="19030A7A"/>
    <w:rsid w:val="19103F3B"/>
    <w:rsid w:val="19172858"/>
    <w:rsid w:val="19252297"/>
    <w:rsid w:val="19367A5F"/>
    <w:rsid w:val="195C6E34"/>
    <w:rsid w:val="196570E3"/>
    <w:rsid w:val="197C4D1B"/>
    <w:rsid w:val="19856806"/>
    <w:rsid w:val="198C51EF"/>
    <w:rsid w:val="19B63F6E"/>
    <w:rsid w:val="19F23E17"/>
    <w:rsid w:val="19F72717"/>
    <w:rsid w:val="1A1228E0"/>
    <w:rsid w:val="1A2E4BAB"/>
    <w:rsid w:val="1A351DD6"/>
    <w:rsid w:val="1A5325BE"/>
    <w:rsid w:val="1A537913"/>
    <w:rsid w:val="1A592FB6"/>
    <w:rsid w:val="1A6760D8"/>
    <w:rsid w:val="1A684E0E"/>
    <w:rsid w:val="1A6C4171"/>
    <w:rsid w:val="1A846184"/>
    <w:rsid w:val="1A84658A"/>
    <w:rsid w:val="1A884EB8"/>
    <w:rsid w:val="1AAA2500"/>
    <w:rsid w:val="1AD2436D"/>
    <w:rsid w:val="1AE76C57"/>
    <w:rsid w:val="1AF45518"/>
    <w:rsid w:val="1B39263F"/>
    <w:rsid w:val="1B481A8B"/>
    <w:rsid w:val="1B49179C"/>
    <w:rsid w:val="1B5D6FFD"/>
    <w:rsid w:val="1B94743C"/>
    <w:rsid w:val="1B9B1A7C"/>
    <w:rsid w:val="1BA6334C"/>
    <w:rsid w:val="1BDB74A2"/>
    <w:rsid w:val="1BE07740"/>
    <w:rsid w:val="1C0A72DD"/>
    <w:rsid w:val="1C1F798F"/>
    <w:rsid w:val="1C45775C"/>
    <w:rsid w:val="1C5A0CB3"/>
    <w:rsid w:val="1C6140C9"/>
    <w:rsid w:val="1C6779B8"/>
    <w:rsid w:val="1C750187"/>
    <w:rsid w:val="1C75059F"/>
    <w:rsid w:val="1C790EDF"/>
    <w:rsid w:val="1CA86752"/>
    <w:rsid w:val="1CB744AF"/>
    <w:rsid w:val="1CCE0518"/>
    <w:rsid w:val="1CCE5E8C"/>
    <w:rsid w:val="1CCE72FF"/>
    <w:rsid w:val="1CD53A36"/>
    <w:rsid w:val="1CD9412C"/>
    <w:rsid w:val="1D092B36"/>
    <w:rsid w:val="1D1B1C74"/>
    <w:rsid w:val="1D3F6EC3"/>
    <w:rsid w:val="1D546CE6"/>
    <w:rsid w:val="1D8E2762"/>
    <w:rsid w:val="1D9C6D05"/>
    <w:rsid w:val="1DB514B2"/>
    <w:rsid w:val="1DE1393F"/>
    <w:rsid w:val="1DFC13D1"/>
    <w:rsid w:val="1E124681"/>
    <w:rsid w:val="1E292156"/>
    <w:rsid w:val="1E337DD5"/>
    <w:rsid w:val="1E5F4187"/>
    <w:rsid w:val="1EAE1C8B"/>
    <w:rsid w:val="1EB70602"/>
    <w:rsid w:val="1EBE1BCE"/>
    <w:rsid w:val="1ED30B22"/>
    <w:rsid w:val="1EE10A59"/>
    <w:rsid w:val="1EE84F6E"/>
    <w:rsid w:val="1F083AD4"/>
    <w:rsid w:val="1F1940EA"/>
    <w:rsid w:val="1F215007"/>
    <w:rsid w:val="1F31697E"/>
    <w:rsid w:val="1F672E0A"/>
    <w:rsid w:val="1FC811F2"/>
    <w:rsid w:val="1FCC49C3"/>
    <w:rsid w:val="1FCC4B1E"/>
    <w:rsid w:val="1FCD0D1C"/>
    <w:rsid w:val="1FCF6BD2"/>
    <w:rsid w:val="1FDF035B"/>
    <w:rsid w:val="201A3B96"/>
    <w:rsid w:val="20435553"/>
    <w:rsid w:val="20520E8F"/>
    <w:rsid w:val="2058377C"/>
    <w:rsid w:val="205A37FC"/>
    <w:rsid w:val="206C1EDC"/>
    <w:rsid w:val="206D486E"/>
    <w:rsid w:val="2085512C"/>
    <w:rsid w:val="20AF75FD"/>
    <w:rsid w:val="20B02CE8"/>
    <w:rsid w:val="20BC41EB"/>
    <w:rsid w:val="20C316B0"/>
    <w:rsid w:val="20EB43D4"/>
    <w:rsid w:val="210C2411"/>
    <w:rsid w:val="21342F5E"/>
    <w:rsid w:val="214C5BB7"/>
    <w:rsid w:val="215F2C41"/>
    <w:rsid w:val="2187258C"/>
    <w:rsid w:val="218D57B4"/>
    <w:rsid w:val="21A6180E"/>
    <w:rsid w:val="21B46F97"/>
    <w:rsid w:val="21BD3F0C"/>
    <w:rsid w:val="21DB06A3"/>
    <w:rsid w:val="21FB3263"/>
    <w:rsid w:val="221333B6"/>
    <w:rsid w:val="221D2F4E"/>
    <w:rsid w:val="221E0FF1"/>
    <w:rsid w:val="22223AD8"/>
    <w:rsid w:val="2224268D"/>
    <w:rsid w:val="22260EE7"/>
    <w:rsid w:val="22347CE6"/>
    <w:rsid w:val="224C6355"/>
    <w:rsid w:val="2264040E"/>
    <w:rsid w:val="22AE2177"/>
    <w:rsid w:val="22C1327F"/>
    <w:rsid w:val="22D2152D"/>
    <w:rsid w:val="22E166AD"/>
    <w:rsid w:val="22E3376B"/>
    <w:rsid w:val="22F33C73"/>
    <w:rsid w:val="22F47391"/>
    <w:rsid w:val="230D691A"/>
    <w:rsid w:val="235656F9"/>
    <w:rsid w:val="23600F2A"/>
    <w:rsid w:val="2386640C"/>
    <w:rsid w:val="238F1A58"/>
    <w:rsid w:val="239075C2"/>
    <w:rsid w:val="23972657"/>
    <w:rsid w:val="23C735B0"/>
    <w:rsid w:val="23F67AF8"/>
    <w:rsid w:val="240D617E"/>
    <w:rsid w:val="241569C0"/>
    <w:rsid w:val="242E6FA2"/>
    <w:rsid w:val="243F1B4A"/>
    <w:rsid w:val="244968FD"/>
    <w:rsid w:val="247A05DC"/>
    <w:rsid w:val="24815672"/>
    <w:rsid w:val="249018D0"/>
    <w:rsid w:val="2494669F"/>
    <w:rsid w:val="24976353"/>
    <w:rsid w:val="249F06A2"/>
    <w:rsid w:val="24C05EF2"/>
    <w:rsid w:val="24E03A67"/>
    <w:rsid w:val="24E13D5C"/>
    <w:rsid w:val="24E515EB"/>
    <w:rsid w:val="250C584E"/>
    <w:rsid w:val="250D21BA"/>
    <w:rsid w:val="25467423"/>
    <w:rsid w:val="25606844"/>
    <w:rsid w:val="257228F0"/>
    <w:rsid w:val="257A6474"/>
    <w:rsid w:val="258E0746"/>
    <w:rsid w:val="25C12BF9"/>
    <w:rsid w:val="25D3508A"/>
    <w:rsid w:val="25E7793A"/>
    <w:rsid w:val="25ED0C52"/>
    <w:rsid w:val="25EF2343"/>
    <w:rsid w:val="26001D4E"/>
    <w:rsid w:val="263F7D1D"/>
    <w:rsid w:val="265822F3"/>
    <w:rsid w:val="266C6764"/>
    <w:rsid w:val="26A65F22"/>
    <w:rsid w:val="26BB0E42"/>
    <w:rsid w:val="26E234FB"/>
    <w:rsid w:val="26E3419F"/>
    <w:rsid w:val="271C74DF"/>
    <w:rsid w:val="27205893"/>
    <w:rsid w:val="273A7932"/>
    <w:rsid w:val="273B394A"/>
    <w:rsid w:val="274F14AB"/>
    <w:rsid w:val="27560D30"/>
    <w:rsid w:val="276B0F52"/>
    <w:rsid w:val="27794289"/>
    <w:rsid w:val="279A2F1F"/>
    <w:rsid w:val="27B47273"/>
    <w:rsid w:val="27C72F9F"/>
    <w:rsid w:val="27CA12C8"/>
    <w:rsid w:val="27DA49FC"/>
    <w:rsid w:val="27EC56E4"/>
    <w:rsid w:val="28025DD9"/>
    <w:rsid w:val="284E421C"/>
    <w:rsid w:val="28601936"/>
    <w:rsid w:val="28646EE8"/>
    <w:rsid w:val="286509E0"/>
    <w:rsid w:val="28774F29"/>
    <w:rsid w:val="28892A74"/>
    <w:rsid w:val="28920C9D"/>
    <w:rsid w:val="289D4F8B"/>
    <w:rsid w:val="28BC12E0"/>
    <w:rsid w:val="28CF02BA"/>
    <w:rsid w:val="28F007A8"/>
    <w:rsid w:val="29106348"/>
    <w:rsid w:val="29266CF7"/>
    <w:rsid w:val="2932327A"/>
    <w:rsid w:val="29541F01"/>
    <w:rsid w:val="29644113"/>
    <w:rsid w:val="297D3105"/>
    <w:rsid w:val="297E5A06"/>
    <w:rsid w:val="299131FE"/>
    <w:rsid w:val="29B8198F"/>
    <w:rsid w:val="29BD3992"/>
    <w:rsid w:val="29C15CBB"/>
    <w:rsid w:val="29C82B8E"/>
    <w:rsid w:val="29E36B66"/>
    <w:rsid w:val="2A0471F8"/>
    <w:rsid w:val="2A0A43AD"/>
    <w:rsid w:val="2A181084"/>
    <w:rsid w:val="2A1E773B"/>
    <w:rsid w:val="2A3D5CF9"/>
    <w:rsid w:val="2A474519"/>
    <w:rsid w:val="2A505AC4"/>
    <w:rsid w:val="2A5063C6"/>
    <w:rsid w:val="2A5D5657"/>
    <w:rsid w:val="2A6E05AD"/>
    <w:rsid w:val="2A8B2BD8"/>
    <w:rsid w:val="2A8D37D1"/>
    <w:rsid w:val="2A9D047F"/>
    <w:rsid w:val="2AA9328D"/>
    <w:rsid w:val="2AAD744B"/>
    <w:rsid w:val="2ABC42B3"/>
    <w:rsid w:val="2AC77735"/>
    <w:rsid w:val="2AE92AFD"/>
    <w:rsid w:val="2AFD2F6B"/>
    <w:rsid w:val="2B226229"/>
    <w:rsid w:val="2B2D233C"/>
    <w:rsid w:val="2B4742BC"/>
    <w:rsid w:val="2B4B3DD3"/>
    <w:rsid w:val="2B5056A1"/>
    <w:rsid w:val="2B531154"/>
    <w:rsid w:val="2B7D3E1D"/>
    <w:rsid w:val="2B9B4FE1"/>
    <w:rsid w:val="2BB803EE"/>
    <w:rsid w:val="2C2769AE"/>
    <w:rsid w:val="2C3A358F"/>
    <w:rsid w:val="2C3D5F08"/>
    <w:rsid w:val="2C6C275E"/>
    <w:rsid w:val="2C7250FC"/>
    <w:rsid w:val="2C8955E6"/>
    <w:rsid w:val="2C980103"/>
    <w:rsid w:val="2C98167E"/>
    <w:rsid w:val="2CC35860"/>
    <w:rsid w:val="2CCA13F4"/>
    <w:rsid w:val="2CD448AA"/>
    <w:rsid w:val="2CDA062E"/>
    <w:rsid w:val="2D0537E4"/>
    <w:rsid w:val="2D153BED"/>
    <w:rsid w:val="2D18388A"/>
    <w:rsid w:val="2D301F1A"/>
    <w:rsid w:val="2D3364BB"/>
    <w:rsid w:val="2D360504"/>
    <w:rsid w:val="2D381F08"/>
    <w:rsid w:val="2D436503"/>
    <w:rsid w:val="2D631406"/>
    <w:rsid w:val="2DAB3867"/>
    <w:rsid w:val="2DC76ACC"/>
    <w:rsid w:val="2DD074DD"/>
    <w:rsid w:val="2DDC7814"/>
    <w:rsid w:val="2DF44A63"/>
    <w:rsid w:val="2E3E144C"/>
    <w:rsid w:val="2E4047CE"/>
    <w:rsid w:val="2E580582"/>
    <w:rsid w:val="2E636060"/>
    <w:rsid w:val="2E6B3797"/>
    <w:rsid w:val="2E6F5A3E"/>
    <w:rsid w:val="2E8901F7"/>
    <w:rsid w:val="2E976E62"/>
    <w:rsid w:val="2EA638C7"/>
    <w:rsid w:val="2EB41959"/>
    <w:rsid w:val="2EBB2456"/>
    <w:rsid w:val="2ECB28DF"/>
    <w:rsid w:val="2EEF3BA3"/>
    <w:rsid w:val="2EFB0185"/>
    <w:rsid w:val="2F2252EF"/>
    <w:rsid w:val="2F2F1B38"/>
    <w:rsid w:val="2F716162"/>
    <w:rsid w:val="2F882449"/>
    <w:rsid w:val="2FB36265"/>
    <w:rsid w:val="2FCE5655"/>
    <w:rsid w:val="2FD62B24"/>
    <w:rsid w:val="2FE2790B"/>
    <w:rsid w:val="301A4073"/>
    <w:rsid w:val="301A5CB0"/>
    <w:rsid w:val="303423A7"/>
    <w:rsid w:val="3041630F"/>
    <w:rsid w:val="306A40C9"/>
    <w:rsid w:val="30867467"/>
    <w:rsid w:val="309554B3"/>
    <w:rsid w:val="30E016D9"/>
    <w:rsid w:val="30E84861"/>
    <w:rsid w:val="30E90E16"/>
    <w:rsid w:val="30E91589"/>
    <w:rsid w:val="30EF22DE"/>
    <w:rsid w:val="31147E5B"/>
    <w:rsid w:val="31160083"/>
    <w:rsid w:val="313010C7"/>
    <w:rsid w:val="313742F7"/>
    <w:rsid w:val="314B0EEC"/>
    <w:rsid w:val="31565A6A"/>
    <w:rsid w:val="317815B6"/>
    <w:rsid w:val="31A71FA9"/>
    <w:rsid w:val="31A9042A"/>
    <w:rsid w:val="31BA1402"/>
    <w:rsid w:val="31BA52DD"/>
    <w:rsid w:val="321B7247"/>
    <w:rsid w:val="322E1866"/>
    <w:rsid w:val="3234143B"/>
    <w:rsid w:val="32384FA9"/>
    <w:rsid w:val="323D4D98"/>
    <w:rsid w:val="327C05D9"/>
    <w:rsid w:val="32997FC7"/>
    <w:rsid w:val="32B23FA4"/>
    <w:rsid w:val="32B25D23"/>
    <w:rsid w:val="32B66CB3"/>
    <w:rsid w:val="32CA0FF5"/>
    <w:rsid w:val="32E21EB9"/>
    <w:rsid w:val="32EF66FB"/>
    <w:rsid w:val="32F03707"/>
    <w:rsid w:val="32FC469F"/>
    <w:rsid w:val="33073D2D"/>
    <w:rsid w:val="33143F88"/>
    <w:rsid w:val="33191DBC"/>
    <w:rsid w:val="332536B4"/>
    <w:rsid w:val="33363DFE"/>
    <w:rsid w:val="33586659"/>
    <w:rsid w:val="335D1ABF"/>
    <w:rsid w:val="336B4730"/>
    <w:rsid w:val="337C612A"/>
    <w:rsid w:val="338E0455"/>
    <w:rsid w:val="33AB4836"/>
    <w:rsid w:val="33D26060"/>
    <w:rsid w:val="341E0E5E"/>
    <w:rsid w:val="3463703A"/>
    <w:rsid w:val="34703FA7"/>
    <w:rsid w:val="34813499"/>
    <w:rsid w:val="34BA450E"/>
    <w:rsid w:val="34D0053F"/>
    <w:rsid w:val="34D34FEF"/>
    <w:rsid w:val="34EB2C87"/>
    <w:rsid w:val="34FE516C"/>
    <w:rsid w:val="35052487"/>
    <w:rsid w:val="3508281C"/>
    <w:rsid w:val="353C5628"/>
    <w:rsid w:val="35770FD3"/>
    <w:rsid w:val="358E416E"/>
    <w:rsid w:val="35A834E9"/>
    <w:rsid w:val="35AC7B33"/>
    <w:rsid w:val="35B52FF5"/>
    <w:rsid w:val="35E13473"/>
    <w:rsid w:val="360D5690"/>
    <w:rsid w:val="362F3E8D"/>
    <w:rsid w:val="364D22FA"/>
    <w:rsid w:val="365B22FA"/>
    <w:rsid w:val="36745662"/>
    <w:rsid w:val="36866E8F"/>
    <w:rsid w:val="368E5191"/>
    <w:rsid w:val="36905B4A"/>
    <w:rsid w:val="36A30FC7"/>
    <w:rsid w:val="36BE7703"/>
    <w:rsid w:val="36C1026E"/>
    <w:rsid w:val="36C30C0E"/>
    <w:rsid w:val="36E47144"/>
    <w:rsid w:val="36E83159"/>
    <w:rsid w:val="36F93BDC"/>
    <w:rsid w:val="36FA1F51"/>
    <w:rsid w:val="370E6B25"/>
    <w:rsid w:val="37322378"/>
    <w:rsid w:val="37387807"/>
    <w:rsid w:val="37603DB6"/>
    <w:rsid w:val="377128BF"/>
    <w:rsid w:val="37735BCB"/>
    <w:rsid w:val="378D655A"/>
    <w:rsid w:val="37916493"/>
    <w:rsid w:val="37B4535E"/>
    <w:rsid w:val="37E013AA"/>
    <w:rsid w:val="37ED35C9"/>
    <w:rsid w:val="38426B1A"/>
    <w:rsid w:val="38633686"/>
    <w:rsid w:val="388E64B2"/>
    <w:rsid w:val="389919A1"/>
    <w:rsid w:val="38C36D2E"/>
    <w:rsid w:val="38DA7817"/>
    <w:rsid w:val="39037439"/>
    <w:rsid w:val="39301D35"/>
    <w:rsid w:val="39474CDF"/>
    <w:rsid w:val="39520A04"/>
    <w:rsid w:val="396A3A4A"/>
    <w:rsid w:val="396F22B9"/>
    <w:rsid w:val="397919FF"/>
    <w:rsid w:val="39B331A6"/>
    <w:rsid w:val="39BC7C5F"/>
    <w:rsid w:val="39BF1DB6"/>
    <w:rsid w:val="39C33347"/>
    <w:rsid w:val="39C52A0A"/>
    <w:rsid w:val="39D209DC"/>
    <w:rsid w:val="3A103D3E"/>
    <w:rsid w:val="3A28611C"/>
    <w:rsid w:val="3A41324D"/>
    <w:rsid w:val="3A634333"/>
    <w:rsid w:val="3A6740B1"/>
    <w:rsid w:val="3A7060AE"/>
    <w:rsid w:val="3A766211"/>
    <w:rsid w:val="3A974831"/>
    <w:rsid w:val="3AC20D1B"/>
    <w:rsid w:val="3AD7745C"/>
    <w:rsid w:val="3AEE525B"/>
    <w:rsid w:val="3B0607D7"/>
    <w:rsid w:val="3B0E0830"/>
    <w:rsid w:val="3B1D7EC6"/>
    <w:rsid w:val="3B2E0CB7"/>
    <w:rsid w:val="3B362BA4"/>
    <w:rsid w:val="3B4C5D47"/>
    <w:rsid w:val="3B63328C"/>
    <w:rsid w:val="3B686F80"/>
    <w:rsid w:val="3B6F11C1"/>
    <w:rsid w:val="3B6F7BAF"/>
    <w:rsid w:val="3B9E58A8"/>
    <w:rsid w:val="3BE27223"/>
    <w:rsid w:val="3C030589"/>
    <w:rsid w:val="3C296A9C"/>
    <w:rsid w:val="3C2E68C5"/>
    <w:rsid w:val="3C2F72AC"/>
    <w:rsid w:val="3C5634C3"/>
    <w:rsid w:val="3C582DDD"/>
    <w:rsid w:val="3C5E34BD"/>
    <w:rsid w:val="3C645C54"/>
    <w:rsid w:val="3C6E0733"/>
    <w:rsid w:val="3C716923"/>
    <w:rsid w:val="3C733825"/>
    <w:rsid w:val="3C755B93"/>
    <w:rsid w:val="3C8A532D"/>
    <w:rsid w:val="3CB67767"/>
    <w:rsid w:val="3CBA48A9"/>
    <w:rsid w:val="3CC2648D"/>
    <w:rsid w:val="3CEC3363"/>
    <w:rsid w:val="3CFF5470"/>
    <w:rsid w:val="3D10130A"/>
    <w:rsid w:val="3D142B54"/>
    <w:rsid w:val="3D417FAD"/>
    <w:rsid w:val="3D626660"/>
    <w:rsid w:val="3D775BE9"/>
    <w:rsid w:val="3D7F43A0"/>
    <w:rsid w:val="3D8D708B"/>
    <w:rsid w:val="3D912F49"/>
    <w:rsid w:val="3DDF2010"/>
    <w:rsid w:val="3DE63C60"/>
    <w:rsid w:val="3DEF1DA5"/>
    <w:rsid w:val="3E28151C"/>
    <w:rsid w:val="3E2C57BA"/>
    <w:rsid w:val="3E6A797B"/>
    <w:rsid w:val="3E6D466D"/>
    <w:rsid w:val="3E81660F"/>
    <w:rsid w:val="3EA030D3"/>
    <w:rsid w:val="3EAE76AE"/>
    <w:rsid w:val="3EC61852"/>
    <w:rsid w:val="3ED423CB"/>
    <w:rsid w:val="3EF96A82"/>
    <w:rsid w:val="3F1D5B23"/>
    <w:rsid w:val="3F2375D8"/>
    <w:rsid w:val="3F2B622C"/>
    <w:rsid w:val="3F2C48FD"/>
    <w:rsid w:val="3F3D4E3D"/>
    <w:rsid w:val="3F600029"/>
    <w:rsid w:val="3F643208"/>
    <w:rsid w:val="3F6806A8"/>
    <w:rsid w:val="3F770636"/>
    <w:rsid w:val="3F7968D2"/>
    <w:rsid w:val="3F9E48E8"/>
    <w:rsid w:val="3FA8112B"/>
    <w:rsid w:val="3FB63FA8"/>
    <w:rsid w:val="3FC67A1A"/>
    <w:rsid w:val="3FD02749"/>
    <w:rsid w:val="3FE14903"/>
    <w:rsid w:val="3FE356C2"/>
    <w:rsid w:val="3FE95EBB"/>
    <w:rsid w:val="400E384E"/>
    <w:rsid w:val="402529A4"/>
    <w:rsid w:val="402C3969"/>
    <w:rsid w:val="40412315"/>
    <w:rsid w:val="40426150"/>
    <w:rsid w:val="40494A7E"/>
    <w:rsid w:val="40584B50"/>
    <w:rsid w:val="4059646A"/>
    <w:rsid w:val="406F2EA5"/>
    <w:rsid w:val="40800881"/>
    <w:rsid w:val="40851437"/>
    <w:rsid w:val="409B7C1E"/>
    <w:rsid w:val="40B97DED"/>
    <w:rsid w:val="40D107C8"/>
    <w:rsid w:val="40E46ED9"/>
    <w:rsid w:val="40E623F7"/>
    <w:rsid w:val="41620710"/>
    <w:rsid w:val="41705450"/>
    <w:rsid w:val="41746A36"/>
    <w:rsid w:val="419A2050"/>
    <w:rsid w:val="41A6756E"/>
    <w:rsid w:val="41D24A1C"/>
    <w:rsid w:val="420F7508"/>
    <w:rsid w:val="421B2DA0"/>
    <w:rsid w:val="421E6284"/>
    <w:rsid w:val="422D689F"/>
    <w:rsid w:val="424354EB"/>
    <w:rsid w:val="424E1192"/>
    <w:rsid w:val="426F2C8B"/>
    <w:rsid w:val="426F4ABC"/>
    <w:rsid w:val="428932ED"/>
    <w:rsid w:val="429772A0"/>
    <w:rsid w:val="42A91318"/>
    <w:rsid w:val="42AC4A78"/>
    <w:rsid w:val="42BD7FBF"/>
    <w:rsid w:val="42D67C50"/>
    <w:rsid w:val="42D67C5F"/>
    <w:rsid w:val="42F5009B"/>
    <w:rsid w:val="42FD7782"/>
    <w:rsid w:val="43036517"/>
    <w:rsid w:val="43114DE6"/>
    <w:rsid w:val="43290035"/>
    <w:rsid w:val="433E2406"/>
    <w:rsid w:val="43457F01"/>
    <w:rsid w:val="434837B2"/>
    <w:rsid w:val="438A1698"/>
    <w:rsid w:val="439B741D"/>
    <w:rsid w:val="43A61DFB"/>
    <w:rsid w:val="43B347A4"/>
    <w:rsid w:val="43BF05D7"/>
    <w:rsid w:val="43D35F35"/>
    <w:rsid w:val="43DC1A6C"/>
    <w:rsid w:val="43FC4019"/>
    <w:rsid w:val="44035800"/>
    <w:rsid w:val="440D3CEB"/>
    <w:rsid w:val="440E60FB"/>
    <w:rsid w:val="44162675"/>
    <w:rsid w:val="4418532A"/>
    <w:rsid w:val="443C04A4"/>
    <w:rsid w:val="447A659F"/>
    <w:rsid w:val="448558ED"/>
    <w:rsid w:val="44927C94"/>
    <w:rsid w:val="449862F4"/>
    <w:rsid w:val="449870C1"/>
    <w:rsid w:val="44BE036C"/>
    <w:rsid w:val="44CB5D75"/>
    <w:rsid w:val="44DB487D"/>
    <w:rsid w:val="44F111FA"/>
    <w:rsid w:val="450C5DFB"/>
    <w:rsid w:val="45172C71"/>
    <w:rsid w:val="452C1030"/>
    <w:rsid w:val="455E10CA"/>
    <w:rsid w:val="455E72C2"/>
    <w:rsid w:val="4568051A"/>
    <w:rsid w:val="45772BA0"/>
    <w:rsid w:val="457C7CE9"/>
    <w:rsid w:val="45BA5ED2"/>
    <w:rsid w:val="45E51740"/>
    <w:rsid w:val="45EB07B2"/>
    <w:rsid w:val="45FF03EC"/>
    <w:rsid w:val="46721620"/>
    <w:rsid w:val="467B40F1"/>
    <w:rsid w:val="46AD19CA"/>
    <w:rsid w:val="46B52B14"/>
    <w:rsid w:val="46B92264"/>
    <w:rsid w:val="472F4056"/>
    <w:rsid w:val="473666AB"/>
    <w:rsid w:val="4767541B"/>
    <w:rsid w:val="47706AE5"/>
    <w:rsid w:val="47E612B3"/>
    <w:rsid w:val="47ED2E47"/>
    <w:rsid w:val="480C5E2C"/>
    <w:rsid w:val="480E49F9"/>
    <w:rsid w:val="481D678C"/>
    <w:rsid w:val="486A2ED4"/>
    <w:rsid w:val="486B120D"/>
    <w:rsid w:val="4894299D"/>
    <w:rsid w:val="48995344"/>
    <w:rsid w:val="48A804FA"/>
    <w:rsid w:val="48B03D7C"/>
    <w:rsid w:val="48BC7661"/>
    <w:rsid w:val="48D57023"/>
    <w:rsid w:val="48DE01ED"/>
    <w:rsid w:val="48E02213"/>
    <w:rsid w:val="48F71A23"/>
    <w:rsid w:val="490F6433"/>
    <w:rsid w:val="49382302"/>
    <w:rsid w:val="494A47E7"/>
    <w:rsid w:val="4963055D"/>
    <w:rsid w:val="49705E74"/>
    <w:rsid w:val="49772F4D"/>
    <w:rsid w:val="49BC47F0"/>
    <w:rsid w:val="49C75D13"/>
    <w:rsid w:val="49E44046"/>
    <w:rsid w:val="49ED794C"/>
    <w:rsid w:val="4A0479B2"/>
    <w:rsid w:val="4A244F67"/>
    <w:rsid w:val="4A3449BC"/>
    <w:rsid w:val="4A455EAA"/>
    <w:rsid w:val="4A467A90"/>
    <w:rsid w:val="4A4F3A46"/>
    <w:rsid w:val="4A737FB0"/>
    <w:rsid w:val="4A7565DF"/>
    <w:rsid w:val="4A94486B"/>
    <w:rsid w:val="4A963987"/>
    <w:rsid w:val="4AB427E7"/>
    <w:rsid w:val="4ADA55B2"/>
    <w:rsid w:val="4AE86C73"/>
    <w:rsid w:val="4AF10629"/>
    <w:rsid w:val="4B0F2E33"/>
    <w:rsid w:val="4B1E06A6"/>
    <w:rsid w:val="4B265B5B"/>
    <w:rsid w:val="4B32414F"/>
    <w:rsid w:val="4B7D55C4"/>
    <w:rsid w:val="4B7E50E8"/>
    <w:rsid w:val="4B9226E9"/>
    <w:rsid w:val="4B92726B"/>
    <w:rsid w:val="4BD32DCD"/>
    <w:rsid w:val="4BE15385"/>
    <w:rsid w:val="4BF56A25"/>
    <w:rsid w:val="4C0606E2"/>
    <w:rsid w:val="4C3217AF"/>
    <w:rsid w:val="4C5654C1"/>
    <w:rsid w:val="4C713B78"/>
    <w:rsid w:val="4C7740DF"/>
    <w:rsid w:val="4C781708"/>
    <w:rsid w:val="4CA01722"/>
    <w:rsid w:val="4CC55BB3"/>
    <w:rsid w:val="4CFE53F0"/>
    <w:rsid w:val="4D314B39"/>
    <w:rsid w:val="4D513E5A"/>
    <w:rsid w:val="4D563F91"/>
    <w:rsid w:val="4D7A2744"/>
    <w:rsid w:val="4D7F176F"/>
    <w:rsid w:val="4D8550E9"/>
    <w:rsid w:val="4D9D4654"/>
    <w:rsid w:val="4D9D6254"/>
    <w:rsid w:val="4DBB7284"/>
    <w:rsid w:val="4DF23588"/>
    <w:rsid w:val="4E021539"/>
    <w:rsid w:val="4E38543F"/>
    <w:rsid w:val="4E3E142E"/>
    <w:rsid w:val="4E49118C"/>
    <w:rsid w:val="4E4A0DB7"/>
    <w:rsid w:val="4E554626"/>
    <w:rsid w:val="4E7927FB"/>
    <w:rsid w:val="4EB72BA8"/>
    <w:rsid w:val="4EBE4916"/>
    <w:rsid w:val="4EC37498"/>
    <w:rsid w:val="4ED37189"/>
    <w:rsid w:val="4F0040D9"/>
    <w:rsid w:val="4F2E0FB6"/>
    <w:rsid w:val="4F2F2AD6"/>
    <w:rsid w:val="4F3A1498"/>
    <w:rsid w:val="4F4116B1"/>
    <w:rsid w:val="4F4E3C7A"/>
    <w:rsid w:val="4F5A23BE"/>
    <w:rsid w:val="4F6854BD"/>
    <w:rsid w:val="4F730150"/>
    <w:rsid w:val="4F937EA6"/>
    <w:rsid w:val="4F994937"/>
    <w:rsid w:val="4FBD565F"/>
    <w:rsid w:val="4FC41DFF"/>
    <w:rsid w:val="4FC54F64"/>
    <w:rsid w:val="4FD52FEF"/>
    <w:rsid w:val="4FDA0966"/>
    <w:rsid w:val="4FDC5F5E"/>
    <w:rsid w:val="4FE91014"/>
    <w:rsid w:val="4FEB74FE"/>
    <w:rsid w:val="4FEC7728"/>
    <w:rsid w:val="4FF57F4E"/>
    <w:rsid w:val="4FFC65C6"/>
    <w:rsid w:val="504B5D35"/>
    <w:rsid w:val="506640AC"/>
    <w:rsid w:val="507D1A4A"/>
    <w:rsid w:val="507F56F6"/>
    <w:rsid w:val="50920D9E"/>
    <w:rsid w:val="50972F3A"/>
    <w:rsid w:val="50C948AE"/>
    <w:rsid w:val="50CD0DF9"/>
    <w:rsid w:val="50F54532"/>
    <w:rsid w:val="50FE2D53"/>
    <w:rsid w:val="510D21AC"/>
    <w:rsid w:val="510D47DF"/>
    <w:rsid w:val="512C57B1"/>
    <w:rsid w:val="51423184"/>
    <w:rsid w:val="51471A66"/>
    <w:rsid w:val="5161239D"/>
    <w:rsid w:val="51846999"/>
    <w:rsid w:val="51947BE4"/>
    <w:rsid w:val="51BA43E9"/>
    <w:rsid w:val="51F33862"/>
    <w:rsid w:val="51F72B02"/>
    <w:rsid w:val="52080E15"/>
    <w:rsid w:val="5219352D"/>
    <w:rsid w:val="52294956"/>
    <w:rsid w:val="522D320E"/>
    <w:rsid w:val="525E557C"/>
    <w:rsid w:val="52750270"/>
    <w:rsid w:val="52853356"/>
    <w:rsid w:val="52925327"/>
    <w:rsid w:val="52954D36"/>
    <w:rsid w:val="529753D3"/>
    <w:rsid w:val="529B0A63"/>
    <w:rsid w:val="529B140B"/>
    <w:rsid w:val="52AB0923"/>
    <w:rsid w:val="52C33E2B"/>
    <w:rsid w:val="52F2346D"/>
    <w:rsid w:val="52F46032"/>
    <w:rsid w:val="52FE7BEC"/>
    <w:rsid w:val="5329021E"/>
    <w:rsid w:val="53326A56"/>
    <w:rsid w:val="53544E2B"/>
    <w:rsid w:val="53562A31"/>
    <w:rsid w:val="535C7673"/>
    <w:rsid w:val="5379522F"/>
    <w:rsid w:val="539967BC"/>
    <w:rsid w:val="53EA7382"/>
    <w:rsid w:val="541C582A"/>
    <w:rsid w:val="54403D83"/>
    <w:rsid w:val="544216D6"/>
    <w:rsid w:val="54471D51"/>
    <w:rsid w:val="545B0419"/>
    <w:rsid w:val="54837EF8"/>
    <w:rsid w:val="549C1A59"/>
    <w:rsid w:val="54A20670"/>
    <w:rsid w:val="54A942E1"/>
    <w:rsid w:val="54B23ABF"/>
    <w:rsid w:val="54BC798A"/>
    <w:rsid w:val="54CB06EE"/>
    <w:rsid w:val="54E641DE"/>
    <w:rsid w:val="54F3404A"/>
    <w:rsid w:val="55065D7F"/>
    <w:rsid w:val="550A3FC2"/>
    <w:rsid w:val="551D118F"/>
    <w:rsid w:val="556935B3"/>
    <w:rsid w:val="55817402"/>
    <w:rsid w:val="558303E8"/>
    <w:rsid w:val="55844EDD"/>
    <w:rsid w:val="55A25AA4"/>
    <w:rsid w:val="55C22A5D"/>
    <w:rsid w:val="55D0505A"/>
    <w:rsid w:val="55D82988"/>
    <w:rsid w:val="55ED795D"/>
    <w:rsid w:val="55F665A4"/>
    <w:rsid w:val="563D49E7"/>
    <w:rsid w:val="56D744C6"/>
    <w:rsid w:val="56DE1FA3"/>
    <w:rsid w:val="56F60F8F"/>
    <w:rsid w:val="56FC2C74"/>
    <w:rsid w:val="57013851"/>
    <w:rsid w:val="570D571C"/>
    <w:rsid w:val="571B303F"/>
    <w:rsid w:val="57732BA6"/>
    <w:rsid w:val="577B3335"/>
    <w:rsid w:val="578730D7"/>
    <w:rsid w:val="579372BD"/>
    <w:rsid w:val="579871F5"/>
    <w:rsid w:val="579D15FA"/>
    <w:rsid w:val="57A00357"/>
    <w:rsid w:val="57C33668"/>
    <w:rsid w:val="580B281C"/>
    <w:rsid w:val="580D4DA5"/>
    <w:rsid w:val="580E5E41"/>
    <w:rsid w:val="58217210"/>
    <w:rsid w:val="5825713F"/>
    <w:rsid w:val="582D2CC4"/>
    <w:rsid w:val="58501853"/>
    <w:rsid w:val="58717D7B"/>
    <w:rsid w:val="58970070"/>
    <w:rsid w:val="58B953FA"/>
    <w:rsid w:val="58BD72DC"/>
    <w:rsid w:val="58D93E18"/>
    <w:rsid w:val="58FB782F"/>
    <w:rsid w:val="5910513D"/>
    <w:rsid w:val="591C7EF0"/>
    <w:rsid w:val="59251C50"/>
    <w:rsid w:val="59353510"/>
    <w:rsid w:val="59D24402"/>
    <w:rsid w:val="59D31DD2"/>
    <w:rsid w:val="59E656CE"/>
    <w:rsid w:val="59F00834"/>
    <w:rsid w:val="5A067B72"/>
    <w:rsid w:val="5A0D368A"/>
    <w:rsid w:val="5A167B88"/>
    <w:rsid w:val="5A1C77CB"/>
    <w:rsid w:val="5A204227"/>
    <w:rsid w:val="5A4504A0"/>
    <w:rsid w:val="5A6E1325"/>
    <w:rsid w:val="5A822D6A"/>
    <w:rsid w:val="5A87366E"/>
    <w:rsid w:val="5A977F8C"/>
    <w:rsid w:val="5AAA03EF"/>
    <w:rsid w:val="5AE319D6"/>
    <w:rsid w:val="5AE82A33"/>
    <w:rsid w:val="5B0C5592"/>
    <w:rsid w:val="5B0F1C18"/>
    <w:rsid w:val="5BA30E2F"/>
    <w:rsid w:val="5BD12BA5"/>
    <w:rsid w:val="5BD66CE8"/>
    <w:rsid w:val="5BDF6D3E"/>
    <w:rsid w:val="5BF30FBB"/>
    <w:rsid w:val="5BFA3E79"/>
    <w:rsid w:val="5C0E310C"/>
    <w:rsid w:val="5C174816"/>
    <w:rsid w:val="5C192EB6"/>
    <w:rsid w:val="5C2A2C84"/>
    <w:rsid w:val="5C3B56CC"/>
    <w:rsid w:val="5C4B6C44"/>
    <w:rsid w:val="5C4E0E68"/>
    <w:rsid w:val="5C725199"/>
    <w:rsid w:val="5C786C66"/>
    <w:rsid w:val="5C965C85"/>
    <w:rsid w:val="5CA13FED"/>
    <w:rsid w:val="5CA42C6A"/>
    <w:rsid w:val="5CC45B9B"/>
    <w:rsid w:val="5CC5047C"/>
    <w:rsid w:val="5CDA51D1"/>
    <w:rsid w:val="5CE01537"/>
    <w:rsid w:val="5CFF48B2"/>
    <w:rsid w:val="5CFF7F83"/>
    <w:rsid w:val="5D15672B"/>
    <w:rsid w:val="5D245639"/>
    <w:rsid w:val="5D550B76"/>
    <w:rsid w:val="5D81340B"/>
    <w:rsid w:val="5D895768"/>
    <w:rsid w:val="5D98619D"/>
    <w:rsid w:val="5DE3323A"/>
    <w:rsid w:val="5DFF5BB2"/>
    <w:rsid w:val="5E005AFC"/>
    <w:rsid w:val="5E0D22B3"/>
    <w:rsid w:val="5E1135F9"/>
    <w:rsid w:val="5E35455F"/>
    <w:rsid w:val="5E4E7AE3"/>
    <w:rsid w:val="5E5A6EA2"/>
    <w:rsid w:val="5E6A5577"/>
    <w:rsid w:val="5E76222A"/>
    <w:rsid w:val="5E896162"/>
    <w:rsid w:val="5E9D2EDD"/>
    <w:rsid w:val="5EA21B5D"/>
    <w:rsid w:val="5F2A404F"/>
    <w:rsid w:val="5F751D05"/>
    <w:rsid w:val="5F8B79B9"/>
    <w:rsid w:val="5F9561E0"/>
    <w:rsid w:val="5F9E38E0"/>
    <w:rsid w:val="5FA221E3"/>
    <w:rsid w:val="5FA604EA"/>
    <w:rsid w:val="5FA65252"/>
    <w:rsid w:val="5FB85910"/>
    <w:rsid w:val="5FCF181E"/>
    <w:rsid w:val="5FD26CC2"/>
    <w:rsid w:val="5FDC5ABD"/>
    <w:rsid w:val="5FE64B0A"/>
    <w:rsid w:val="5FEC6476"/>
    <w:rsid w:val="603F5D48"/>
    <w:rsid w:val="605C0B72"/>
    <w:rsid w:val="60707C2B"/>
    <w:rsid w:val="607472D3"/>
    <w:rsid w:val="607B1A33"/>
    <w:rsid w:val="608D5404"/>
    <w:rsid w:val="60A146F1"/>
    <w:rsid w:val="60AF18E3"/>
    <w:rsid w:val="60B725C4"/>
    <w:rsid w:val="60BF6699"/>
    <w:rsid w:val="60C23E59"/>
    <w:rsid w:val="60C92FF4"/>
    <w:rsid w:val="60D075BF"/>
    <w:rsid w:val="60DE69BE"/>
    <w:rsid w:val="60E73DE4"/>
    <w:rsid w:val="60EB04DA"/>
    <w:rsid w:val="60F4079B"/>
    <w:rsid w:val="610A4575"/>
    <w:rsid w:val="612E09AF"/>
    <w:rsid w:val="612F3AF6"/>
    <w:rsid w:val="61763E32"/>
    <w:rsid w:val="617A0E38"/>
    <w:rsid w:val="619220E4"/>
    <w:rsid w:val="61A478BD"/>
    <w:rsid w:val="61C839B4"/>
    <w:rsid w:val="61CB339A"/>
    <w:rsid w:val="61CE6FFF"/>
    <w:rsid w:val="61DA6906"/>
    <w:rsid w:val="61EA0F63"/>
    <w:rsid w:val="61F41645"/>
    <w:rsid w:val="620928BA"/>
    <w:rsid w:val="621761B8"/>
    <w:rsid w:val="624263B4"/>
    <w:rsid w:val="626B5C15"/>
    <w:rsid w:val="626C2DE2"/>
    <w:rsid w:val="62875A14"/>
    <w:rsid w:val="62A7130A"/>
    <w:rsid w:val="62AE4D99"/>
    <w:rsid w:val="62BD538A"/>
    <w:rsid w:val="62BE7EBA"/>
    <w:rsid w:val="62C15827"/>
    <w:rsid w:val="62C90A7F"/>
    <w:rsid w:val="62D40D2E"/>
    <w:rsid w:val="62DB2B6C"/>
    <w:rsid w:val="63182B9D"/>
    <w:rsid w:val="632E32A5"/>
    <w:rsid w:val="633F405D"/>
    <w:rsid w:val="636F6401"/>
    <w:rsid w:val="637F23B9"/>
    <w:rsid w:val="63C64198"/>
    <w:rsid w:val="63DB32EA"/>
    <w:rsid w:val="63EA6DB7"/>
    <w:rsid w:val="63FE0513"/>
    <w:rsid w:val="64217B4C"/>
    <w:rsid w:val="64790BCB"/>
    <w:rsid w:val="647B4205"/>
    <w:rsid w:val="649206C6"/>
    <w:rsid w:val="64A24BE8"/>
    <w:rsid w:val="64B5089C"/>
    <w:rsid w:val="64B6099C"/>
    <w:rsid w:val="64CD5CAC"/>
    <w:rsid w:val="64EA0D78"/>
    <w:rsid w:val="65115144"/>
    <w:rsid w:val="651B2294"/>
    <w:rsid w:val="65263376"/>
    <w:rsid w:val="65580E42"/>
    <w:rsid w:val="655D445D"/>
    <w:rsid w:val="655F3D5B"/>
    <w:rsid w:val="65A81687"/>
    <w:rsid w:val="65B333F1"/>
    <w:rsid w:val="65C96DB0"/>
    <w:rsid w:val="65D85AF8"/>
    <w:rsid w:val="65EB53B9"/>
    <w:rsid w:val="65EB7792"/>
    <w:rsid w:val="65FD4FEC"/>
    <w:rsid w:val="66035156"/>
    <w:rsid w:val="66313248"/>
    <w:rsid w:val="665B7F68"/>
    <w:rsid w:val="666677C5"/>
    <w:rsid w:val="66706FDB"/>
    <w:rsid w:val="668458F4"/>
    <w:rsid w:val="66965120"/>
    <w:rsid w:val="66A25D4F"/>
    <w:rsid w:val="66CB0A35"/>
    <w:rsid w:val="66CE5E85"/>
    <w:rsid w:val="66E401A1"/>
    <w:rsid w:val="66EF00EA"/>
    <w:rsid w:val="66FA05BA"/>
    <w:rsid w:val="672346F0"/>
    <w:rsid w:val="67302C16"/>
    <w:rsid w:val="675E2FCA"/>
    <w:rsid w:val="67614D9D"/>
    <w:rsid w:val="67705193"/>
    <w:rsid w:val="677F4719"/>
    <w:rsid w:val="67AA431F"/>
    <w:rsid w:val="67E21993"/>
    <w:rsid w:val="67E96374"/>
    <w:rsid w:val="68046590"/>
    <w:rsid w:val="68164A2D"/>
    <w:rsid w:val="681D7387"/>
    <w:rsid w:val="68271F5A"/>
    <w:rsid w:val="68294B63"/>
    <w:rsid w:val="68306DB9"/>
    <w:rsid w:val="68503AD9"/>
    <w:rsid w:val="685D47A6"/>
    <w:rsid w:val="68643E8C"/>
    <w:rsid w:val="686F4A08"/>
    <w:rsid w:val="68800338"/>
    <w:rsid w:val="689143F3"/>
    <w:rsid w:val="68A658EA"/>
    <w:rsid w:val="68B22990"/>
    <w:rsid w:val="68B80209"/>
    <w:rsid w:val="68CE28BE"/>
    <w:rsid w:val="68D71668"/>
    <w:rsid w:val="69221647"/>
    <w:rsid w:val="693823ED"/>
    <w:rsid w:val="69836105"/>
    <w:rsid w:val="69860C13"/>
    <w:rsid w:val="698C1708"/>
    <w:rsid w:val="69901917"/>
    <w:rsid w:val="69B01E5C"/>
    <w:rsid w:val="69D44042"/>
    <w:rsid w:val="69F34CD6"/>
    <w:rsid w:val="6A2047D8"/>
    <w:rsid w:val="6A3618D4"/>
    <w:rsid w:val="6A3774B7"/>
    <w:rsid w:val="6A44537E"/>
    <w:rsid w:val="6A652609"/>
    <w:rsid w:val="6A7170A9"/>
    <w:rsid w:val="6ACD7D60"/>
    <w:rsid w:val="6B027226"/>
    <w:rsid w:val="6B127132"/>
    <w:rsid w:val="6B2E0D9B"/>
    <w:rsid w:val="6B4A1063"/>
    <w:rsid w:val="6B4A2955"/>
    <w:rsid w:val="6B546473"/>
    <w:rsid w:val="6B553D9B"/>
    <w:rsid w:val="6B5C24B7"/>
    <w:rsid w:val="6B6210E4"/>
    <w:rsid w:val="6B75276C"/>
    <w:rsid w:val="6B7E5503"/>
    <w:rsid w:val="6B877221"/>
    <w:rsid w:val="6B8851D6"/>
    <w:rsid w:val="6BAA3A62"/>
    <w:rsid w:val="6BB52247"/>
    <w:rsid w:val="6BD27FE6"/>
    <w:rsid w:val="6C031E81"/>
    <w:rsid w:val="6C107941"/>
    <w:rsid w:val="6C1B7403"/>
    <w:rsid w:val="6C2D60D6"/>
    <w:rsid w:val="6C3862AB"/>
    <w:rsid w:val="6C4C40C2"/>
    <w:rsid w:val="6C75138E"/>
    <w:rsid w:val="6CA54BDC"/>
    <w:rsid w:val="6CB8443A"/>
    <w:rsid w:val="6D023CDC"/>
    <w:rsid w:val="6D0A4FC1"/>
    <w:rsid w:val="6D0F124D"/>
    <w:rsid w:val="6D344E9E"/>
    <w:rsid w:val="6D420918"/>
    <w:rsid w:val="6D6E7DA5"/>
    <w:rsid w:val="6D825D5C"/>
    <w:rsid w:val="6D8F72A7"/>
    <w:rsid w:val="6D990090"/>
    <w:rsid w:val="6DBD3323"/>
    <w:rsid w:val="6DC412E8"/>
    <w:rsid w:val="6DC56DC7"/>
    <w:rsid w:val="6DCD3DE3"/>
    <w:rsid w:val="6DDC4142"/>
    <w:rsid w:val="6DE77113"/>
    <w:rsid w:val="6DF93A0A"/>
    <w:rsid w:val="6E0B5DD7"/>
    <w:rsid w:val="6E13611E"/>
    <w:rsid w:val="6E3E75A2"/>
    <w:rsid w:val="6E5C4E3C"/>
    <w:rsid w:val="6E5D0F1F"/>
    <w:rsid w:val="6E723F25"/>
    <w:rsid w:val="6EBD31C9"/>
    <w:rsid w:val="6EC46E4D"/>
    <w:rsid w:val="6EF20277"/>
    <w:rsid w:val="6F25557C"/>
    <w:rsid w:val="6F2D30B2"/>
    <w:rsid w:val="6F3947CC"/>
    <w:rsid w:val="6F550A12"/>
    <w:rsid w:val="6F5B6775"/>
    <w:rsid w:val="6F626F75"/>
    <w:rsid w:val="6F7A1EEA"/>
    <w:rsid w:val="6F9C0281"/>
    <w:rsid w:val="6FA048E4"/>
    <w:rsid w:val="6FB64D06"/>
    <w:rsid w:val="6FB73F4E"/>
    <w:rsid w:val="6FC77DD1"/>
    <w:rsid w:val="6FD35B75"/>
    <w:rsid w:val="6FFD6588"/>
    <w:rsid w:val="7023024C"/>
    <w:rsid w:val="7039726E"/>
    <w:rsid w:val="70533BE2"/>
    <w:rsid w:val="70B52F88"/>
    <w:rsid w:val="70D517A8"/>
    <w:rsid w:val="71094E18"/>
    <w:rsid w:val="712417BC"/>
    <w:rsid w:val="712C6CC2"/>
    <w:rsid w:val="71330A75"/>
    <w:rsid w:val="7146753D"/>
    <w:rsid w:val="716D74AA"/>
    <w:rsid w:val="71705057"/>
    <w:rsid w:val="717A14BF"/>
    <w:rsid w:val="717C3E13"/>
    <w:rsid w:val="719D4B89"/>
    <w:rsid w:val="71A47CFF"/>
    <w:rsid w:val="71B7501D"/>
    <w:rsid w:val="71F053E5"/>
    <w:rsid w:val="71FD56B8"/>
    <w:rsid w:val="721E3B8A"/>
    <w:rsid w:val="72456207"/>
    <w:rsid w:val="7246477B"/>
    <w:rsid w:val="7256100C"/>
    <w:rsid w:val="726A664B"/>
    <w:rsid w:val="72714ECE"/>
    <w:rsid w:val="727D41C0"/>
    <w:rsid w:val="72AC6B0B"/>
    <w:rsid w:val="72B47F36"/>
    <w:rsid w:val="72B62B75"/>
    <w:rsid w:val="72CB0CDD"/>
    <w:rsid w:val="72D111EB"/>
    <w:rsid w:val="730D302A"/>
    <w:rsid w:val="73214976"/>
    <w:rsid w:val="736F3458"/>
    <w:rsid w:val="738712A9"/>
    <w:rsid w:val="73960518"/>
    <w:rsid w:val="73A46965"/>
    <w:rsid w:val="73A87664"/>
    <w:rsid w:val="73CF2355"/>
    <w:rsid w:val="73D54CFB"/>
    <w:rsid w:val="74382AC8"/>
    <w:rsid w:val="74566041"/>
    <w:rsid w:val="74673223"/>
    <w:rsid w:val="74677D65"/>
    <w:rsid w:val="746C5700"/>
    <w:rsid w:val="74785B9C"/>
    <w:rsid w:val="74794B85"/>
    <w:rsid w:val="747A0E44"/>
    <w:rsid w:val="747D7CAA"/>
    <w:rsid w:val="74870937"/>
    <w:rsid w:val="74B06278"/>
    <w:rsid w:val="74B853DF"/>
    <w:rsid w:val="751476FC"/>
    <w:rsid w:val="7565579B"/>
    <w:rsid w:val="758353E1"/>
    <w:rsid w:val="75A57B08"/>
    <w:rsid w:val="75BE05B3"/>
    <w:rsid w:val="75CC58DC"/>
    <w:rsid w:val="75D21467"/>
    <w:rsid w:val="75F44B91"/>
    <w:rsid w:val="761403E2"/>
    <w:rsid w:val="763C625F"/>
    <w:rsid w:val="76544796"/>
    <w:rsid w:val="765F3F50"/>
    <w:rsid w:val="765F5937"/>
    <w:rsid w:val="766344AD"/>
    <w:rsid w:val="7665630D"/>
    <w:rsid w:val="766E49F5"/>
    <w:rsid w:val="76DA18F3"/>
    <w:rsid w:val="76FD036C"/>
    <w:rsid w:val="770E2EE7"/>
    <w:rsid w:val="77244B8A"/>
    <w:rsid w:val="77581ADB"/>
    <w:rsid w:val="776E66C6"/>
    <w:rsid w:val="77746101"/>
    <w:rsid w:val="77831B41"/>
    <w:rsid w:val="77DA6C0A"/>
    <w:rsid w:val="783C2FE0"/>
    <w:rsid w:val="7848018E"/>
    <w:rsid w:val="784812D7"/>
    <w:rsid w:val="7857564A"/>
    <w:rsid w:val="78832D0A"/>
    <w:rsid w:val="788A4B9F"/>
    <w:rsid w:val="788B5685"/>
    <w:rsid w:val="78AD19AC"/>
    <w:rsid w:val="78B41810"/>
    <w:rsid w:val="78C773FE"/>
    <w:rsid w:val="78F220AB"/>
    <w:rsid w:val="794C2CB8"/>
    <w:rsid w:val="79514970"/>
    <w:rsid w:val="79946380"/>
    <w:rsid w:val="79956399"/>
    <w:rsid w:val="799F5094"/>
    <w:rsid w:val="79A16938"/>
    <w:rsid w:val="79A22A2C"/>
    <w:rsid w:val="79B62EA5"/>
    <w:rsid w:val="79CC2754"/>
    <w:rsid w:val="79F05E2C"/>
    <w:rsid w:val="7A020AE2"/>
    <w:rsid w:val="7A457F67"/>
    <w:rsid w:val="7A460FD5"/>
    <w:rsid w:val="7A515AB7"/>
    <w:rsid w:val="7A623ED5"/>
    <w:rsid w:val="7A834661"/>
    <w:rsid w:val="7A9F43B1"/>
    <w:rsid w:val="7ACC2304"/>
    <w:rsid w:val="7AD004F3"/>
    <w:rsid w:val="7AE84515"/>
    <w:rsid w:val="7AF252EA"/>
    <w:rsid w:val="7B234CD7"/>
    <w:rsid w:val="7B474F89"/>
    <w:rsid w:val="7B576EC1"/>
    <w:rsid w:val="7B656ADE"/>
    <w:rsid w:val="7B783971"/>
    <w:rsid w:val="7B8D1ECE"/>
    <w:rsid w:val="7B957CD5"/>
    <w:rsid w:val="7B9F6F88"/>
    <w:rsid w:val="7BB75E0F"/>
    <w:rsid w:val="7BCC08BE"/>
    <w:rsid w:val="7BD95052"/>
    <w:rsid w:val="7BF46DB2"/>
    <w:rsid w:val="7C005BB5"/>
    <w:rsid w:val="7C265C07"/>
    <w:rsid w:val="7C451665"/>
    <w:rsid w:val="7C8506B7"/>
    <w:rsid w:val="7C8F5C8F"/>
    <w:rsid w:val="7CDF503D"/>
    <w:rsid w:val="7CEE14F9"/>
    <w:rsid w:val="7CEF0DED"/>
    <w:rsid w:val="7CFC3E72"/>
    <w:rsid w:val="7CFF4031"/>
    <w:rsid w:val="7D066E93"/>
    <w:rsid w:val="7D072AA9"/>
    <w:rsid w:val="7D3468D2"/>
    <w:rsid w:val="7D412A83"/>
    <w:rsid w:val="7D48492D"/>
    <w:rsid w:val="7D7B338F"/>
    <w:rsid w:val="7D913975"/>
    <w:rsid w:val="7DBB2221"/>
    <w:rsid w:val="7DBB785D"/>
    <w:rsid w:val="7DCD34B7"/>
    <w:rsid w:val="7DCD3504"/>
    <w:rsid w:val="7DDD0D40"/>
    <w:rsid w:val="7DE14F18"/>
    <w:rsid w:val="7E195C62"/>
    <w:rsid w:val="7E2368E2"/>
    <w:rsid w:val="7E2D5E79"/>
    <w:rsid w:val="7E815698"/>
    <w:rsid w:val="7E881916"/>
    <w:rsid w:val="7EE44AB9"/>
    <w:rsid w:val="7EF52184"/>
    <w:rsid w:val="7EF93FDF"/>
    <w:rsid w:val="7EFB028A"/>
    <w:rsid w:val="7EFB7518"/>
    <w:rsid w:val="7F032F9F"/>
    <w:rsid w:val="7F263137"/>
    <w:rsid w:val="7F290FD5"/>
    <w:rsid w:val="7F291C39"/>
    <w:rsid w:val="7F580B2E"/>
    <w:rsid w:val="7F6A5D95"/>
    <w:rsid w:val="7F8F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Normal Indent"/>
    <w:basedOn w:val="1"/>
    <w:qFormat/>
    <w:uiPriority w:val="0"/>
    <w:pPr>
      <w:ind w:firstLine="200" w:firstLineChars="200"/>
    </w:pPr>
    <w:rPr>
      <w:rFonts w:ascii="Times New Roman" w:hAnsi="Times New Roman"/>
    </w:rPr>
  </w:style>
  <w:style w:type="paragraph" w:styleId="4">
    <w:name w:val="annotation text"/>
    <w:basedOn w:val="1"/>
    <w:qFormat/>
    <w:uiPriority w:val="0"/>
    <w:pPr>
      <w:jc w:val="left"/>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List Paragraph"/>
    <w:basedOn w:val="1"/>
    <w:qFormat/>
    <w:uiPriority w:val="0"/>
    <w:pPr>
      <w:spacing w:line="240" w:lineRule="auto"/>
      <w:ind w:firstLine="420"/>
    </w:pPr>
    <w:rPr>
      <w:rFonts w:ascii="Calibri" w:hAnsi="Calibri" w:eastAsia="宋体" w:cs="Times New Roman"/>
      <w:sz w:val="21"/>
      <w:szCs w:val="22"/>
    </w:rPr>
  </w:style>
  <w:style w:type="paragraph" w:customStyle="1" w:styleId="10">
    <w:name w:val="正文1"/>
    <w:next w:val="1"/>
    <w:qFormat/>
    <w:uiPriority w:val="0"/>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2021-11-06T02:17:00Z</dcterms:created>
  <dc:creator>Administrator</dc:creator>
  <cp:lastModifiedBy>1111</cp:lastModifiedBy>
  <dcterms:modified xsi:type="dcterms:W3CDTF">2022-03-10T07:54:32Z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449C3AC97BB74CD39AF54FCB17BF436E</vt:lpwstr>
  </property>
</Properties>
</file>