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《宁波市海洋经济发展</w:t>
      </w:r>
      <w:r>
        <w:rPr>
          <w:rFonts w:hint="eastAsia" w:ascii="方正小标宋简体" w:hAnsi="方正小标宋简体" w:eastAsia="方正小标宋简体" w:cs="方正小标宋简体"/>
          <w:sz w:val="44"/>
          <w:szCs w:val="44"/>
          <w:lang w:eastAsia="zh-CN"/>
        </w:rPr>
        <w:t>专项资金</w:t>
      </w:r>
    </w:p>
    <w:p>
      <w:pPr>
        <w:keepNext w:val="0"/>
        <w:keepLines w:val="0"/>
        <w:pageBreakBefore w:val="0"/>
        <w:kinsoku/>
        <w:wordWrap/>
        <w:overflowPunct/>
        <w:topLinePunct w:val="0"/>
        <w:bidi w:val="0"/>
        <w:spacing w:beforeLines="0" w:line="58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管理办法</w:t>
      </w:r>
      <w:r>
        <w:rPr>
          <w:rFonts w:hint="eastAsia" w:ascii="方正小标宋简体" w:hAnsi="方正小标宋简体" w:eastAsia="方正小标宋简体" w:cs="方正小标宋简体"/>
          <w:sz w:val="44"/>
          <w:szCs w:val="44"/>
          <w:lang w:val="en-US" w:eastAsia="zh-CN"/>
        </w:rPr>
        <w:t>(公开征求意见稿)</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起草说明</w:t>
      </w:r>
    </w:p>
    <w:p>
      <w:pPr>
        <w:pStyle w:val="2"/>
        <w:keepNext w:val="0"/>
        <w:keepLines w:val="0"/>
        <w:pageBreakBefore w:val="0"/>
        <w:kinsoku/>
        <w:wordWrap/>
        <w:overflowPunct/>
        <w:topLinePunct w:val="0"/>
        <w:bidi w:val="0"/>
        <w:spacing w:line="580" w:lineRule="exact"/>
        <w:textAlignment w:val="auto"/>
        <w:rPr>
          <w:rFonts w:hint="eastAsia" w:ascii="楷体_GB2312" w:hAnsi="楷体_GB2312" w:eastAsia="楷体_GB2312" w:cs="楷体_GB2312"/>
          <w:sz w:val="32"/>
          <w:szCs w:val="32"/>
          <w:lang w:eastAsia="zh-CN"/>
        </w:rPr>
      </w:pPr>
    </w:p>
    <w:p>
      <w:pPr>
        <w:keepNext w:val="0"/>
        <w:keepLines w:val="0"/>
        <w:pageBreakBefore w:val="0"/>
        <w:kinsoku/>
        <w:wordWrap/>
        <w:overflowPunct/>
        <w:topLinePunct w:val="0"/>
        <w:bidi w:val="0"/>
        <w:spacing w:beforeLines="0" w:line="580" w:lineRule="exact"/>
        <w:ind w:firstLine="640" w:firstLineChars="200"/>
        <w:textAlignment w:val="auto"/>
        <w:rPr>
          <w:rFonts w:eastAsia="仿宋_GB2312"/>
          <w:sz w:val="32"/>
          <w:szCs w:val="32"/>
        </w:rPr>
      </w:pPr>
      <w:r>
        <w:rPr>
          <w:rFonts w:hint="eastAsia" w:eastAsia="仿宋_GB2312"/>
          <w:sz w:val="32"/>
          <w:szCs w:val="32"/>
          <w:lang w:val="en-US" w:eastAsia="zh-CN"/>
        </w:rPr>
        <w:t>为切实提高我市海洋经济发展专项资金使用效益，</w:t>
      </w:r>
      <w:r>
        <w:rPr>
          <w:rFonts w:hint="eastAsia" w:ascii="仿宋_GB2312" w:hAnsi="仿宋_GB2312" w:eastAsia="仿宋_GB2312" w:cs="仿宋_GB2312"/>
          <w:sz w:val="32"/>
          <w:szCs w:val="32"/>
          <w:lang w:val="en-US" w:eastAsia="zh-CN"/>
        </w:rPr>
        <w:t>市发改委会同市财政局研究制定了</w:t>
      </w:r>
      <w:r>
        <w:rPr>
          <w:rFonts w:eastAsia="仿宋_GB2312"/>
          <w:sz w:val="32"/>
          <w:szCs w:val="32"/>
        </w:rPr>
        <w:t>《</w:t>
      </w:r>
      <w:r>
        <w:rPr>
          <w:rFonts w:hint="eastAsia" w:eastAsia="仿宋_GB2312"/>
          <w:sz w:val="32"/>
          <w:szCs w:val="32"/>
        </w:rPr>
        <w:t>宁波市海洋经济发展</w:t>
      </w:r>
      <w:r>
        <w:rPr>
          <w:rFonts w:hint="eastAsia" w:eastAsia="仿宋_GB2312"/>
          <w:sz w:val="32"/>
          <w:szCs w:val="32"/>
          <w:lang w:eastAsia="zh-CN"/>
        </w:rPr>
        <w:t>专项资金管理办法（公开征求意见稿）》（以下简称《办法》），现将起草工作</w:t>
      </w:r>
      <w:r>
        <w:rPr>
          <w:rFonts w:eastAsia="仿宋_GB2312"/>
          <w:sz w:val="32"/>
          <w:szCs w:val="32"/>
        </w:rPr>
        <w:t>说明</w:t>
      </w:r>
      <w:r>
        <w:rPr>
          <w:rFonts w:hint="eastAsia" w:eastAsia="仿宋_GB2312"/>
          <w:sz w:val="32"/>
          <w:szCs w:val="32"/>
          <w:lang w:eastAsia="zh-CN"/>
        </w:rPr>
        <w:t>如下</w:t>
      </w:r>
      <w:r>
        <w:rPr>
          <w:rFonts w:eastAsia="仿宋_GB2312"/>
          <w:sz w:val="32"/>
          <w:szCs w:val="32"/>
        </w:rPr>
        <w:t>。</w:t>
      </w:r>
    </w:p>
    <w:p>
      <w:pPr>
        <w:pStyle w:val="29"/>
        <w:keepNext w:val="0"/>
        <w:keepLines w:val="0"/>
        <w:pageBreakBefore w:val="0"/>
        <w:kinsoku/>
        <w:wordWrap/>
        <w:overflowPunct/>
        <w:topLinePunct w:val="0"/>
        <w:bidi w:val="0"/>
        <w:spacing w:beforeLines="0" w:line="580" w:lineRule="exact"/>
        <w:ind w:firstLine="640"/>
        <w:textAlignment w:val="auto"/>
        <w:outlineLvl w:val="0"/>
        <w:rPr>
          <w:rFonts w:eastAsia="黑体"/>
          <w:sz w:val="32"/>
          <w:szCs w:val="32"/>
        </w:rPr>
      </w:pPr>
      <w:r>
        <w:rPr>
          <w:rFonts w:eastAsia="黑体"/>
          <w:sz w:val="32"/>
          <w:szCs w:val="32"/>
        </w:rPr>
        <w:t>一、</w:t>
      </w:r>
      <w:r>
        <w:rPr>
          <w:rFonts w:hint="eastAsia" w:eastAsia="黑体"/>
          <w:sz w:val="32"/>
          <w:szCs w:val="32"/>
          <w:lang w:eastAsia="zh-CN"/>
        </w:rPr>
        <w:t>起草背景</w:t>
      </w:r>
    </w:p>
    <w:p>
      <w:pPr>
        <w:keepNext w:val="0"/>
        <w:keepLines w:val="0"/>
        <w:pageBreakBefore w:val="0"/>
        <w:widowControl w:val="0"/>
        <w:kinsoku/>
        <w:wordWrap/>
        <w:overflowPunct/>
        <w:topLinePunct w:val="0"/>
        <w:autoSpaceDE/>
        <w:autoSpaceDN/>
        <w:bidi w:val="0"/>
        <w:adjustRightInd/>
        <w:snapToGrid/>
        <w:spacing w:beforeLines="0" w:line="58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lang w:val="en-US" w:eastAsia="zh-CN"/>
        </w:rPr>
        <w:t>中共中央 国务院《关于发展海洋经济 推进建设海洋强国的意见》（中发〔2021〕19号），明确了增强海洋科技自主创新新动能，打造具有国际竞争力的现代海洋产业、建设绿色可持续的海洋生态环境发展方向，并要求强化政策保障。浙江省委 省政府《关于加快海洋经济发展 建设海洋强省若干意见》（浙委〔2021〕22号），提出了增强创新驱动的海洋强省建设新动能、培育优势突出的现代海洋产业体系目标，明确要求加大资金支持力度。同时，省政府每年安排海洋（湾区）发展资金为海洋强省建设提供支持。贯彻海洋强国战略和海洋强省重大决策部署，宁波市委、市政府出台了</w:t>
      </w:r>
      <w:r>
        <w:rPr>
          <w:rFonts w:hint="eastAsia" w:eastAsia="仿宋_GB2312"/>
          <w:sz w:val="32"/>
          <w:szCs w:val="32"/>
          <w:lang w:eastAsia="zh-CN"/>
        </w:rPr>
        <w:t>《宁波市加快发展海洋经济 建设全球海洋中心城市行动纲要</w:t>
      </w:r>
      <w:r>
        <w:rPr>
          <w:rFonts w:hint="eastAsia" w:ascii="仿宋_GB2312" w:hAnsi="仿宋_GB2312" w:eastAsia="仿宋_GB2312" w:cs="仿宋_GB2312"/>
          <w:sz w:val="32"/>
          <w:szCs w:val="32"/>
          <w:lang w:eastAsia="zh-CN"/>
        </w:rPr>
        <w:t>（2021-2025年）》，明确要求“研究设立海洋经济发展资金”。</w:t>
      </w:r>
    </w:p>
    <w:p>
      <w:pPr>
        <w:keepNext w:val="0"/>
        <w:keepLines w:val="0"/>
        <w:pageBreakBefore w:val="0"/>
        <w:widowControl w:val="0"/>
        <w:kinsoku/>
        <w:wordWrap/>
        <w:overflowPunct/>
        <w:topLinePunct w:val="0"/>
        <w:autoSpaceDE/>
        <w:autoSpaceDN/>
        <w:bidi w:val="0"/>
        <w:adjustRightInd/>
        <w:snapToGrid/>
        <w:spacing w:line="580" w:lineRule="exact"/>
        <w:ind w:left="0" w:leftChars="0" w:right="0" w:firstLine="640" w:firstLineChars="200"/>
        <w:textAlignment w:val="auto"/>
        <w:rPr>
          <w:rFonts w:hint="default" w:ascii="Times New Roman" w:hAnsi="Times New Roman" w:eastAsia="黑体" w:cs="Times New Roman"/>
          <w:b w:val="0"/>
          <w:bCs w:val="0"/>
          <w:color w:val="000000"/>
          <w:sz w:val="32"/>
          <w:szCs w:val="32"/>
          <w:lang w:val="en-US" w:eastAsia="zh-CN"/>
        </w:rPr>
      </w:pPr>
      <w:r>
        <w:rPr>
          <w:rFonts w:hint="default" w:ascii="Times New Roman" w:hAnsi="Times New Roman" w:eastAsia="黑体" w:cs="Times New Roman"/>
          <w:b w:val="0"/>
          <w:bCs w:val="0"/>
          <w:color w:val="000000"/>
          <w:sz w:val="32"/>
          <w:szCs w:val="32"/>
          <w:lang w:val="en-US" w:eastAsia="zh-CN"/>
        </w:rPr>
        <w:t>二、起草依据</w:t>
      </w:r>
    </w:p>
    <w:p>
      <w:pPr>
        <w:keepNext w:val="0"/>
        <w:keepLines w:val="0"/>
        <w:pageBreakBefore w:val="0"/>
        <w:widowControl/>
        <w:suppressLineNumbers w:val="0"/>
        <w:kinsoku/>
        <w:wordWrap/>
        <w:overflowPunct/>
        <w:topLinePunct w:val="0"/>
        <w:bidi w:val="0"/>
        <w:spacing w:line="58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中共宁波市委 宁波市人民政府</w:t>
      </w:r>
      <w:r>
        <w:rPr>
          <w:rFonts w:hint="eastAsia" w:eastAsia="仿宋_GB2312"/>
          <w:sz w:val="32"/>
          <w:szCs w:val="32"/>
          <w:lang w:eastAsia="zh-CN"/>
        </w:rPr>
        <w:t>《宁波市加快发展海洋经济 建设全球海洋中心城市行动纲要</w:t>
      </w:r>
      <w:r>
        <w:rPr>
          <w:rFonts w:hint="eastAsia" w:ascii="仿宋_GB2312" w:hAnsi="仿宋_GB2312" w:eastAsia="仿宋_GB2312" w:cs="仿宋_GB2312"/>
          <w:sz w:val="32"/>
          <w:szCs w:val="32"/>
          <w:lang w:eastAsia="zh-CN"/>
        </w:rPr>
        <w:t>（2021-2025年）》（甬党发</w:t>
      </w:r>
      <w:r>
        <w:rPr>
          <w:rFonts w:hint="eastAsia" w:ascii="仿宋_GB2312" w:hAnsi="仿宋_GB2312" w:eastAsia="仿宋_GB2312" w:cs="仿宋_GB2312"/>
          <w:sz w:val="32"/>
          <w:szCs w:val="32"/>
          <w:lang w:val="en-US" w:eastAsia="zh-CN"/>
        </w:rPr>
        <w:t>〔2022〕37号</w:t>
      </w:r>
      <w:r>
        <w:rPr>
          <w:rFonts w:hint="eastAsia" w:ascii="仿宋_GB2312" w:hAnsi="仿宋_GB2312" w:eastAsia="仿宋_GB2312" w:cs="仿宋_GB2312"/>
          <w:sz w:val="32"/>
          <w:szCs w:val="32"/>
          <w:lang w:eastAsia="zh-CN"/>
        </w:rPr>
        <w:t>），《关于全面落实预算绩效管理的实施意见》《宁波市市级财政专项资金管理暂行办法》等规定。</w:t>
      </w:r>
    </w:p>
    <w:p>
      <w:pPr>
        <w:pStyle w:val="29"/>
        <w:keepNext w:val="0"/>
        <w:keepLines w:val="0"/>
        <w:pageBreakBefore w:val="0"/>
        <w:kinsoku/>
        <w:wordWrap/>
        <w:overflowPunct/>
        <w:topLinePunct w:val="0"/>
        <w:bidi w:val="0"/>
        <w:spacing w:beforeLines="0" w:line="580" w:lineRule="exact"/>
        <w:ind w:firstLine="640"/>
        <w:textAlignment w:val="auto"/>
        <w:outlineLvl w:val="0"/>
        <w:rPr>
          <w:rFonts w:eastAsia="黑体"/>
          <w:sz w:val="32"/>
          <w:szCs w:val="32"/>
        </w:rPr>
      </w:pPr>
      <w:r>
        <w:rPr>
          <w:rFonts w:hint="eastAsia" w:eastAsia="黑体"/>
          <w:sz w:val="32"/>
          <w:szCs w:val="32"/>
          <w:lang w:eastAsia="zh-CN"/>
        </w:rPr>
        <w:t>三、起草</w:t>
      </w:r>
      <w:r>
        <w:rPr>
          <w:rFonts w:eastAsia="黑体"/>
          <w:sz w:val="32"/>
          <w:szCs w:val="32"/>
        </w:rPr>
        <w:t>过程</w:t>
      </w:r>
    </w:p>
    <w:p>
      <w:pPr>
        <w:keepNext w:val="0"/>
        <w:keepLines w:val="0"/>
        <w:pageBreakBefore w:val="0"/>
        <w:widowControl/>
        <w:suppressLineNumbers w:val="0"/>
        <w:kinsoku/>
        <w:wordWrap/>
        <w:overflowPunct/>
        <w:topLinePunct w:val="0"/>
        <w:bidi w:val="0"/>
        <w:spacing w:line="580" w:lineRule="exact"/>
        <w:ind w:firstLine="640" w:firstLineChars="200"/>
        <w:jc w:val="left"/>
        <w:textAlignment w:val="auto"/>
        <w:rPr>
          <w:rFonts w:hint="eastAsia" w:ascii="仿宋_GB2312" w:hAnsi="仿宋_GB2312" w:eastAsia="仿宋_GB2312" w:cs="仿宋_GB2312"/>
          <w:b w:val="0"/>
          <w:bCs w:val="0"/>
          <w:color w:val="FF0000"/>
          <w:sz w:val="32"/>
          <w:szCs w:val="32"/>
          <w:highlight w:val="none"/>
          <w:lang w:val="en-US" w:eastAsia="zh-CN"/>
        </w:rPr>
      </w:pPr>
      <w:r>
        <w:rPr>
          <w:rFonts w:hint="eastAsia" w:ascii="仿宋_GB2312" w:hAnsi="仿宋_GB2312" w:eastAsia="仿宋_GB2312" w:cs="仿宋_GB2312"/>
          <w:b w:val="0"/>
          <w:bCs w:val="0"/>
          <w:sz w:val="32"/>
          <w:szCs w:val="32"/>
          <w:lang w:val="en-US" w:eastAsia="zh-CN"/>
        </w:rPr>
        <w:t>2021年7月</w:t>
      </w:r>
      <w:r>
        <w:rPr>
          <w:rFonts w:hint="eastAsia" w:ascii="仿宋_GB2312" w:hAnsi="仿宋_GB2312" w:eastAsia="仿宋_GB2312" w:cs="仿宋_GB2312"/>
          <w:b w:val="0"/>
          <w:bCs w:val="0"/>
          <w:sz w:val="32"/>
          <w:szCs w:val="32"/>
          <w:lang w:eastAsia="zh-CN"/>
        </w:rPr>
        <w:t>启动《办法》编制，</w:t>
      </w:r>
      <w:r>
        <w:rPr>
          <w:rFonts w:hint="eastAsia" w:ascii="仿宋_GB2312" w:hAnsi="仿宋_GB2312" w:eastAsia="仿宋_GB2312" w:cs="仿宋_GB2312"/>
          <w:b w:val="0"/>
          <w:bCs w:val="0"/>
          <w:sz w:val="32"/>
          <w:szCs w:val="32"/>
          <w:lang w:val="en-US" w:eastAsia="zh-CN"/>
        </w:rPr>
        <w:t>一是充分开展前期研究，开展了《宁波海洋经济发展资金管理政策机制研究》，重点梳理研究了青岛、厦门等国内相关城市对海洋经济的支持政策，并参照省《浙江省海洋（湾区）经济发展资金管理办法》，研究我市海洋经济发展资金需要支持的重点方向和具体管理措施，为《办法》的制定提供了重点参考。二是扎实开展调研论证，2021年12月、2022年5月先后两次召开涉海重点地区和重点企业座谈会，充分了解各地区和企业在海洋经济发展上面临的困难和需求，并征求对《办法》的意见。2022年3月至4月，先后赴象山、鄞州、前湾新区等重点涉海地区和涉海企业就资金管理需求和海洋经济重大项目进行了实地调研，并对《办法》进行进一步完善。同时，在《办法》起草过程中，重点考虑了两方面因素：在支持范围上，依据《宁波市海洋经济发展“十四五”规划》和《宁</w:t>
      </w:r>
      <w:r>
        <w:rPr>
          <w:rFonts w:hint="eastAsia" w:eastAsia="仿宋_GB2312"/>
          <w:b w:val="0"/>
          <w:bCs w:val="0"/>
          <w:sz w:val="32"/>
          <w:szCs w:val="32"/>
          <w:lang w:eastAsia="zh-CN"/>
        </w:rPr>
        <w:t>波市加快发展海洋经济 建设全球海洋中心城市行动纲要</w:t>
      </w:r>
      <w:r>
        <w:rPr>
          <w:rFonts w:hint="eastAsia" w:ascii="仿宋_GB2312" w:hAnsi="仿宋_GB2312" w:eastAsia="仿宋_GB2312" w:cs="仿宋_GB2312"/>
          <w:b w:val="0"/>
          <w:bCs w:val="0"/>
          <w:sz w:val="32"/>
          <w:szCs w:val="32"/>
          <w:lang w:eastAsia="zh-CN"/>
        </w:rPr>
        <w:t>（2021-2025年）》，明确重点支持的海洋产业，推动规划计划落地见效。在</w:t>
      </w:r>
      <w:r>
        <w:rPr>
          <w:rFonts w:hint="eastAsia" w:ascii="仿宋_GB2312" w:hAnsi="仿宋_GB2312" w:eastAsia="仿宋_GB2312" w:cs="仿宋_GB2312"/>
          <w:b w:val="0"/>
          <w:bCs w:val="0"/>
          <w:sz w:val="32"/>
          <w:szCs w:val="32"/>
          <w:lang w:val="en-US" w:eastAsia="zh-CN"/>
        </w:rPr>
        <w:t>支持重点上，集中财力</w:t>
      </w:r>
      <w:r>
        <w:rPr>
          <w:rFonts w:hint="eastAsia" w:ascii="仿宋_GB2312" w:hAnsi="仿宋_GB2312" w:eastAsia="仿宋_GB2312" w:cs="仿宋_GB2312"/>
          <w:b w:val="0"/>
          <w:bCs w:val="0"/>
          <w:sz w:val="32"/>
          <w:szCs w:val="32"/>
          <w:lang w:eastAsia="zh-CN"/>
        </w:rPr>
        <w:t>重点支持</w:t>
      </w:r>
      <w:r>
        <w:rPr>
          <w:rFonts w:hint="eastAsia" w:ascii="仿宋_GB2312" w:hAnsi="仿宋_GB2312" w:eastAsia="仿宋_GB2312" w:cs="仿宋_GB2312"/>
          <w:b w:val="0"/>
          <w:bCs w:val="0"/>
          <w:sz w:val="32"/>
          <w:szCs w:val="32"/>
        </w:rPr>
        <w:t>海洋核心产业全产业链发展，引导龙头企业牵头布局海洋核心产业补链延链</w:t>
      </w:r>
      <w:r>
        <w:rPr>
          <w:rFonts w:hint="eastAsia" w:ascii="仿宋_GB2312" w:hAnsi="仿宋_GB2312" w:eastAsia="仿宋_GB2312" w:cs="仿宋_GB2312"/>
          <w:b w:val="0"/>
          <w:bCs w:val="0"/>
          <w:sz w:val="32"/>
          <w:szCs w:val="32"/>
          <w:lang w:eastAsia="zh-CN"/>
        </w:rPr>
        <w:t>，推动</w:t>
      </w:r>
      <w:r>
        <w:rPr>
          <w:rFonts w:hint="eastAsia" w:ascii="仿宋_GB2312" w:hAnsi="仿宋_GB2312" w:eastAsia="仿宋_GB2312" w:cs="仿宋_GB2312"/>
          <w:b w:val="0"/>
          <w:bCs w:val="0"/>
          <w:sz w:val="32"/>
          <w:szCs w:val="32"/>
        </w:rPr>
        <w:t>科研机构</w:t>
      </w:r>
      <w:r>
        <w:rPr>
          <w:rFonts w:hint="eastAsia" w:ascii="仿宋_GB2312" w:hAnsi="仿宋_GB2312" w:eastAsia="仿宋_GB2312" w:cs="仿宋_GB2312"/>
          <w:b w:val="0"/>
          <w:bCs w:val="0"/>
          <w:sz w:val="32"/>
          <w:szCs w:val="32"/>
          <w:lang w:eastAsia="zh-CN"/>
        </w:rPr>
        <w:t>将</w:t>
      </w:r>
      <w:r>
        <w:rPr>
          <w:rFonts w:hint="eastAsia" w:ascii="仿宋_GB2312" w:hAnsi="仿宋_GB2312" w:eastAsia="仿宋_GB2312" w:cs="仿宋_GB2312"/>
          <w:b w:val="0"/>
          <w:bCs w:val="0"/>
          <w:sz w:val="32"/>
          <w:szCs w:val="32"/>
        </w:rPr>
        <w:t>涉海关键技术进行产业</w:t>
      </w:r>
      <w:r>
        <w:rPr>
          <w:rFonts w:hint="eastAsia" w:ascii="仿宋_GB2312" w:hAnsi="仿宋_GB2312" w:eastAsia="仿宋_GB2312" w:cs="仿宋_GB2312"/>
          <w:b w:val="0"/>
          <w:bCs w:val="0"/>
          <w:sz w:val="32"/>
          <w:szCs w:val="32"/>
          <w:lang w:eastAsia="zh-CN"/>
        </w:rPr>
        <w:t>转化</w:t>
      </w:r>
      <w:r>
        <w:rPr>
          <w:rFonts w:hint="eastAsia" w:ascii="仿宋_GB2312" w:hAnsi="仿宋_GB2312" w:eastAsia="仿宋_GB2312" w:cs="仿宋_GB2312"/>
          <w:b w:val="0"/>
          <w:bCs w:val="0"/>
          <w:sz w:val="32"/>
          <w:szCs w:val="32"/>
        </w:rPr>
        <w:t>。</w:t>
      </w:r>
    </w:p>
    <w:p>
      <w:pPr>
        <w:pStyle w:val="29"/>
        <w:keepNext w:val="0"/>
        <w:keepLines w:val="0"/>
        <w:pageBreakBefore w:val="0"/>
        <w:kinsoku/>
        <w:wordWrap/>
        <w:overflowPunct/>
        <w:topLinePunct w:val="0"/>
        <w:bidi w:val="0"/>
        <w:spacing w:beforeLines="0" w:line="580" w:lineRule="exact"/>
        <w:ind w:firstLine="640"/>
        <w:textAlignment w:val="auto"/>
        <w:outlineLvl w:val="0"/>
        <w:rPr>
          <w:rFonts w:eastAsia="黑体"/>
          <w:sz w:val="32"/>
          <w:szCs w:val="32"/>
        </w:rPr>
      </w:pPr>
      <w:r>
        <w:rPr>
          <w:rFonts w:hint="eastAsia" w:eastAsia="黑体"/>
          <w:sz w:val="32"/>
          <w:szCs w:val="32"/>
          <w:lang w:eastAsia="zh-CN"/>
        </w:rPr>
        <w:t>四</w:t>
      </w:r>
      <w:r>
        <w:rPr>
          <w:rFonts w:eastAsia="黑体"/>
          <w:sz w:val="32"/>
          <w:szCs w:val="32"/>
        </w:rPr>
        <w:t>、主要内容</w:t>
      </w:r>
    </w:p>
    <w:p>
      <w:pPr>
        <w:keepNext w:val="0"/>
        <w:keepLines w:val="0"/>
        <w:pageBreakBefore w:val="0"/>
        <w:kinsoku/>
        <w:wordWrap/>
        <w:overflowPunct/>
        <w:topLinePunct w:val="0"/>
        <w:bidi w:val="0"/>
        <w:spacing w:beforeLines="0" w:line="580" w:lineRule="exact"/>
        <w:ind w:firstLine="640" w:firstLineChars="200"/>
        <w:textAlignment w:val="auto"/>
        <w:outlineLvl w:val="0"/>
        <w:rPr>
          <w:rFonts w:hint="eastAsia" w:ascii="仿宋" w:hAnsi="仿宋" w:eastAsia="仿宋" w:cs="仿宋"/>
          <w:sz w:val="32"/>
          <w:szCs w:val="32"/>
          <w:highlight w:val="none"/>
          <w:lang w:val="en-US" w:eastAsia="zh-CN"/>
        </w:rPr>
      </w:pPr>
      <w:r>
        <w:rPr>
          <w:rFonts w:hint="eastAsia" w:ascii="仿宋_GB2312" w:hAnsi="仿宋_GB2312" w:eastAsia="仿宋_GB2312" w:cs="仿宋_GB2312"/>
          <w:sz w:val="32"/>
          <w:szCs w:val="32"/>
          <w:highlight w:val="none"/>
          <w:lang w:val="en-US" w:eastAsia="zh-CN"/>
        </w:rPr>
        <w:t>《办法》包括总则、评价范围、评价内容、评价程序、评价结果应用、资金监督、附则共7章18条，其中：</w:t>
      </w:r>
    </w:p>
    <w:p>
      <w:pPr>
        <w:keepNext w:val="0"/>
        <w:keepLines w:val="0"/>
        <w:pageBreakBefore w:val="0"/>
        <w:numPr>
          <w:ilvl w:val="0"/>
          <w:numId w:val="1"/>
        </w:numPr>
        <w:kinsoku/>
        <w:wordWrap/>
        <w:overflowPunct/>
        <w:topLinePunct w:val="0"/>
        <w:bidi w:val="0"/>
        <w:spacing w:line="580" w:lineRule="exact"/>
        <w:ind w:firstLine="640" w:firstLineChars="200"/>
        <w:textAlignment w:val="auto"/>
        <w:rPr>
          <w:rFonts w:ascii="仿宋_GB2312" w:hAnsi="仿宋_GB2312" w:eastAsia="仿宋_GB2312" w:cs="仿宋_GB2312"/>
          <w:sz w:val="32"/>
          <w:szCs w:val="32"/>
        </w:rPr>
      </w:pPr>
      <w:r>
        <w:rPr>
          <w:rFonts w:hint="eastAsia" w:eastAsia="楷体_GB2312"/>
          <w:b w:val="0"/>
          <w:bCs w:val="0"/>
          <w:sz w:val="32"/>
          <w:szCs w:val="32"/>
          <w:lang w:val="en-US" w:eastAsia="zh-CN"/>
        </w:rPr>
        <w:t>总则</w:t>
      </w:r>
      <w:r>
        <w:rPr>
          <w:rFonts w:eastAsia="楷体_GB2312"/>
          <w:b w:val="0"/>
          <w:bCs w:val="0"/>
          <w:sz w:val="32"/>
          <w:szCs w:val="32"/>
        </w:rPr>
        <w:t>。</w:t>
      </w:r>
      <w:r>
        <w:rPr>
          <w:rFonts w:hint="eastAsia" w:ascii="仿宋_GB2312" w:hAnsi="仿宋_GB2312" w:eastAsia="仿宋_GB2312" w:cs="仿宋_GB2312"/>
          <w:b w:val="0"/>
          <w:bCs w:val="0"/>
          <w:sz w:val="32"/>
          <w:szCs w:val="32"/>
          <w:lang w:eastAsia="zh-CN"/>
        </w:rPr>
        <w:t>主要明确发改、财政部门在资金管理方面的职责分工</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b/>
          <w:bCs/>
          <w:sz w:val="32"/>
          <w:szCs w:val="32"/>
          <w:lang w:eastAsia="zh-CN"/>
        </w:rPr>
        <w:t>市发改委</w:t>
      </w:r>
      <w:r>
        <w:rPr>
          <w:rFonts w:hint="eastAsia" w:ascii="仿宋_GB2312" w:hAnsi="仿宋_GB2312" w:eastAsia="仿宋_GB2312" w:cs="仿宋_GB2312"/>
          <w:b w:val="0"/>
          <w:bCs w:val="0"/>
          <w:sz w:val="32"/>
          <w:szCs w:val="32"/>
          <w:lang w:eastAsia="zh-CN"/>
        </w:rPr>
        <w:t>主要负责专项资金涉及项目的认定和政策兑现，指导区（县、市）和开发区做好项目申报管理等工作，提出专项资金分配建议方案，做好专项资金绩效管理等相关工作。</w:t>
      </w:r>
      <w:r>
        <w:rPr>
          <w:rFonts w:hint="eastAsia" w:ascii="仿宋_GB2312" w:hAnsi="仿宋_GB2312" w:eastAsia="仿宋_GB2312" w:cs="仿宋_GB2312"/>
          <w:b/>
          <w:bCs/>
          <w:sz w:val="32"/>
          <w:szCs w:val="32"/>
          <w:lang w:eastAsia="zh-CN"/>
        </w:rPr>
        <w:t>市财政局</w:t>
      </w:r>
      <w:r>
        <w:rPr>
          <w:rFonts w:hint="eastAsia" w:ascii="仿宋_GB2312" w:hAnsi="仿宋_GB2312" w:eastAsia="仿宋_GB2312" w:cs="仿宋_GB2312"/>
          <w:b w:val="0"/>
          <w:bCs w:val="0"/>
          <w:sz w:val="32"/>
          <w:szCs w:val="32"/>
          <w:lang w:eastAsia="zh-CN"/>
        </w:rPr>
        <w:t>主要负责安排年度预算资金，审核资金分配建议方案，做好资金拨付与监管，指导区（县、市）和开发区加强资金管理等工作，开展资金预算绩效管理和财政监督检查</w:t>
      </w:r>
      <w:r>
        <w:rPr>
          <w:rFonts w:hint="eastAsia" w:ascii="仿宋_GB2312" w:hAnsi="仿宋_GB2312" w:eastAsia="仿宋_GB2312" w:cs="仿宋_GB2312"/>
          <w:sz w:val="32"/>
          <w:szCs w:val="32"/>
        </w:rPr>
        <w:t>。</w:t>
      </w:r>
    </w:p>
    <w:p>
      <w:pPr>
        <w:pStyle w:val="4"/>
        <w:keepNext w:val="0"/>
        <w:keepLines w:val="0"/>
        <w:pageBreakBefore w:val="0"/>
        <w:tabs>
          <w:tab w:val="left" w:pos="2069"/>
          <w:tab w:val="left" w:pos="2155"/>
          <w:tab w:val="left" w:pos="2546"/>
          <w:tab w:val="left" w:pos="3659"/>
          <w:tab w:val="left" w:pos="5576"/>
          <w:tab w:val="left" w:pos="6745"/>
          <w:tab w:val="left" w:pos="7494"/>
        </w:tabs>
        <w:kinsoku/>
        <w:wordWrap/>
        <w:overflowPunct/>
        <w:topLinePunct w:val="0"/>
        <w:bidi w:val="0"/>
        <w:spacing w:line="580" w:lineRule="exact"/>
        <w:ind w:firstLine="640" w:firstLineChars="200"/>
        <w:jc w:val="both"/>
        <w:textAlignment w:val="auto"/>
        <w:rPr>
          <w:rFonts w:hint="eastAsia" w:ascii="Times New Roman" w:hAnsi="Times New Roman" w:eastAsia="仿宋_GB2312" w:cs="Times New Roman"/>
          <w:kern w:val="0"/>
          <w:sz w:val="32"/>
          <w:szCs w:val="32"/>
          <w:highlight w:val="none"/>
          <w:lang w:val="en-US" w:eastAsia="zh-CN" w:bidi="ar-SA"/>
        </w:rPr>
      </w:pPr>
      <w:r>
        <w:rPr>
          <w:rFonts w:hint="eastAsia" w:ascii="宋体" w:hAnsi="宋体" w:eastAsia="楷体_GB2312" w:cs="宋体"/>
          <w:b w:val="0"/>
          <w:bCs w:val="0"/>
          <w:kern w:val="0"/>
          <w:sz w:val="32"/>
          <w:szCs w:val="32"/>
          <w:lang w:val="en-US" w:eastAsia="zh-CN" w:bidi="ar-SA"/>
        </w:rPr>
        <w:t>（二）</w:t>
      </w:r>
      <w:r>
        <w:rPr>
          <w:rFonts w:hint="eastAsia" w:eastAsia="楷体_GB2312" w:cs="宋体"/>
          <w:b w:val="0"/>
          <w:bCs w:val="0"/>
          <w:kern w:val="0"/>
          <w:sz w:val="32"/>
          <w:szCs w:val="32"/>
          <w:lang w:val="en-US" w:eastAsia="zh-CN" w:bidi="ar-SA"/>
        </w:rPr>
        <w:t>评价范围</w:t>
      </w:r>
      <w:r>
        <w:rPr>
          <w:rFonts w:hint="eastAsia" w:ascii="宋体" w:hAnsi="宋体" w:eastAsia="楷体_GB2312" w:cs="宋体"/>
          <w:b w:val="0"/>
          <w:bCs w:val="0"/>
          <w:kern w:val="0"/>
          <w:sz w:val="32"/>
          <w:szCs w:val="32"/>
          <w:lang w:val="en-US" w:eastAsia="zh-CN" w:bidi="ar-SA"/>
        </w:rPr>
        <w:t>。</w:t>
      </w:r>
      <w:r>
        <w:rPr>
          <w:rFonts w:hint="eastAsia" w:ascii="Times New Roman" w:hAnsi="Times New Roman" w:eastAsia="仿宋_GB2312" w:cs="Times New Roman"/>
          <w:kern w:val="0"/>
          <w:sz w:val="32"/>
          <w:szCs w:val="32"/>
          <w:highlight w:val="none"/>
          <w:lang w:val="en-US" w:eastAsia="zh-CN" w:bidi="ar-SA"/>
        </w:rPr>
        <w:t>主要明确了评价对象、支持范围等。</w:t>
      </w:r>
    </w:p>
    <w:p>
      <w:pPr>
        <w:pStyle w:val="4"/>
        <w:keepNext w:val="0"/>
        <w:keepLines w:val="0"/>
        <w:pageBreakBefore w:val="0"/>
        <w:tabs>
          <w:tab w:val="left" w:pos="2069"/>
          <w:tab w:val="left" w:pos="2155"/>
          <w:tab w:val="left" w:pos="2546"/>
          <w:tab w:val="left" w:pos="3659"/>
          <w:tab w:val="left" w:pos="5576"/>
          <w:tab w:val="left" w:pos="6745"/>
          <w:tab w:val="left" w:pos="7494"/>
        </w:tabs>
        <w:kinsoku/>
        <w:wordWrap/>
        <w:overflowPunct/>
        <w:topLinePunct w:val="0"/>
        <w:bidi w:val="0"/>
        <w:spacing w:line="580"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highlight w:val="none"/>
          <w:lang w:val="en-US" w:eastAsia="zh-CN" w:bidi="ar-SA"/>
        </w:rPr>
        <w:t>1.评价对象</w:t>
      </w:r>
      <w:r>
        <w:rPr>
          <w:rFonts w:hint="eastAsia" w:ascii="仿宋_GB2312" w:hAnsi="仿宋_GB2312" w:eastAsia="仿宋_GB2312" w:cs="仿宋_GB2312"/>
          <w:b/>
          <w:bCs/>
          <w:sz w:val="32"/>
          <w:szCs w:val="32"/>
          <w:lang w:eastAsia="zh-CN"/>
        </w:rPr>
        <w:t>。</w:t>
      </w:r>
      <w:r>
        <w:rPr>
          <w:rFonts w:hint="eastAsia" w:ascii="Times New Roman" w:hAnsi="Times New Roman" w:eastAsia="仿宋_GB2312" w:cs="Times New Roman"/>
          <w:lang w:eastAsia="zh-CN"/>
        </w:rPr>
        <w:t>重点海洋经济项目以及各区（县、市）和前湾新区、宁波高新区</w:t>
      </w:r>
      <w:r>
        <w:rPr>
          <w:rFonts w:hint="eastAsia" w:ascii="仿宋_GB2312" w:hAnsi="仿宋_GB2312" w:eastAsia="仿宋_GB2312" w:cs="仿宋_GB2312"/>
          <w:sz w:val="32"/>
          <w:szCs w:val="32"/>
          <w:lang w:eastAsia="zh-CN"/>
        </w:rPr>
        <w:t>。</w:t>
      </w:r>
    </w:p>
    <w:p>
      <w:pPr>
        <w:pStyle w:val="4"/>
        <w:keepNext w:val="0"/>
        <w:keepLines w:val="0"/>
        <w:pageBreakBefore w:val="0"/>
        <w:tabs>
          <w:tab w:val="left" w:pos="2069"/>
          <w:tab w:val="left" w:pos="2155"/>
          <w:tab w:val="left" w:pos="2546"/>
          <w:tab w:val="left" w:pos="3659"/>
          <w:tab w:val="left" w:pos="5576"/>
          <w:tab w:val="left" w:pos="6745"/>
          <w:tab w:val="left" w:pos="7494"/>
        </w:tabs>
        <w:kinsoku/>
        <w:wordWrap/>
        <w:overflowPunct/>
        <w:topLinePunct w:val="0"/>
        <w:bidi w:val="0"/>
        <w:spacing w:line="580" w:lineRule="exact"/>
        <w:ind w:firstLine="642" w:firstLineChars="200"/>
        <w:jc w:val="both"/>
        <w:textAlignment w:val="auto"/>
        <w:rPr>
          <w:rFonts w:ascii="仿宋_GB2312" w:hAnsi="仿宋_GB2312" w:eastAsia="仿宋_GB2312" w:cs="仿宋_GB2312"/>
          <w:sz w:val="32"/>
          <w:szCs w:val="32"/>
          <w:lang w:eastAsia="zh-CN"/>
        </w:rPr>
      </w:pPr>
      <w:r>
        <w:rPr>
          <w:rFonts w:hint="eastAsia" w:ascii="仿宋_GB2312" w:hAnsi="仿宋_GB2312" w:eastAsia="仿宋_GB2312" w:cs="仿宋_GB2312"/>
          <w:b/>
          <w:bCs/>
          <w:kern w:val="0"/>
          <w:sz w:val="32"/>
          <w:szCs w:val="32"/>
          <w:highlight w:val="none"/>
          <w:lang w:val="en-US" w:eastAsia="zh-CN" w:bidi="ar-SA"/>
        </w:rPr>
        <w:t>2.支持范围</w:t>
      </w:r>
      <w:r>
        <w:rPr>
          <w:rFonts w:hint="eastAsia" w:ascii="Times New Roman" w:hAnsi="Times New Roman" w:eastAsia="仿宋_GB2312" w:cs="Times New Roman"/>
          <w:kern w:val="0"/>
          <w:sz w:val="32"/>
          <w:szCs w:val="32"/>
          <w:highlight w:val="none"/>
          <w:lang w:val="en-US" w:eastAsia="zh-CN" w:bidi="ar-SA"/>
        </w:rPr>
        <w:t>。</w:t>
      </w:r>
      <w:bookmarkStart w:id="0" w:name="_GoBack"/>
      <w:bookmarkEnd w:id="0"/>
      <w:r>
        <w:rPr>
          <w:rFonts w:hint="eastAsia" w:ascii="仿宋_GB2312" w:hAnsi="仿宋_GB2312" w:eastAsia="仿宋_GB2312" w:cs="仿宋_GB2312"/>
          <w:sz w:val="32"/>
          <w:szCs w:val="32"/>
          <w:lang w:eastAsia="zh-CN"/>
        </w:rPr>
        <w:t>支持海洋核心企业做大做强，</w:t>
      </w:r>
      <w:r>
        <w:rPr>
          <w:rFonts w:hint="eastAsia" w:ascii="仿宋_GB2312" w:hAnsi="仿宋_GB2312" w:eastAsia="仿宋_GB2312" w:cs="仿宋_GB2312"/>
          <w:sz w:val="32"/>
          <w:szCs w:val="32"/>
        </w:rPr>
        <w:t>引导</w:t>
      </w:r>
      <w:r>
        <w:rPr>
          <w:rFonts w:hint="eastAsia" w:ascii="仿宋_GB2312" w:hAnsi="仿宋_GB2312" w:eastAsia="仿宋_GB2312" w:cs="仿宋_GB2312"/>
          <w:sz w:val="32"/>
          <w:szCs w:val="32"/>
          <w:lang w:eastAsia="zh-CN"/>
        </w:rPr>
        <w:t>海洋</w:t>
      </w:r>
      <w:r>
        <w:rPr>
          <w:rFonts w:hint="eastAsia" w:ascii="仿宋_GB2312" w:hAnsi="仿宋_GB2312" w:eastAsia="仿宋_GB2312" w:cs="仿宋_GB2312"/>
          <w:sz w:val="32"/>
          <w:szCs w:val="32"/>
        </w:rPr>
        <w:t>龙头企业牵头布局海洋核心</w:t>
      </w:r>
      <w:r>
        <w:rPr>
          <w:rFonts w:hint="eastAsia" w:ascii="仿宋_GB2312" w:hAnsi="仿宋_GB2312" w:eastAsia="仿宋_GB2312" w:cs="仿宋_GB2312"/>
          <w:sz w:val="32"/>
          <w:szCs w:val="32"/>
          <w:highlight w:val="none"/>
          <w:lang w:eastAsia="zh-CN"/>
        </w:rPr>
        <w:t>产业补链延链，</w:t>
      </w:r>
      <w:r>
        <w:rPr>
          <w:rFonts w:hint="eastAsia" w:ascii="Times New Roman" w:hAnsi="Times New Roman" w:eastAsia="仿宋_GB2312" w:cs="Times New Roman"/>
          <w:sz w:val="32"/>
          <w:szCs w:val="32"/>
          <w:lang w:eastAsia="zh-CN"/>
        </w:rPr>
        <w:t>主要包括三类：一是</w:t>
      </w:r>
      <w:r>
        <w:rPr>
          <w:rFonts w:hint="eastAsia" w:ascii="仿宋_GB2312" w:hAnsi="仿宋_GB2312" w:eastAsia="仿宋_GB2312" w:cs="仿宋_GB2312"/>
          <w:highlight w:val="none"/>
          <w:lang w:val="en-US" w:eastAsia="zh-CN"/>
        </w:rPr>
        <w:t>海洋</w:t>
      </w:r>
      <w:r>
        <w:rPr>
          <w:rFonts w:hint="eastAsia" w:ascii="仿宋_GB2312" w:hAnsi="仿宋_GB2312" w:eastAsia="仿宋_GB2312" w:cs="仿宋_GB2312"/>
          <w:highlight w:val="none"/>
          <w:lang w:eastAsia="zh-CN"/>
        </w:rPr>
        <w:t>医药、海洋生物功能制品、海洋新材料等海洋新兴产业（</w:t>
      </w:r>
      <w:r>
        <w:rPr>
          <w:rFonts w:hint="eastAsia" w:ascii="仿宋_GB2312" w:hAnsi="仿宋_GB2312" w:eastAsia="仿宋_GB2312" w:cs="仿宋_GB2312"/>
          <w:highlight w:val="none"/>
          <w:lang w:val="en-US" w:eastAsia="zh-CN"/>
        </w:rPr>
        <w:t>A类</w:t>
      </w:r>
      <w:r>
        <w:rPr>
          <w:rFonts w:hint="eastAsia" w:ascii="仿宋_GB2312" w:hAnsi="仿宋_GB2312" w:eastAsia="仿宋_GB2312" w:cs="仿宋_GB2312"/>
          <w:highlight w:val="none"/>
          <w:lang w:eastAsia="zh-CN"/>
        </w:rPr>
        <w:t>）；二是现代海洋渔业、海洋新能源制造业、高端港航服务业、</w:t>
      </w:r>
      <w:r>
        <w:rPr>
          <w:rFonts w:hint="eastAsia" w:ascii="仿宋_GB2312" w:hAnsi="仿宋_GB2312" w:eastAsia="仿宋_GB2312" w:cs="仿宋_GB2312"/>
          <w:highlight w:val="none"/>
          <w:shd w:val="clear" w:color="auto" w:fill="auto"/>
          <w:lang w:eastAsia="zh-CN"/>
        </w:rPr>
        <w:t>海洋文化旅游业</w:t>
      </w:r>
      <w:r>
        <w:rPr>
          <w:rFonts w:hint="eastAsia" w:ascii="仿宋_GB2312" w:hAnsi="仿宋_GB2312" w:eastAsia="仿宋_GB2312" w:cs="仿宋_GB2312"/>
          <w:highlight w:val="none"/>
          <w:lang w:eastAsia="zh-CN"/>
        </w:rPr>
        <w:t>等海洋主导产业（</w:t>
      </w:r>
      <w:r>
        <w:rPr>
          <w:rFonts w:hint="eastAsia" w:ascii="仿宋_GB2312" w:hAnsi="仿宋_GB2312" w:eastAsia="仿宋_GB2312" w:cs="仿宋_GB2312"/>
          <w:highlight w:val="none"/>
          <w:lang w:val="en-US" w:eastAsia="zh-CN"/>
        </w:rPr>
        <w:t>B类</w:t>
      </w:r>
      <w:r>
        <w:rPr>
          <w:rFonts w:hint="eastAsia" w:ascii="仿宋_GB2312" w:hAnsi="仿宋_GB2312" w:eastAsia="仿宋_GB2312" w:cs="仿宋_GB2312"/>
          <w:highlight w:val="none"/>
          <w:lang w:eastAsia="zh-CN"/>
        </w:rPr>
        <w:t>）；三是海洋电子信息、海洋工程装备等涉海制造业（</w:t>
      </w:r>
      <w:r>
        <w:rPr>
          <w:rFonts w:hint="eastAsia" w:ascii="仿宋_GB2312" w:hAnsi="仿宋_GB2312" w:eastAsia="仿宋_GB2312" w:cs="仿宋_GB2312"/>
          <w:highlight w:val="none"/>
          <w:lang w:val="en-US" w:eastAsia="zh-CN"/>
        </w:rPr>
        <w:t>C类</w:t>
      </w:r>
      <w:r>
        <w:rPr>
          <w:rFonts w:hint="eastAsia" w:ascii="仿宋_GB2312" w:hAnsi="仿宋_GB2312" w:eastAsia="仿宋_GB2312" w:cs="仿宋_GB2312"/>
          <w:highlight w:val="none"/>
          <w:lang w:eastAsia="zh-CN"/>
        </w:rPr>
        <w:t>）。以及</w:t>
      </w:r>
      <w:r>
        <w:rPr>
          <w:rFonts w:hint="eastAsia" w:ascii="Times New Roman" w:hAnsi="Times New Roman" w:eastAsia="仿宋_GB2312" w:cs="Times New Roman"/>
          <w:kern w:val="0"/>
          <w:sz w:val="32"/>
          <w:szCs w:val="32"/>
          <w:lang w:eastAsia="zh-CN"/>
        </w:rPr>
        <w:t>各区（县、市）和开发区海洋经济发展。</w:t>
      </w:r>
    </w:p>
    <w:p>
      <w:pPr>
        <w:pStyle w:val="10"/>
        <w:keepNext w:val="0"/>
        <w:keepLines w:val="0"/>
        <w:pageBreakBefore w:val="0"/>
        <w:kinsoku/>
        <w:wordWrap/>
        <w:overflowPunct/>
        <w:topLinePunct w:val="0"/>
        <w:bidi w:val="0"/>
        <w:spacing w:before="0" w:beforeAutospacing="0" w:after="0" w:afterAutospacing="0" w:line="580" w:lineRule="exact"/>
        <w:ind w:firstLine="640" w:firstLineChars="200"/>
        <w:jc w:val="both"/>
        <w:textAlignment w:val="auto"/>
        <w:rPr>
          <w:rFonts w:hint="eastAsia" w:ascii="仿宋_GB2312" w:hAnsi="仿宋_GB2312" w:cs="仿宋_GB2312"/>
          <w:sz w:val="32"/>
          <w:szCs w:val="32"/>
          <w:lang w:eastAsia="zh-CN"/>
        </w:rPr>
      </w:pPr>
      <w:r>
        <w:rPr>
          <w:rFonts w:hint="eastAsia" w:ascii="宋体" w:hAnsi="宋体" w:eastAsia="楷体_GB2312" w:cs="宋体"/>
          <w:b w:val="0"/>
          <w:bCs w:val="0"/>
          <w:kern w:val="0"/>
          <w:sz w:val="32"/>
          <w:szCs w:val="32"/>
          <w:lang w:val="en-US" w:eastAsia="zh-CN" w:bidi="ar-SA"/>
        </w:rPr>
        <w:t>（三）评价内容</w:t>
      </w:r>
      <w:r>
        <w:rPr>
          <w:rFonts w:hint="eastAsia" w:ascii="Times New Roman" w:hAnsi="Times New Roman" w:eastAsia="仿宋_GB2312" w:cs="Times New Roman"/>
          <w:kern w:val="0"/>
          <w:sz w:val="32"/>
          <w:szCs w:val="32"/>
          <w:highlight w:val="none"/>
          <w:lang w:val="en-US" w:eastAsia="zh-CN" w:bidi="ar-SA"/>
        </w:rPr>
        <w:t>。</w:t>
      </w:r>
      <w:r>
        <w:rPr>
          <w:rFonts w:hint="eastAsia" w:cs="Times New Roman"/>
          <w:kern w:val="0"/>
          <w:sz w:val="32"/>
          <w:szCs w:val="32"/>
          <w:highlight w:val="none"/>
          <w:lang w:val="en-US" w:eastAsia="zh-CN" w:bidi="ar-SA"/>
        </w:rPr>
        <w:t>主要</w:t>
      </w:r>
      <w:r>
        <w:rPr>
          <w:rFonts w:hint="eastAsia" w:ascii="Times New Roman" w:hAnsi="Times New Roman" w:eastAsia="仿宋_GB2312" w:cs="Times New Roman"/>
          <w:kern w:val="0"/>
          <w:sz w:val="32"/>
          <w:szCs w:val="32"/>
          <w:highlight w:val="none"/>
          <w:lang w:val="en-US" w:eastAsia="zh-CN" w:bidi="ar-SA"/>
        </w:rPr>
        <w:t>明确了</w:t>
      </w:r>
      <w:r>
        <w:rPr>
          <w:rFonts w:hint="eastAsia" w:ascii="仿宋_GB2312" w:hAnsi="仿宋_GB2312" w:eastAsia="仿宋_GB2312" w:cs="仿宋_GB2312"/>
          <w:sz w:val="32"/>
          <w:szCs w:val="32"/>
          <w:lang w:eastAsia="zh-CN"/>
        </w:rPr>
        <w:t>项目</w:t>
      </w:r>
      <w:r>
        <w:rPr>
          <w:rFonts w:hint="eastAsia" w:ascii="仿宋_GB2312" w:hAnsi="仿宋_GB2312" w:cs="仿宋_GB2312"/>
          <w:sz w:val="32"/>
          <w:szCs w:val="32"/>
          <w:lang w:eastAsia="zh-CN"/>
        </w:rPr>
        <w:t>申报条件和对区（县、市）、开发区的考核因素。</w:t>
      </w:r>
    </w:p>
    <w:p>
      <w:pPr>
        <w:keepNext w:val="0"/>
        <w:keepLines w:val="0"/>
        <w:pageBreakBefore w:val="0"/>
        <w:widowControl w:val="0"/>
        <w:numPr>
          <w:ilvl w:val="0"/>
          <w:numId w:val="0"/>
        </w:numPr>
        <w:kinsoku/>
        <w:wordWrap/>
        <w:overflowPunct/>
        <w:topLinePunct w:val="0"/>
        <w:autoSpaceDE/>
        <w:autoSpaceDN/>
        <w:bidi w:val="0"/>
        <w:spacing w:line="580" w:lineRule="exact"/>
        <w:ind w:left="0" w:firstLine="642" w:firstLineChars="200"/>
        <w:jc w:val="left"/>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b/>
          <w:bCs/>
          <w:sz w:val="32"/>
          <w:szCs w:val="32"/>
          <w:lang w:val="en-US" w:eastAsia="zh-CN"/>
        </w:rPr>
        <w:t>1.项目申报条件</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highlight w:val="none"/>
          <w:lang w:val="en-US" w:eastAsia="zh-CN" w:bidi="ar-SA"/>
        </w:rPr>
        <w:t>主要包括：</w:t>
      </w:r>
      <w:r>
        <w:rPr>
          <w:rFonts w:hint="eastAsia" w:ascii="仿宋_GB2312" w:hAnsi="仿宋_GB2312" w:eastAsia="仿宋_GB2312" w:cs="仿宋_GB2312"/>
          <w:kern w:val="0"/>
          <w:sz w:val="32"/>
          <w:szCs w:val="32"/>
          <w:highlight w:val="none"/>
          <w:lang w:val="en-US" w:eastAsia="en-US" w:bidi="ar-SA"/>
        </w:rPr>
        <w:t>已完成立项手续，申报时完成总投资不超过60%</w:t>
      </w:r>
      <w:r>
        <w:rPr>
          <w:rFonts w:hint="eastAsia" w:ascii="仿宋_GB2312" w:hAnsi="仿宋_GB2312" w:eastAsia="仿宋_GB2312" w:cs="仿宋_GB2312"/>
          <w:kern w:val="0"/>
          <w:sz w:val="32"/>
          <w:szCs w:val="32"/>
          <w:highlight w:val="none"/>
          <w:lang w:val="en-US" w:eastAsia="zh-CN" w:bidi="ar-SA"/>
        </w:rPr>
        <w:t>；不同类别项目分别达到一定的投资额度；投产后应带动产业链向上下游延伸，提高我市产业链完整度；项目牵头单位应为我市涉海行业领军企业，或对海洋新兴产业孵化起关键作用的科研院所；项目单位须在我市依法登记注册，具有独立法人资格，近2年及申报期内无违法失信等不良记录；未享受过市级其他专项资金补助。</w:t>
      </w:r>
    </w:p>
    <w:p>
      <w:pPr>
        <w:pStyle w:val="2"/>
        <w:keepNext w:val="0"/>
        <w:keepLines w:val="0"/>
        <w:pageBreakBefore w:val="0"/>
        <w:widowControl w:val="0"/>
        <w:kinsoku/>
        <w:wordWrap/>
        <w:overflowPunct/>
        <w:topLinePunct w:val="0"/>
        <w:autoSpaceDE/>
        <w:autoSpaceDN/>
        <w:bidi w:val="0"/>
        <w:spacing w:line="580" w:lineRule="exact"/>
        <w:ind w:firstLine="642" w:firstLineChars="200"/>
        <w:jc w:val="both"/>
        <w:textAlignment w:val="auto"/>
        <w:rPr>
          <w:rFonts w:hint="eastAsia" w:ascii="仿宋_GB2312" w:hAnsi="仿宋_GB2312" w:eastAsia="仿宋_GB2312" w:cs="仿宋_GB2312"/>
          <w:sz w:val="32"/>
          <w:szCs w:val="32"/>
          <w:lang w:eastAsia="zh-CN"/>
        </w:rPr>
      </w:pPr>
      <w:r>
        <w:rPr>
          <w:rFonts w:hint="eastAsia" w:ascii="仿宋_GB2312" w:hAnsi="仿宋_GB2312" w:cs="仿宋_GB2312"/>
          <w:b/>
          <w:bCs/>
          <w:sz w:val="32"/>
          <w:szCs w:val="32"/>
          <w:lang w:val="en-US" w:eastAsia="zh-CN"/>
        </w:rPr>
        <w:t>2.对区（县、市）、开发区的考核因素</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highlight w:val="none"/>
          <w:lang w:val="en-US" w:eastAsia="zh-CN" w:bidi="ar-SA"/>
        </w:rPr>
        <w:t>主要包括：海洋经济总量、重大海洋项目、海洋重大平台和科技创新、海洋经济主体发展、海洋经济工作推进</w:t>
      </w:r>
      <w:r>
        <w:rPr>
          <w:rFonts w:hint="eastAsia" w:ascii="仿宋_GB2312" w:hAnsi="仿宋_GB2312" w:cs="仿宋_GB2312"/>
          <w:kern w:val="0"/>
          <w:sz w:val="32"/>
          <w:szCs w:val="32"/>
          <w:highlight w:val="none"/>
          <w:lang w:val="en-US" w:eastAsia="zh-CN" w:bidi="ar-SA"/>
        </w:rPr>
        <w:t>等</w:t>
      </w:r>
      <w:r>
        <w:rPr>
          <w:rFonts w:hint="eastAsia" w:ascii="仿宋_GB2312" w:hAnsi="仿宋_GB2312" w:eastAsia="仿宋_GB2312" w:cs="仿宋_GB2312"/>
          <w:kern w:val="0"/>
          <w:sz w:val="32"/>
          <w:szCs w:val="32"/>
          <w:highlight w:val="none"/>
          <w:lang w:val="en-US" w:eastAsia="zh-CN" w:bidi="ar-SA"/>
        </w:rPr>
        <w:t>情况</w:t>
      </w:r>
      <w:r>
        <w:rPr>
          <w:rFonts w:hint="eastAsia" w:ascii="仿宋_GB2312" w:hAnsi="仿宋_GB2312" w:cs="仿宋_GB2312"/>
          <w:kern w:val="0"/>
          <w:sz w:val="32"/>
          <w:szCs w:val="32"/>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cs="Times New Roman"/>
          <w:kern w:val="0"/>
          <w:sz w:val="32"/>
          <w:szCs w:val="32"/>
          <w:highlight w:val="none"/>
          <w:lang w:val="en-US" w:eastAsia="zh-CN" w:bidi="ar-SA"/>
        </w:rPr>
      </w:pPr>
      <w:r>
        <w:rPr>
          <w:rFonts w:hint="eastAsia" w:ascii="宋体" w:hAnsi="宋体" w:eastAsia="楷体_GB2312" w:cs="宋体"/>
          <w:b w:val="0"/>
          <w:bCs w:val="0"/>
          <w:kern w:val="0"/>
          <w:sz w:val="32"/>
          <w:szCs w:val="32"/>
          <w:lang w:val="en-US" w:eastAsia="zh-CN" w:bidi="ar-SA"/>
        </w:rPr>
        <w:t>（四）评价程序。</w:t>
      </w:r>
      <w:r>
        <w:rPr>
          <w:rFonts w:hint="eastAsia" w:ascii="Times New Roman" w:hAnsi="Times New Roman" w:eastAsia="仿宋_GB2312" w:cs="Times New Roman"/>
          <w:kern w:val="0"/>
          <w:sz w:val="32"/>
          <w:szCs w:val="32"/>
          <w:highlight w:val="none"/>
          <w:lang w:val="en-US" w:eastAsia="zh-CN" w:bidi="ar-SA"/>
        </w:rPr>
        <w:t>主要明确项目申报和资金下达程序，对区（县、市）和开发区的考核程序。</w:t>
      </w:r>
    </w:p>
    <w:p>
      <w:pPr>
        <w:pStyle w:val="2"/>
        <w:keepNext w:val="0"/>
        <w:keepLines w:val="0"/>
        <w:pageBreakBefore w:val="0"/>
        <w:widowControl w:val="0"/>
        <w:kinsoku/>
        <w:wordWrap/>
        <w:overflowPunct/>
        <w:topLinePunct w:val="0"/>
        <w:autoSpaceDE/>
        <w:autoSpaceDN/>
        <w:bidi w:val="0"/>
        <w:spacing w:line="580" w:lineRule="exact"/>
        <w:jc w:val="both"/>
        <w:textAlignment w:val="auto"/>
        <w:rPr>
          <w:rFonts w:hint="eastAsia" w:ascii="仿宋_GB2312" w:hAnsi="Calibri" w:cs="Times New Roman"/>
          <w:sz w:val="32"/>
          <w:szCs w:val="32"/>
          <w:lang w:eastAsia="zh-CN"/>
        </w:rPr>
      </w:pPr>
      <w:r>
        <w:rPr>
          <w:rFonts w:hint="eastAsia" w:cs="Times New Roman"/>
          <w:kern w:val="0"/>
          <w:sz w:val="32"/>
          <w:szCs w:val="32"/>
          <w:highlight w:val="none"/>
          <w:lang w:val="en-US" w:eastAsia="zh-CN" w:bidi="ar-SA"/>
        </w:rPr>
        <w:t xml:space="preserve">    </w:t>
      </w:r>
      <w:r>
        <w:rPr>
          <w:rFonts w:hint="eastAsia" w:ascii="仿宋_GB2312" w:hAnsi="仿宋_GB2312" w:cs="仿宋_GB2312"/>
          <w:b/>
          <w:bCs/>
          <w:sz w:val="32"/>
          <w:szCs w:val="32"/>
          <w:lang w:val="en-US" w:eastAsia="zh-CN"/>
        </w:rPr>
        <w:t xml:space="preserve"> 1.项目申报和资金下达程序</w:t>
      </w:r>
      <w:r>
        <w:rPr>
          <w:rFonts w:hint="eastAsia" w:cs="Times New Roman"/>
          <w:kern w:val="0"/>
          <w:sz w:val="32"/>
          <w:szCs w:val="32"/>
          <w:highlight w:val="none"/>
          <w:lang w:val="en-US" w:eastAsia="zh-CN" w:bidi="ar-SA"/>
        </w:rPr>
        <w:t>：主要包括</w:t>
      </w:r>
      <w:r>
        <w:rPr>
          <w:rFonts w:hint="eastAsia" w:ascii="仿宋_GB2312" w:hAnsi="Calibri" w:eastAsia="仿宋_GB2312" w:cs="Times New Roman"/>
          <w:sz w:val="32"/>
          <w:szCs w:val="32"/>
        </w:rPr>
        <w:t>申报</w:t>
      </w:r>
      <w:r>
        <w:rPr>
          <w:rFonts w:hint="eastAsia" w:ascii="仿宋_GB2312" w:hAnsi="Calibri" w:cs="Times New Roman"/>
          <w:sz w:val="32"/>
          <w:szCs w:val="32"/>
          <w:lang w:eastAsia="zh-CN"/>
        </w:rPr>
        <w:t>、</w:t>
      </w:r>
      <w:r>
        <w:rPr>
          <w:rFonts w:hint="default" w:ascii="仿宋_GB2312" w:hAnsi="Calibri" w:eastAsia="仿宋_GB2312" w:cs="Times New Roman"/>
          <w:sz w:val="32"/>
          <w:szCs w:val="32"/>
        </w:rPr>
        <w:t>审查和公示</w:t>
      </w:r>
      <w:r>
        <w:rPr>
          <w:rFonts w:hint="eastAsia" w:ascii="仿宋_GB2312" w:hAnsi="Calibri" w:cs="Times New Roman"/>
          <w:sz w:val="32"/>
          <w:szCs w:val="32"/>
          <w:lang w:eastAsia="zh-CN"/>
        </w:rPr>
        <w:t>、</w:t>
      </w:r>
      <w:r>
        <w:rPr>
          <w:rFonts w:hint="default" w:ascii="仿宋_GB2312" w:hAnsi="Calibri" w:eastAsia="仿宋_GB2312" w:cs="Times New Roman"/>
          <w:sz w:val="32"/>
          <w:szCs w:val="32"/>
        </w:rPr>
        <w:t>资金下达</w:t>
      </w:r>
      <w:r>
        <w:rPr>
          <w:rFonts w:hint="eastAsia" w:ascii="仿宋_GB2312" w:hAnsi="Calibri" w:cs="Times New Roman"/>
          <w:sz w:val="32"/>
          <w:szCs w:val="32"/>
          <w:lang w:eastAsia="zh-CN"/>
        </w:rPr>
        <w:t>、</w:t>
      </w:r>
      <w:r>
        <w:rPr>
          <w:rFonts w:hint="default" w:ascii="仿宋_GB2312" w:hAnsi="Calibri" w:eastAsia="仿宋_GB2312" w:cs="Times New Roman"/>
          <w:sz w:val="32"/>
          <w:szCs w:val="32"/>
          <w:lang w:eastAsia="zh-CN"/>
        </w:rPr>
        <w:t>资</w:t>
      </w:r>
      <w:r>
        <w:rPr>
          <w:rFonts w:hint="eastAsia" w:ascii="仿宋_GB2312" w:hAnsi="Calibri" w:eastAsia="仿宋_GB2312" w:cs="Times New Roman"/>
          <w:sz w:val="32"/>
          <w:szCs w:val="32"/>
          <w:lang w:eastAsia="zh-CN"/>
        </w:rPr>
        <w:t>金拨付进度</w:t>
      </w:r>
      <w:r>
        <w:rPr>
          <w:rFonts w:hint="eastAsia" w:ascii="仿宋_GB2312" w:hAnsi="Calibri" w:cs="Times New Roman"/>
          <w:sz w:val="32"/>
          <w:szCs w:val="32"/>
          <w:lang w:eastAsia="zh-CN"/>
        </w:rPr>
        <w:t>等程序。</w:t>
      </w:r>
    </w:p>
    <w:p>
      <w:pPr>
        <w:pStyle w:val="2"/>
        <w:keepNext w:val="0"/>
        <w:keepLines w:val="0"/>
        <w:pageBreakBefore w:val="0"/>
        <w:widowControl w:val="0"/>
        <w:kinsoku/>
        <w:wordWrap/>
        <w:overflowPunct/>
        <w:topLinePunct w:val="0"/>
        <w:autoSpaceDE/>
        <w:autoSpaceDN/>
        <w:bidi w:val="0"/>
        <w:spacing w:line="580" w:lineRule="exact"/>
        <w:ind w:firstLine="642" w:firstLineChars="200"/>
        <w:jc w:val="both"/>
        <w:textAlignment w:val="auto"/>
        <w:rPr>
          <w:rFonts w:hint="eastAsia" w:ascii="仿宋_GB2312" w:hAnsi="仿宋_GB2312" w:cs="仿宋_GB2312"/>
          <w:b/>
          <w:bCs/>
          <w:sz w:val="32"/>
          <w:szCs w:val="32"/>
          <w:lang w:val="en-US" w:eastAsia="zh-CN"/>
        </w:rPr>
      </w:pPr>
      <w:r>
        <w:rPr>
          <w:rFonts w:hint="eastAsia" w:ascii="仿宋_GB2312" w:hAnsi="仿宋_GB2312" w:cs="仿宋_GB2312"/>
          <w:b/>
          <w:bCs/>
          <w:sz w:val="32"/>
          <w:szCs w:val="32"/>
          <w:lang w:val="en-US" w:eastAsia="zh-CN"/>
        </w:rPr>
        <w:t>2.对区（县、市）和开发区的考核程序。</w:t>
      </w:r>
      <w:r>
        <w:rPr>
          <w:rFonts w:hint="eastAsia" w:cs="Times New Roman"/>
          <w:kern w:val="0"/>
          <w:sz w:val="32"/>
          <w:szCs w:val="32"/>
          <w:highlight w:val="none"/>
          <w:lang w:val="en-US" w:eastAsia="zh-CN" w:bidi="ar-SA"/>
        </w:rPr>
        <w:t>主要包括自评</w:t>
      </w:r>
      <w:r>
        <w:rPr>
          <w:rFonts w:hint="eastAsia" w:ascii="仿宋_GB2312" w:hAnsi="Calibri" w:eastAsia="仿宋_GB2312" w:cs="Times New Roman"/>
          <w:b w:val="0"/>
          <w:bCs w:val="0"/>
          <w:kern w:val="2"/>
          <w:sz w:val="32"/>
          <w:szCs w:val="32"/>
          <w:lang w:eastAsia="zh-CN" w:bidi="ar-SA"/>
        </w:rPr>
        <w:t>申报</w:t>
      </w:r>
      <w:r>
        <w:rPr>
          <w:rFonts w:hint="eastAsia" w:ascii="仿宋_GB2312" w:hAnsi="Calibri" w:cs="Times New Roman"/>
          <w:b w:val="0"/>
          <w:bCs w:val="0"/>
          <w:kern w:val="2"/>
          <w:sz w:val="32"/>
          <w:szCs w:val="32"/>
          <w:lang w:eastAsia="zh-CN" w:bidi="ar-SA"/>
        </w:rPr>
        <w:t>、</w:t>
      </w:r>
      <w:r>
        <w:rPr>
          <w:rFonts w:hint="eastAsia" w:ascii="仿宋_GB2312" w:hAnsi="Calibri" w:eastAsia="仿宋_GB2312" w:cs="Times New Roman"/>
          <w:b w:val="0"/>
          <w:bCs w:val="0"/>
          <w:kern w:val="2"/>
          <w:sz w:val="32"/>
          <w:szCs w:val="32"/>
          <w:lang w:val="en-US" w:eastAsia="zh-CN" w:bidi="ar-SA"/>
        </w:rPr>
        <w:t>复核</w:t>
      </w:r>
      <w:r>
        <w:rPr>
          <w:rFonts w:hint="eastAsia" w:ascii="仿宋_GB2312" w:hAnsi="Calibri" w:eastAsia="仿宋_GB2312" w:cs="Times New Roman"/>
          <w:b w:val="0"/>
          <w:bCs w:val="0"/>
          <w:kern w:val="2"/>
          <w:sz w:val="32"/>
          <w:szCs w:val="32"/>
          <w:lang w:eastAsia="zh-CN" w:bidi="ar-SA"/>
        </w:rPr>
        <w:t>审查</w:t>
      </w:r>
      <w:r>
        <w:rPr>
          <w:rFonts w:hint="eastAsia" w:ascii="仿宋_GB2312" w:hAnsi="Calibri" w:cs="Times New Roman"/>
          <w:b w:val="0"/>
          <w:bCs w:val="0"/>
          <w:kern w:val="2"/>
          <w:sz w:val="32"/>
          <w:szCs w:val="32"/>
          <w:lang w:eastAsia="zh-CN" w:bidi="ar-SA"/>
        </w:rPr>
        <w:t>、</w:t>
      </w:r>
      <w:r>
        <w:rPr>
          <w:rFonts w:hint="eastAsia" w:ascii="仿宋_GB2312" w:hAnsi="Calibri" w:eastAsia="仿宋_GB2312" w:cs="Times New Roman"/>
          <w:b w:val="0"/>
          <w:bCs w:val="0"/>
          <w:kern w:val="2"/>
          <w:sz w:val="32"/>
          <w:szCs w:val="32"/>
          <w:lang w:eastAsia="zh-CN" w:bidi="ar-SA"/>
        </w:rPr>
        <w:t>结果确认</w:t>
      </w:r>
      <w:r>
        <w:rPr>
          <w:rFonts w:hint="eastAsia" w:ascii="仿宋_GB2312" w:hAnsi="Calibri" w:cs="Times New Roman"/>
          <w:b w:val="0"/>
          <w:bCs w:val="0"/>
          <w:kern w:val="2"/>
          <w:sz w:val="32"/>
          <w:szCs w:val="32"/>
          <w:lang w:eastAsia="zh-CN" w:bidi="ar-SA"/>
        </w:rPr>
        <w:t>等程序。</w:t>
      </w:r>
    </w:p>
    <w:p>
      <w:pPr>
        <w:pStyle w:val="10"/>
        <w:keepNext w:val="0"/>
        <w:keepLines w:val="0"/>
        <w:pageBreakBefore w:val="0"/>
        <w:kinsoku/>
        <w:wordWrap/>
        <w:overflowPunct/>
        <w:topLinePunct w:val="0"/>
        <w:bidi w:val="0"/>
        <w:spacing w:before="0" w:beforeAutospacing="0" w:after="0" w:afterAutospacing="0" w:line="580" w:lineRule="exact"/>
        <w:ind w:firstLine="645"/>
        <w:jc w:val="left"/>
        <w:textAlignment w:val="auto"/>
        <w:rPr>
          <w:rFonts w:hint="eastAsia" w:ascii="Times New Roman" w:hAnsi="Times New Roman" w:eastAsia="仿宋_GB2312" w:cs="Times New Roman"/>
          <w:kern w:val="0"/>
          <w:sz w:val="32"/>
          <w:szCs w:val="32"/>
          <w:highlight w:val="none"/>
          <w:lang w:val="en-US" w:eastAsia="zh-CN" w:bidi="ar-SA"/>
        </w:rPr>
      </w:pPr>
      <w:r>
        <w:rPr>
          <w:rFonts w:hint="eastAsia" w:ascii="宋体" w:hAnsi="宋体" w:eastAsia="楷体_GB2312" w:cs="宋体"/>
          <w:b w:val="0"/>
          <w:bCs w:val="0"/>
          <w:kern w:val="0"/>
          <w:sz w:val="32"/>
          <w:szCs w:val="32"/>
          <w:lang w:val="en-US" w:eastAsia="zh-CN" w:bidi="ar-SA"/>
        </w:rPr>
        <w:t>（五）评价结果应用。</w:t>
      </w:r>
      <w:r>
        <w:rPr>
          <w:rFonts w:hint="eastAsia" w:ascii="Times New Roman" w:hAnsi="Times New Roman" w:eastAsia="仿宋_GB2312" w:cs="Times New Roman"/>
          <w:kern w:val="0"/>
          <w:sz w:val="32"/>
          <w:szCs w:val="32"/>
          <w:highlight w:val="none"/>
          <w:lang w:val="en-US" w:eastAsia="zh-CN" w:bidi="ar-SA"/>
        </w:rPr>
        <w:t>主要明确项目</w:t>
      </w:r>
      <w:r>
        <w:rPr>
          <w:rFonts w:hint="eastAsia" w:cs="Times New Roman"/>
          <w:kern w:val="0"/>
          <w:sz w:val="32"/>
          <w:szCs w:val="32"/>
          <w:highlight w:val="none"/>
          <w:lang w:val="en-US" w:eastAsia="zh-CN" w:bidi="ar-SA"/>
        </w:rPr>
        <w:t>和</w:t>
      </w:r>
      <w:r>
        <w:rPr>
          <w:rFonts w:hint="eastAsia" w:ascii="Times New Roman" w:hAnsi="Times New Roman" w:eastAsia="仿宋_GB2312" w:cs="Times New Roman"/>
          <w:kern w:val="0"/>
          <w:sz w:val="32"/>
          <w:szCs w:val="32"/>
          <w:highlight w:val="none"/>
          <w:lang w:val="en-US" w:eastAsia="zh-CN" w:bidi="ar-SA"/>
        </w:rPr>
        <w:t>区（县、市）和开发区</w:t>
      </w:r>
      <w:r>
        <w:rPr>
          <w:rFonts w:hint="eastAsia" w:cs="Times New Roman"/>
          <w:kern w:val="0"/>
          <w:sz w:val="32"/>
          <w:szCs w:val="32"/>
          <w:highlight w:val="none"/>
          <w:lang w:val="en-US" w:eastAsia="zh-CN" w:bidi="ar-SA"/>
        </w:rPr>
        <w:t>的</w:t>
      </w:r>
      <w:r>
        <w:rPr>
          <w:rFonts w:hint="eastAsia" w:ascii="Times New Roman" w:hAnsi="Times New Roman" w:eastAsia="仿宋_GB2312" w:cs="Times New Roman"/>
          <w:kern w:val="0"/>
          <w:sz w:val="32"/>
          <w:szCs w:val="32"/>
          <w:highlight w:val="none"/>
          <w:lang w:val="en-US" w:eastAsia="zh-CN" w:bidi="ar-SA"/>
        </w:rPr>
        <w:t>补助标准。</w:t>
      </w:r>
    </w:p>
    <w:p>
      <w:pPr>
        <w:pStyle w:val="10"/>
        <w:keepNext w:val="0"/>
        <w:keepLines w:val="0"/>
        <w:pageBreakBefore w:val="0"/>
        <w:kinsoku/>
        <w:wordWrap/>
        <w:overflowPunct/>
        <w:topLinePunct w:val="0"/>
        <w:bidi w:val="0"/>
        <w:spacing w:before="0" w:beforeAutospacing="0" w:after="0" w:afterAutospacing="0" w:line="580" w:lineRule="exact"/>
        <w:ind w:firstLine="645"/>
        <w:jc w:val="left"/>
        <w:textAlignment w:val="auto"/>
        <w:rPr>
          <w:rFonts w:hint="eastAsia" w:ascii="仿宋_GB2312" w:hAnsi="仿宋_GB2312" w:eastAsia="仿宋_GB2312" w:cs="仿宋_GB2312"/>
          <w:kern w:val="0"/>
          <w:sz w:val="32"/>
          <w:szCs w:val="32"/>
          <w:shd w:val="clear" w:color="auto" w:fill="auto"/>
          <w:lang w:eastAsia="zh-CN"/>
        </w:rPr>
      </w:pPr>
      <w:r>
        <w:rPr>
          <w:rFonts w:hint="eastAsia" w:ascii="仿宋_GB2312" w:hAnsi="仿宋_GB2312" w:eastAsia="仿宋_GB2312" w:cs="仿宋_GB2312"/>
          <w:b/>
          <w:bCs/>
          <w:kern w:val="2"/>
          <w:sz w:val="32"/>
          <w:szCs w:val="32"/>
          <w:lang w:val="en-US" w:eastAsia="zh-CN" w:bidi="ar-SA"/>
        </w:rPr>
        <w:t>1.项目补助标准。</w:t>
      </w:r>
      <w:r>
        <w:rPr>
          <w:rFonts w:hint="eastAsia" w:ascii="仿宋_GB2312" w:hAnsi="仿宋_GB2312" w:eastAsia="仿宋_GB2312" w:cs="仿宋_GB2312"/>
          <w:kern w:val="0"/>
          <w:sz w:val="32"/>
          <w:szCs w:val="32"/>
          <w:lang w:val="en-US" w:eastAsia="zh-CN"/>
        </w:rPr>
        <w:t>A类项目</w:t>
      </w:r>
      <w:r>
        <w:rPr>
          <w:rFonts w:hint="eastAsia" w:ascii="仿宋_GB2312" w:hAnsi="仿宋_GB2312" w:eastAsia="仿宋_GB2312" w:cs="仿宋_GB2312"/>
          <w:kern w:val="0"/>
          <w:sz w:val="32"/>
          <w:szCs w:val="32"/>
          <w:lang w:eastAsia="zh-CN"/>
        </w:rPr>
        <w:t>总投资中</w:t>
      </w:r>
      <w:r>
        <w:rPr>
          <w:rFonts w:hint="eastAsia" w:ascii="仿宋_GB2312" w:hAnsi="仿宋_GB2312" w:eastAsia="仿宋_GB2312" w:cs="仿宋_GB2312"/>
          <w:kern w:val="0"/>
          <w:sz w:val="32"/>
          <w:szCs w:val="32"/>
          <w:lang w:val="en-US" w:eastAsia="zh-CN"/>
        </w:rPr>
        <w:t>2000万元以下的部分，补助15%，2000万元-5000万元的部分补助20%，5000万-1亿元的部分补助25%，1亿元以上部分补助30%</w:t>
      </w:r>
      <w:r>
        <w:rPr>
          <w:rFonts w:hint="eastAsia" w:ascii="仿宋_GB2312" w:hAnsi="仿宋_GB2312" w:eastAsia="仿宋_GB2312" w:cs="仿宋_GB2312"/>
          <w:kern w:val="0"/>
          <w:sz w:val="32"/>
          <w:szCs w:val="32"/>
          <w:shd w:val="clear" w:color="auto" w:fill="auto"/>
          <w:lang w:eastAsia="zh-CN"/>
        </w:rPr>
        <w:t>。</w:t>
      </w:r>
      <w:r>
        <w:rPr>
          <w:rFonts w:hint="eastAsia" w:ascii="仿宋_GB2312" w:hAnsi="仿宋_GB2312" w:eastAsia="仿宋_GB2312" w:cs="仿宋_GB2312"/>
          <w:kern w:val="0"/>
          <w:sz w:val="32"/>
          <w:szCs w:val="32"/>
          <w:lang w:val="en-US" w:eastAsia="zh-CN"/>
        </w:rPr>
        <w:t>B类项目</w:t>
      </w:r>
      <w:r>
        <w:rPr>
          <w:rFonts w:hint="eastAsia" w:ascii="仿宋_GB2312" w:hAnsi="仿宋_GB2312" w:eastAsia="仿宋_GB2312" w:cs="仿宋_GB2312"/>
          <w:kern w:val="0"/>
          <w:sz w:val="32"/>
          <w:szCs w:val="32"/>
          <w:lang w:eastAsia="zh-CN"/>
        </w:rPr>
        <w:t>总投资中</w:t>
      </w:r>
      <w:r>
        <w:rPr>
          <w:rFonts w:hint="eastAsia" w:ascii="仿宋_GB2312" w:hAnsi="仿宋_GB2312" w:eastAsia="仿宋_GB2312" w:cs="仿宋_GB2312"/>
          <w:kern w:val="0"/>
          <w:sz w:val="32"/>
          <w:szCs w:val="32"/>
          <w:lang w:val="en-US" w:eastAsia="zh-CN"/>
        </w:rPr>
        <w:t>3000万元以下的部分，补助10%，3000万元-5000万元的部分补助15%，5000万元-1亿元的部分补助25%，1亿元以上部分补助30%。C类项目</w:t>
      </w:r>
      <w:r>
        <w:rPr>
          <w:rFonts w:hint="eastAsia" w:ascii="仿宋_GB2312" w:hAnsi="仿宋_GB2312" w:eastAsia="仿宋_GB2312" w:cs="仿宋_GB2312"/>
          <w:kern w:val="0"/>
          <w:sz w:val="32"/>
          <w:szCs w:val="32"/>
          <w:lang w:eastAsia="zh-CN"/>
        </w:rPr>
        <w:t>总投资中</w:t>
      </w:r>
      <w:r>
        <w:rPr>
          <w:rFonts w:hint="eastAsia" w:ascii="仿宋_GB2312" w:hAnsi="仿宋_GB2312" w:eastAsia="仿宋_GB2312" w:cs="仿宋_GB2312"/>
          <w:kern w:val="0"/>
          <w:sz w:val="32"/>
          <w:szCs w:val="32"/>
          <w:lang w:val="en-US" w:eastAsia="zh-CN"/>
        </w:rPr>
        <w:t>5000万元以下的部分，补助10%，5000万元-1亿元的部分补助15%，1亿元-2亿元的部分补助25%，2亿元以上部分补助30%。各类项目单个</w:t>
      </w:r>
      <w:r>
        <w:rPr>
          <w:rFonts w:hint="eastAsia" w:ascii="仿宋_GB2312" w:hAnsi="仿宋_GB2312" w:eastAsia="仿宋_GB2312" w:cs="仿宋_GB2312"/>
          <w:kern w:val="0"/>
          <w:sz w:val="32"/>
          <w:szCs w:val="32"/>
          <w:shd w:val="clear" w:color="auto" w:fill="auto"/>
          <w:lang w:eastAsia="zh-CN"/>
        </w:rPr>
        <w:t>最高补助金额均不超过</w:t>
      </w:r>
      <w:r>
        <w:rPr>
          <w:rFonts w:hint="eastAsia" w:ascii="仿宋_GB2312" w:hAnsi="仿宋_GB2312" w:eastAsia="仿宋_GB2312" w:cs="仿宋_GB2312"/>
          <w:kern w:val="0"/>
          <w:sz w:val="32"/>
          <w:szCs w:val="32"/>
          <w:shd w:val="clear" w:color="auto" w:fill="auto"/>
          <w:lang w:val="en-US" w:eastAsia="zh-CN"/>
        </w:rPr>
        <w:t>5</w:t>
      </w:r>
      <w:r>
        <w:rPr>
          <w:rFonts w:hint="eastAsia" w:ascii="仿宋_GB2312" w:hAnsi="仿宋_GB2312" w:eastAsia="仿宋_GB2312" w:cs="仿宋_GB2312"/>
          <w:kern w:val="0"/>
          <w:sz w:val="32"/>
          <w:szCs w:val="32"/>
          <w:shd w:val="clear" w:color="auto" w:fill="auto"/>
          <w:lang w:eastAsia="zh-CN"/>
        </w:rPr>
        <w:t>000万元。</w:t>
      </w:r>
    </w:p>
    <w:p>
      <w:pPr>
        <w:keepNext w:val="0"/>
        <w:keepLines w:val="0"/>
        <w:pageBreakBefore w:val="0"/>
        <w:widowControl w:val="0"/>
        <w:numPr>
          <w:ilvl w:val="0"/>
          <w:numId w:val="0"/>
        </w:numPr>
        <w:kinsoku/>
        <w:wordWrap/>
        <w:overflowPunct/>
        <w:topLinePunct w:val="0"/>
        <w:autoSpaceDE/>
        <w:autoSpaceDN/>
        <w:bidi w:val="0"/>
        <w:spacing w:line="580" w:lineRule="exact"/>
        <w:ind w:firstLine="642" w:firstLineChars="200"/>
        <w:jc w:val="both"/>
        <w:textAlignment w:val="auto"/>
        <w:rPr>
          <w:rFonts w:hint="eastAsia" w:ascii="仿宋_GB2312" w:hAnsi="仿宋_GB2312" w:eastAsia="仿宋_GB2312" w:cs="仿宋_GB2312"/>
          <w:kern w:val="0"/>
          <w:sz w:val="32"/>
          <w:szCs w:val="32"/>
          <w:highlight w:val="none"/>
          <w:lang w:val="en-US" w:eastAsia="zh-CN" w:bidi="ar-SA"/>
        </w:rPr>
      </w:pPr>
      <w:r>
        <w:rPr>
          <w:rFonts w:hint="eastAsia" w:ascii="仿宋_GB2312" w:hAnsi="仿宋_GB2312" w:eastAsia="仿宋_GB2312" w:cs="仿宋_GB2312"/>
          <w:b/>
          <w:bCs/>
          <w:kern w:val="2"/>
          <w:sz w:val="32"/>
          <w:szCs w:val="32"/>
          <w:lang w:val="en-US" w:eastAsia="zh-CN" w:bidi="ar-SA"/>
        </w:rPr>
        <w:t>2.区（县、市）和开发区补助标准。</w:t>
      </w:r>
      <w:r>
        <w:rPr>
          <w:rFonts w:hint="eastAsia" w:ascii="仿宋_GB2312" w:hAnsi="仿宋_GB2312" w:eastAsia="仿宋_GB2312" w:cs="仿宋_GB2312"/>
          <w:i w:val="0"/>
          <w:caps w:val="0"/>
          <w:spacing w:val="0"/>
          <w:kern w:val="0"/>
          <w:sz w:val="32"/>
          <w:szCs w:val="32"/>
          <w:shd w:val="clear" w:color="auto" w:fill="auto"/>
          <w:lang w:val="en-US" w:eastAsia="zh-CN" w:bidi="ar-SA"/>
        </w:rPr>
        <w:t>按照各区（县、市）和开发区海洋经济发展因素法考核评价得分排名，对排名前三的区（县、市）额外给予1500万元、1000万、500万元的奖励，剩余部分根据得分占比情况分配资金。</w:t>
      </w:r>
    </w:p>
    <w:p>
      <w:pPr>
        <w:keepNext w:val="0"/>
        <w:keepLines w:val="0"/>
        <w:pageBreakBefore w:val="0"/>
        <w:widowControl w:val="0"/>
        <w:numPr>
          <w:ilvl w:val="0"/>
          <w:numId w:val="0"/>
        </w:numPr>
        <w:kinsoku/>
        <w:wordWrap/>
        <w:overflowPunct/>
        <w:topLinePunct w:val="0"/>
        <w:autoSpaceDE/>
        <w:autoSpaceDN/>
        <w:bidi w:val="0"/>
        <w:spacing w:line="580" w:lineRule="exact"/>
        <w:ind w:firstLine="640" w:firstLineChars="200"/>
        <w:jc w:val="both"/>
        <w:textAlignment w:val="auto"/>
        <w:rPr>
          <w:rFonts w:hint="eastAsia" w:ascii="Times New Roman" w:hAnsi="Times New Roman" w:eastAsia="仿宋_GB2312" w:cs="Times New Roman"/>
          <w:kern w:val="0"/>
          <w:sz w:val="32"/>
          <w:szCs w:val="32"/>
          <w:highlight w:val="none"/>
          <w:lang w:val="en-US" w:eastAsia="zh-CN" w:bidi="ar-SA"/>
        </w:rPr>
      </w:pPr>
      <w:r>
        <w:rPr>
          <w:rFonts w:hint="eastAsia" w:ascii="宋体" w:hAnsi="宋体" w:eastAsia="楷体_GB2312" w:cs="宋体"/>
          <w:b w:val="0"/>
          <w:bCs w:val="0"/>
          <w:kern w:val="0"/>
          <w:sz w:val="32"/>
          <w:szCs w:val="32"/>
          <w:lang w:val="en-US" w:eastAsia="zh-CN" w:bidi="ar-SA"/>
        </w:rPr>
        <w:t>（六）监督检查和绩效管理</w:t>
      </w:r>
      <w:r>
        <w:rPr>
          <w:rFonts w:hint="eastAsia" w:ascii="Times New Roman" w:hAnsi="Times New Roman" w:eastAsia="仿宋_GB2312" w:cs="Times New Roman"/>
          <w:kern w:val="0"/>
          <w:sz w:val="32"/>
          <w:szCs w:val="32"/>
          <w:highlight w:val="none"/>
          <w:lang w:val="en-US" w:eastAsia="zh-CN" w:bidi="ar-SA"/>
        </w:rPr>
        <w:t>。主要明确了监督检查和绩效管理的内容、职责分工，以及违规违法行为的处罚等。</w:t>
      </w:r>
    </w:p>
    <w:p>
      <w:pPr>
        <w:pStyle w:val="20"/>
        <w:keepNext w:val="0"/>
        <w:keepLines w:val="0"/>
        <w:pageBreakBefore w:val="0"/>
        <w:widowControl w:val="0"/>
        <w:kinsoku/>
        <w:wordWrap/>
        <w:overflowPunct/>
        <w:topLinePunct w:val="0"/>
        <w:autoSpaceDE/>
        <w:autoSpaceDN/>
        <w:bidi w:val="0"/>
        <w:spacing w:line="580" w:lineRule="exact"/>
        <w:textAlignment w:val="auto"/>
        <w:rPr>
          <w:rFonts w:hint="eastAsia" w:ascii="Times New Roman" w:hAnsi="Times New Roman" w:eastAsia="仿宋_GB2312" w:cs="Times New Roman"/>
          <w:kern w:val="0"/>
          <w:sz w:val="32"/>
          <w:szCs w:val="32"/>
          <w:highlight w:val="none"/>
          <w:lang w:val="en-US" w:eastAsia="zh-CN" w:bidi="ar-SA"/>
        </w:rPr>
      </w:pPr>
      <w:r>
        <w:rPr>
          <w:rFonts w:hint="eastAsia" w:ascii="宋体" w:hAnsi="宋体" w:eastAsia="楷体_GB2312" w:cs="宋体"/>
          <w:b w:val="0"/>
          <w:bCs w:val="0"/>
          <w:kern w:val="0"/>
          <w:sz w:val="32"/>
          <w:szCs w:val="32"/>
          <w:lang w:val="en-US" w:eastAsia="zh-CN" w:bidi="ar-SA"/>
        </w:rPr>
        <w:t>（七）附则</w:t>
      </w:r>
      <w:r>
        <w:rPr>
          <w:rFonts w:hint="eastAsia" w:ascii="Times New Roman" w:hAnsi="Times New Roman" w:eastAsia="仿宋_GB2312" w:cs="Times New Roman"/>
          <w:kern w:val="0"/>
          <w:sz w:val="32"/>
          <w:szCs w:val="32"/>
          <w:highlight w:val="none"/>
          <w:lang w:val="en-US" w:eastAsia="zh-CN" w:bidi="ar-SA"/>
        </w:rPr>
        <w:t>。</w:t>
      </w:r>
      <w:r>
        <w:rPr>
          <w:rFonts w:hint="eastAsia" w:eastAsia="仿宋_GB2312" w:cs="Times New Roman"/>
          <w:kern w:val="0"/>
          <w:sz w:val="32"/>
          <w:szCs w:val="32"/>
          <w:highlight w:val="none"/>
          <w:lang w:val="en-US" w:eastAsia="zh-CN" w:bidi="ar-SA"/>
        </w:rPr>
        <w:t>明确</w:t>
      </w:r>
      <w:r>
        <w:rPr>
          <w:rFonts w:hint="eastAsia" w:ascii="Times New Roman" w:hAnsi="Times New Roman" w:eastAsia="仿宋_GB2312" w:cs="Times New Roman"/>
          <w:kern w:val="0"/>
          <w:sz w:val="32"/>
          <w:szCs w:val="32"/>
          <w:highlight w:val="none"/>
          <w:lang w:val="en-US" w:eastAsia="zh-CN" w:bidi="ar-SA"/>
        </w:rPr>
        <w:t>实施</w:t>
      </w:r>
      <w:r>
        <w:rPr>
          <w:rFonts w:hint="eastAsia" w:ascii="仿宋_GB2312" w:hAnsi="仿宋_GB2312" w:eastAsia="仿宋_GB2312" w:cs="仿宋_GB2312"/>
          <w:spacing w:val="5"/>
          <w:sz w:val="32"/>
          <w:szCs w:val="32"/>
        </w:rPr>
        <w:t>有效期至2025年12月31日</w:t>
      </w:r>
      <w:r>
        <w:rPr>
          <w:rFonts w:hint="eastAsia" w:ascii="Times New Roman" w:hAnsi="Times New Roman" w:eastAsia="仿宋_GB2312" w:cs="Times New Roman"/>
          <w:kern w:val="0"/>
          <w:sz w:val="32"/>
          <w:szCs w:val="32"/>
          <w:highlight w:val="none"/>
          <w:lang w:val="en-US" w:eastAsia="zh-CN" w:bidi="ar-SA"/>
        </w:rPr>
        <w:t>。</w:t>
      </w:r>
    </w:p>
    <w:sectPr>
      <w:footerReference r:id="rId3" w:type="default"/>
      <w:pgSz w:w="11906" w:h="16838"/>
      <w:pgMar w:top="1814" w:right="1417" w:bottom="1474" w:left="1417"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882166483"/>
                            <w:docPartObj>
                              <w:docPartGallery w:val="autotext"/>
                            </w:docPartObj>
                          </w:sdtPr>
                          <w:sdtEndPr>
                            <w:rPr>
                              <w:rFonts w:ascii="Times New Roman" w:hAnsi="Times New Roman"/>
                              <w:sz w:val="24"/>
                              <w:szCs w:val="24"/>
                            </w:rPr>
                          </w:sdtEndPr>
                          <w:sdtContent>
                            <w:p>
                              <w:pPr>
                                <w:pStyle w:val="6"/>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p>
                          </w:sdtContent>
                        </w:sdt>
                        <w:p>
                          <w:pPr>
                            <w:rPr>
                              <w:rFonts w:ascii="Times New Roman" w:hAnsi="Times New Roman"/>
                              <w:sz w:val="24"/>
                              <w:szCs w:val="24"/>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sdt>
                    <w:sdtPr>
                      <w:id w:val="-1882166483"/>
                      <w:docPartObj>
                        <w:docPartGallery w:val="autotext"/>
                      </w:docPartObj>
                    </w:sdtPr>
                    <w:sdtEndPr>
                      <w:rPr>
                        <w:rFonts w:ascii="Times New Roman" w:hAnsi="Times New Roman"/>
                        <w:sz w:val="24"/>
                        <w:szCs w:val="24"/>
                      </w:rPr>
                    </w:sdtEndPr>
                    <w:sdtContent>
                      <w:p>
                        <w:pPr>
                          <w:pStyle w:val="6"/>
                          <w:jc w:val="cente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PAGE   \* MERGEFORMAT</w:instrText>
                        </w:r>
                        <w:r>
                          <w:rPr>
                            <w:rFonts w:ascii="Times New Roman" w:hAnsi="Times New Roman"/>
                            <w:sz w:val="24"/>
                            <w:szCs w:val="24"/>
                          </w:rPr>
                          <w:fldChar w:fldCharType="separate"/>
                        </w:r>
                        <w:r>
                          <w:rPr>
                            <w:rFonts w:ascii="Times New Roman" w:hAnsi="Times New Roman"/>
                            <w:sz w:val="24"/>
                            <w:szCs w:val="24"/>
                            <w:lang w:val="zh-CN"/>
                          </w:rPr>
                          <w:t>2</w:t>
                        </w:r>
                        <w:r>
                          <w:rPr>
                            <w:rFonts w:ascii="Times New Roman" w:hAnsi="Times New Roman"/>
                            <w:sz w:val="24"/>
                            <w:szCs w:val="24"/>
                          </w:rPr>
                          <w:fldChar w:fldCharType="end"/>
                        </w:r>
                      </w:p>
                    </w:sdtContent>
                  </w:sdt>
                  <w:p>
                    <w:pPr>
                      <w:rPr>
                        <w:rFonts w:ascii="Times New Roman" w:hAnsi="Times New Roman"/>
                        <w:sz w:val="24"/>
                        <w:szCs w:val="24"/>
                      </w:rPr>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DF5E2B"/>
    <w:multiLevelType w:val="singleLevel"/>
    <w:tmpl w:val="FCDF5E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F2"/>
    <w:rsid w:val="00003422"/>
    <w:rsid w:val="000039BB"/>
    <w:rsid w:val="0000443A"/>
    <w:rsid w:val="00021C12"/>
    <w:rsid w:val="00023A9A"/>
    <w:rsid w:val="00024002"/>
    <w:rsid w:val="00024448"/>
    <w:rsid w:val="00025A9C"/>
    <w:rsid w:val="000273E2"/>
    <w:rsid w:val="00031D8A"/>
    <w:rsid w:val="000323D4"/>
    <w:rsid w:val="00036C9C"/>
    <w:rsid w:val="000400C1"/>
    <w:rsid w:val="000410C0"/>
    <w:rsid w:val="0004258A"/>
    <w:rsid w:val="0004748C"/>
    <w:rsid w:val="000532B1"/>
    <w:rsid w:val="00053D1C"/>
    <w:rsid w:val="00054598"/>
    <w:rsid w:val="00056BAD"/>
    <w:rsid w:val="0005773F"/>
    <w:rsid w:val="000620B0"/>
    <w:rsid w:val="00063570"/>
    <w:rsid w:val="000679EF"/>
    <w:rsid w:val="000717CE"/>
    <w:rsid w:val="00073530"/>
    <w:rsid w:val="00073AED"/>
    <w:rsid w:val="00073F49"/>
    <w:rsid w:val="00074588"/>
    <w:rsid w:val="00075C46"/>
    <w:rsid w:val="0007768C"/>
    <w:rsid w:val="000807EB"/>
    <w:rsid w:val="00081DCB"/>
    <w:rsid w:val="0008746B"/>
    <w:rsid w:val="00087A92"/>
    <w:rsid w:val="000A2217"/>
    <w:rsid w:val="000A445A"/>
    <w:rsid w:val="000B2A03"/>
    <w:rsid w:val="000B34C2"/>
    <w:rsid w:val="000B4481"/>
    <w:rsid w:val="000B4B16"/>
    <w:rsid w:val="000B606A"/>
    <w:rsid w:val="000B7E8A"/>
    <w:rsid w:val="000C0C43"/>
    <w:rsid w:val="000C5AAD"/>
    <w:rsid w:val="000C6441"/>
    <w:rsid w:val="000D0E82"/>
    <w:rsid w:val="000D1447"/>
    <w:rsid w:val="000E21CB"/>
    <w:rsid w:val="000F0A75"/>
    <w:rsid w:val="000F2BDA"/>
    <w:rsid w:val="000F471A"/>
    <w:rsid w:val="000F6450"/>
    <w:rsid w:val="000F763F"/>
    <w:rsid w:val="000F7E04"/>
    <w:rsid w:val="001023DB"/>
    <w:rsid w:val="0010588D"/>
    <w:rsid w:val="00105A9C"/>
    <w:rsid w:val="001148B1"/>
    <w:rsid w:val="00116710"/>
    <w:rsid w:val="001217EA"/>
    <w:rsid w:val="00126432"/>
    <w:rsid w:val="0012658F"/>
    <w:rsid w:val="00133DF3"/>
    <w:rsid w:val="0013519E"/>
    <w:rsid w:val="00135806"/>
    <w:rsid w:val="00135C0D"/>
    <w:rsid w:val="00136465"/>
    <w:rsid w:val="00143478"/>
    <w:rsid w:val="00144C60"/>
    <w:rsid w:val="0015346B"/>
    <w:rsid w:val="00153A11"/>
    <w:rsid w:val="00153D8B"/>
    <w:rsid w:val="00156A70"/>
    <w:rsid w:val="00157DD5"/>
    <w:rsid w:val="001611DA"/>
    <w:rsid w:val="00161FF8"/>
    <w:rsid w:val="00162E64"/>
    <w:rsid w:val="0016603F"/>
    <w:rsid w:val="001674D1"/>
    <w:rsid w:val="001724E3"/>
    <w:rsid w:val="00176C29"/>
    <w:rsid w:val="00180E97"/>
    <w:rsid w:val="00182D54"/>
    <w:rsid w:val="00191120"/>
    <w:rsid w:val="00191725"/>
    <w:rsid w:val="001926F2"/>
    <w:rsid w:val="001932A9"/>
    <w:rsid w:val="00195669"/>
    <w:rsid w:val="0019625E"/>
    <w:rsid w:val="001962BD"/>
    <w:rsid w:val="001A1D35"/>
    <w:rsid w:val="001A48D7"/>
    <w:rsid w:val="001A617D"/>
    <w:rsid w:val="001A65E4"/>
    <w:rsid w:val="001B1167"/>
    <w:rsid w:val="001B1BFE"/>
    <w:rsid w:val="001B22EF"/>
    <w:rsid w:val="001B31CB"/>
    <w:rsid w:val="001B5409"/>
    <w:rsid w:val="001B6BD1"/>
    <w:rsid w:val="001C2923"/>
    <w:rsid w:val="001C540E"/>
    <w:rsid w:val="001C64A1"/>
    <w:rsid w:val="001C6723"/>
    <w:rsid w:val="001C6B9A"/>
    <w:rsid w:val="001D082F"/>
    <w:rsid w:val="001D4C4A"/>
    <w:rsid w:val="001D539A"/>
    <w:rsid w:val="001E1CFF"/>
    <w:rsid w:val="001E2B06"/>
    <w:rsid w:val="001E39BC"/>
    <w:rsid w:val="001E3E12"/>
    <w:rsid w:val="001E48CE"/>
    <w:rsid w:val="001E59FD"/>
    <w:rsid w:val="001E76DE"/>
    <w:rsid w:val="001F0CC2"/>
    <w:rsid w:val="001F2A38"/>
    <w:rsid w:val="001F30D4"/>
    <w:rsid w:val="001F3C84"/>
    <w:rsid w:val="001F4112"/>
    <w:rsid w:val="00200B86"/>
    <w:rsid w:val="00205D12"/>
    <w:rsid w:val="00205E21"/>
    <w:rsid w:val="002107ED"/>
    <w:rsid w:val="0021127B"/>
    <w:rsid w:val="00214823"/>
    <w:rsid w:val="002173F2"/>
    <w:rsid w:val="0022040D"/>
    <w:rsid w:val="00220792"/>
    <w:rsid w:val="0022335B"/>
    <w:rsid w:val="002252E3"/>
    <w:rsid w:val="0022625F"/>
    <w:rsid w:val="00231F3F"/>
    <w:rsid w:val="002337A8"/>
    <w:rsid w:val="00240828"/>
    <w:rsid w:val="00240B8A"/>
    <w:rsid w:val="00244CB6"/>
    <w:rsid w:val="0024548D"/>
    <w:rsid w:val="002456D6"/>
    <w:rsid w:val="002516D8"/>
    <w:rsid w:val="002529F6"/>
    <w:rsid w:val="0025522D"/>
    <w:rsid w:val="00255D3A"/>
    <w:rsid w:val="0025779A"/>
    <w:rsid w:val="00266980"/>
    <w:rsid w:val="00272AED"/>
    <w:rsid w:val="00273967"/>
    <w:rsid w:val="00280EDD"/>
    <w:rsid w:val="00285E58"/>
    <w:rsid w:val="00286631"/>
    <w:rsid w:val="00286CEB"/>
    <w:rsid w:val="0029081F"/>
    <w:rsid w:val="00291D11"/>
    <w:rsid w:val="00292FCC"/>
    <w:rsid w:val="002941FC"/>
    <w:rsid w:val="00294259"/>
    <w:rsid w:val="00296C72"/>
    <w:rsid w:val="002A31B0"/>
    <w:rsid w:val="002B0ED7"/>
    <w:rsid w:val="002B1F4A"/>
    <w:rsid w:val="002B23A9"/>
    <w:rsid w:val="002B35B9"/>
    <w:rsid w:val="002B431C"/>
    <w:rsid w:val="002B4A95"/>
    <w:rsid w:val="002B7115"/>
    <w:rsid w:val="002C09F0"/>
    <w:rsid w:val="002C25AC"/>
    <w:rsid w:val="002C3D3B"/>
    <w:rsid w:val="002D1066"/>
    <w:rsid w:val="002D53CB"/>
    <w:rsid w:val="002D7159"/>
    <w:rsid w:val="002E0624"/>
    <w:rsid w:val="002E1365"/>
    <w:rsid w:val="002E1F06"/>
    <w:rsid w:val="002E2B72"/>
    <w:rsid w:val="002F00A2"/>
    <w:rsid w:val="002F209D"/>
    <w:rsid w:val="002F377A"/>
    <w:rsid w:val="002F4364"/>
    <w:rsid w:val="002F4E52"/>
    <w:rsid w:val="002F57FA"/>
    <w:rsid w:val="002F5F6F"/>
    <w:rsid w:val="002F75CC"/>
    <w:rsid w:val="00303E8C"/>
    <w:rsid w:val="00307732"/>
    <w:rsid w:val="00321F74"/>
    <w:rsid w:val="00322B49"/>
    <w:rsid w:val="00324E0F"/>
    <w:rsid w:val="003250F1"/>
    <w:rsid w:val="0032528C"/>
    <w:rsid w:val="00330206"/>
    <w:rsid w:val="00341E51"/>
    <w:rsid w:val="003425B7"/>
    <w:rsid w:val="00346315"/>
    <w:rsid w:val="0035261C"/>
    <w:rsid w:val="00354C77"/>
    <w:rsid w:val="00360FC4"/>
    <w:rsid w:val="0036327E"/>
    <w:rsid w:val="003672BD"/>
    <w:rsid w:val="00374594"/>
    <w:rsid w:val="00375C92"/>
    <w:rsid w:val="00377642"/>
    <w:rsid w:val="00377E0F"/>
    <w:rsid w:val="0038201F"/>
    <w:rsid w:val="00383B7C"/>
    <w:rsid w:val="00383C88"/>
    <w:rsid w:val="0038788D"/>
    <w:rsid w:val="0039351A"/>
    <w:rsid w:val="003A1933"/>
    <w:rsid w:val="003A45DD"/>
    <w:rsid w:val="003A7424"/>
    <w:rsid w:val="003B174C"/>
    <w:rsid w:val="003B37EB"/>
    <w:rsid w:val="003C1E2A"/>
    <w:rsid w:val="003C28B5"/>
    <w:rsid w:val="003C2B77"/>
    <w:rsid w:val="003C3A2F"/>
    <w:rsid w:val="003D0555"/>
    <w:rsid w:val="003D259B"/>
    <w:rsid w:val="003F473D"/>
    <w:rsid w:val="003F4AD2"/>
    <w:rsid w:val="003F7263"/>
    <w:rsid w:val="003F7D64"/>
    <w:rsid w:val="003F7F00"/>
    <w:rsid w:val="00401E3D"/>
    <w:rsid w:val="00403C04"/>
    <w:rsid w:val="0040493B"/>
    <w:rsid w:val="00406263"/>
    <w:rsid w:val="004105D7"/>
    <w:rsid w:val="004110BF"/>
    <w:rsid w:val="00414DF1"/>
    <w:rsid w:val="00416077"/>
    <w:rsid w:val="00416DDE"/>
    <w:rsid w:val="00427171"/>
    <w:rsid w:val="00430A18"/>
    <w:rsid w:val="004314EF"/>
    <w:rsid w:val="0043251B"/>
    <w:rsid w:val="00433014"/>
    <w:rsid w:val="0043317A"/>
    <w:rsid w:val="00434263"/>
    <w:rsid w:val="0043601E"/>
    <w:rsid w:val="004368C7"/>
    <w:rsid w:val="00436E2F"/>
    <w:rsid w:val="00437BCB"/>
    <w:rsid w:val="00441A19"/>
    <w:rsid w:val="00441F56"/>
    <w:rsid w:val="00442A22"/>
    <w:rsid w:val="0044532D"/>
    <w:rsid w:val="00454DC2"/>
    <w:rsid w:val="0046111C"/>
    <w:rsid w:val="0046205C"/>
    <w:rsid w:val="00462BE3"/>
    <w:rsid w:val="0046491C"/>
    <w:rsid w:val="00471087"/>
    <w:rsid w:val="00473B6A"/>
    <w:rsid w:val="0047507E"/>
    <w:rsid w:val="0047588C"/>
    <w:rsid w:val="0047596D"/>
    <w:rsid w:val="00476877"/>
    <w:rsid w:val="0048016D"/>
    <w:rsid w:val="00481DA2"/>
    <w:rsid w:val="00483565"/>
    <w:rsid w:val="00486F81"/>
    <w:rsid w:val="00487A84"/>
    <w:rsid w:val="00492046"/>
    <w:rsid w:val="00497F58"/>
    <w:rsid w:val="004A2C4B"/>
    <w:rsid w:val="004A2D7E"/>
    <w:rsid w:val="004A31A1"/>
    <w:rsid w:val="004A6C8B"/>
    <w:rsid w:val="004B0366"/>
    <w:rsid w:val="004B15A0"/>
    <w:rsid w:val="004C00DC"/>
    <w:rsid w:val="004C0438"/>
    <w:rsid w:val="004C0C33"/>
    <w:rsid w:val="004C57D7"/>
    <w:rsid w:val="004D4726"/>
    <w:rsid w:val="004D6DD4"/>
    <w:rsid w:val="004E23A3"/>
    <w:rsid w:val="004E351D"/>
    <w:rsid w:val="004E4790"/>
    <w:rsid w:val="004E65D2"/>
    <w:rsid w:val="004E66FF"/>
    <w:rsid w:val="004E6AED"/>
    <w:rsid w:val="004F0046"/>
    <w:rsid w:val="004F35B8"/>
    <w:rsid w:val="004F374A"/>
    <w:rsid w:val="004F3A57"/>
    <w:rsid w:val="004F531A"/>
    <w:rsid w:val="004F5C59"/>
    <w:rsid w:val="00503710"/>
    <w:rsid w:val="0050445A"/>
    <w:rsid w:val="00514561"/>
    <w:rsid w:val="005163B9"/>
    <w:rsid w:val="00517C71"/>
    <w:rsid w:val="00521082"/>
    <w:rsid w:val="00525153"/>
    <w:rsid w:val="005304B2"/>
    <w:rsid w:val="00531011"/>
    <w:rsid w:val="00532488"/>
    <w:rsid w:val="005343CF"/>
    <w:rsid w:val="00534B52"/>
    <w:rsid w:val="00534D94"/>
    <w:rsid w:val="0054586A"/>
    <w:rsid w:val="005514F3"/>
    <w:rsid w:val="00557B00"/>
    <w:rsid w:val="00561090"/>
    <w:rsid w:val="00561C1A"/>
    <w:rsid w:val="00563FB8"/>
    <w:rsid w:val="00564329"/>
    <w:rsid w:val="005661F0"/>
    <w:rsid w:val="00566B35"/>
    <w:rsid w:val="00570924"/>
    <w:rsid w:val="00571A6C"/>
    <w:rsid w:val="00575612"/>
    <w:rsid w:val="00575EEE"/>
    <w:rsid w:val="00577633"/>
    <w:rsid w:val="0058041D"/>
    <w:rsid w:val="00581445"/>
    <w:rsid w:val="00581FBC"/>
    <w:rsid w:val="005861CB"/>
    <w:rsid w:val="00590716"/>
    <w:rsid w:val="00592208"/>
    <w:rsid w:val="00595F60"/>
    <w:rsid w:val="00596718"/>
    <w:rsid w:val="005A3984"/>
    <w:rsid w:val="005A5E00"/>
    <w:rsid w:val="005B427E"/>
    <w:rsid w:val="005B51B9"/>
    <w:rsid w:val="005B55A9"/>
    <w:rsid w:val="005B64FF"/>
    <w:rsid w:val="005C03B4"/>
    <w:rsid w:val="005C7545"/>
    <w:rsid w:val="005C7831"/>
    <w:rsid w:val="005D059E"/>
    <w:rsid w:val="005D1BE1"/>
    <w:rsid w:val="005D5865"/>
    <w:rsid w:val="005D6091"/>
    <w:rsid w:val="005D744E"/>
    <w:rsid w:val="005E31B6"/>
    <w:rsid w:val="005F18FB"/>
    <w:rsid w:val="005F27EA"/>
    <w:rsid w:val="0060625E"/>
    <w:rsid w:val="006079F2"/>
    <w:rsid w:val="00607D4F"/>
    <w:rsid w:val="006113CC"/>
    <w:rsid w:val="0061285B"/>
    <w:rsid w:val="00614029"/>
    <w:rsid w:val="00615F3C"/>
    <w:rsid w:val="0062454A"/>
    <w:rsid w:val="00625EF2"/>
    <w:rsid w:val="006261FE"/>
    <w:rsid w:val="006309DF"/>
    <w:rsid w:val="006336B7"/>
    <w:rsid w:val="0063446A"/>
    <w:rsid w:val="00635B40"/>
    <w:rsid w:val="00651E43"/>
    <w:rsid w:val="00653482"/>
    <w:rsid w:val="00653A89"/>
    <w:rsid w:val="006543FF"/>
    <w:rsid w:val="00657902"/>
    <w:rsid w:val="006606BA"/>
    <w:rsid w:val="0066339B"/>
    <w:rsid w:val="0066488B"/>
    <w:rsid w:val="00664A3F"/>
    <w:rsid w:val="00666796"/>
    <w:rsid w:val="00671246"/>
    <w:rsid w:val="0067556B"/>
    <w:rsid w:val="00680227"/>
    <w:rsid w:val="00681352"/>
    <w:rsid w:val="006859F7"/>
    <w:rsid w:val="0068626E"/>
    <w:rsid w:val="0069072A"/>
    <w:rsid w:val="00690981"/>
    <w:rsid w:val="006918DB"/>
    <w:rsid w:val="00692757"/>
    <w:rsid w:val="006947AD"/>
    <w:rsid w:val="00696F16"/>
    <w:rsid w:val="006A0A9B"/>
    <w:rsid w:val="006A160B"/>
    <w:rsid w:val="006A20C6"/>
    <w:rsid w:val="006A2C66"/>
    <w:rsid w:val="006A68B9"/>
    <w:rsid w:val="006B025C"/>
    <w:rsid w:val="006B2E06"/>
    <w:rsid w:val="006B3B16"/>
    <w:rsid w:val="006B5889"/>
    <w:rsid w:val="006C5095"/>
    <w:rsid w:val="006C5B47"/>
    <w:rsid w:val="006D175D"/>
    <w:rsid w:val="006D38B1"/>
    <w:rsid w:val="006D4830"/>
    <w:rsid w:val="006D7E8C"/>
    <w:rsid w:val="006E12E6"/>
    <w:rsid w:val="006E2125"/>
    <w:rsid w:val="006E56E9"/>
    <w:rsid w:val="006E72BE"/>
    <w:rsid w:val="006F0C89"/>
    <w:rsid w:val="006F1682"/>
    <w:rsid w:val="006F2259"/>
    <w:rsid w:val="006F454A"/>
    <w:rsid w:val="006F53BD"/>
    <w:rsid w:val="006F5E5E"/>
    <w:rsid w:val="0070045F"/>
    <w:rsid w:val="0070709C"/>
    <w:rsid w:val="007109F4"/>
    <w:rsid w:val="007176E0"/>
    <w:rsid w:val="00722BD3"/>
    <w:rsid w:val="00722C61"/>
    <w:rsid w:val="00725E57"/>
    <w:rsid w:val="00726015"/>
    <w:rsid w:val="007272A9"/>
    <w:rsid w:val="007348E4"/>
    <w:rsid w:val="0073645B"/>
    <w:rsid w:val="007377B8"/>
    <w:rsid w:val="00740B63"/>
    <w:rsid w:val="00741D37"/>
    <w:rsid w:val="00751936"/>
    <w:rsid w:val="00754003"/>
    <w:rsid w:val="00754456"/>
    <w:rsid w:val="00756AC6"/>
    <w:rsid w:val="007611E3"/>
    <w:rsid w:val="0076245B"/>
    <w:rsid w:val="00771212"/>
    <w:rsid w:val="00776B6C"/>
    <w:rsid w:val="00780712"/>
    <w:rsid w:val="00782EC8"/>
    <w:rsid w:val="00783EDC"/>
    <w:rsid w:val="007846F1"/>
    <w:rsid w:val="00790D12"/>
    <w:rsid w:val="00793B2F"/>
    <w:rsid w:val="0079550C"/>
    <w:rsid w:val="00796220"/>
    <w:rsid w:val="00796FF6"/>
    <w:rsid w:val="00797B8D"/>
    <w:rsid w:val="007A2CAD"/>
    <w:rsid w:val="007A4F11"/>
    <w:rsid w:val="007A767C"/>
    <w:rsid w:val="007B0FBE"/>
    <w:rsid w:val="007B3723"/>
    <w:rsid w:val="007B3905"/>
    <w:rsid w:val="007B3DDE"/>
    <w:rsid w:val="007B3EF0"/>
    <w:rsid w:val="007B483F"/>
    <w:rsid w:val="007B7D22"/>
    <w:rsid w:val="007C24A5"/>
    <w:rsid w:val="007C2D80"/>
    <w:rsid w:val="007C4E89"/>
    <w:rsid w:val="007C53D7"/>
    <w:rsid w:val="007D0062"/>
    <w:rsid w:val="007D0B3A"/>
    <w:rsid w:val="007D7F8B"/>
    <w:rsid w:val="007E0273"/>
    <w:rsid w:val="007E07F7"/>
    <w:rsid w:val="007E1096"/>
    <w:rsid w:val="007E33AC"/>
    <w:rsid w:val="007E4682"/>
    <w:rsid w:val="007E70A7"/>
    <w:rsid w:val="007E7D86"/>
    <w:rsid w:val="007F0043"/>
    <w:rsid w:val="007F0077"/>
    <w:rsid w:val="007F3544"/>
    <w:rsid w:val="007F4123"/>
    <w:rsid w:val="00800667"/>
    <w:rsid w:val="0080163F"/>
    <w:rsid w:val="008036D2"/>
    <w:rsid w:val="00804244"/>
    <w:rsid w:val="008059F6"/>
    <w:rsid w:val="00805DFA"/>
    <w:rsid w:val="00807E6C"/>
    <w:rsid w:val="00810287"/>
    <w:rsid w:val="008112B3"/>
    <w:rsid w:val="00811960"/>
    <w:rsid w:val="008259C7"/>
    <w:rsid w:val="00827FB2"/>
    <w:rsid w:val="00832EDC"/>
    <w:rsid w:val="008346D0"/>
    <w:rsid w:val="0084052C"/>
    <w:rsid w:val="00840929"/>
    <w:rsid w:val="00842024"/>
    <w:rsid w:val="0084385B"/>
    <w:rsid w:val="00845ADF"/>
    <w:rsid w:val="00845EC9"/>
    <w:rsid w:val="008470D3"/>
    <w:rsid w:val="00847188"/>
    <w:rsid w:val="008559DE"/>
    <w:rsid w:val="00855F71"/>
    <w:rsid w:val="00860BF5"/>
    <w:rsid w:val="00862C03"/>
    <w:rsid w:val="00863960"/>
    <w:rsid w:val="008674AE"/>
    <w:rsid w:val="008730AF"/>
    <w:rsid w:val="008738C5"/>
    <w:rsid w:val="00873C54"/>
    <w:rsid w:val="0087411B"/>
    <w:rsid w:val="008760C6"/>
    <w:rsid w:val="00877782"/>
    <w:rsid w:val="00877BDF"/>
    <w:rsid w:val="00884C0B"/>
    <w:rsid w:val="00893D7B"/>
    <w:rsid w:val="008944EF"/>
    <w:rsid w:val="008960EB"/>
    <w:rsid w:val="008A0536"/>
    <w:rsid w:val="008A289B"/>
    <w:rsid w:val="008A411D"/>
    <w:rsid w:val="008B3D19"/>
    <w:rsid w:val="008B3E11"/>
    <w:rsid w:val="008B57CC"/>
    <w:rsid w:val="008C2CAC"/>
    <w:rsid w:val="008C3E5E"/>
    <w:rsid w:val="008C6353"/>
    <w:rsid w:val="008D351C"/>
    <w:rsid w:val="008D4815"/>
    <w:rsid w:val="008D5FCF"/>
    <w:rsid w:val="008D6476"/>
    <w:rsid w:val="008D7702"/>
    <w:rsid w:val="008E1C73"/>
    <w:rsid w:val="008E3553"/>
    <w:rsid w:val="008F164E"/>
    <w:rsid w:val="008F294E"/>
    <w:rsid w:val="008F4573"/>
    <w:rsid w:val="008F4D2A"/>
    <w:rsid w:val="008F5016"/>
    <w:rsid w:val="008F549C"/>
    <w:rsid w:val="009004A1"/>
    <w:rsid w:val="00902A78"/>
    <w:rsid w:val="00905236"/>
    <w:rsid w:val="009076D1"/>
    <w:rsid w:val="009100B4"/>
    <w:rsid w:val="00914C31"/>
    <w:rsid w:val="0091553A"/>
    <w:rsid w:val="00915A12"/>
    <w:rsid w:val="00916C5D"/>
    <w:rsid w:val="00916D68"/>
    <w:rsid w:val="0092179B"/>
    <w:rsid w:val="00922FAD"/>
    <w:rsid w:val="00923BAA"/>
    <w:rsid w:val="00931AEE"/>
    <w:rsid w:val="009342BB"/>
    <w:rsid w:val="0093716D"/>
    <w:rsid w:val="009400A7"/>
    <w:rsid w:val="00945AE5"/>
    <w:rsid w:val="009504C1"/>
    <w:rsid w:val="00951C77"/>
    <w:rsid w:val="009528B1"/>
    <w:rsid w:val="009539A6"/>
    <w:rsid w:val="009544CC"/>
    <w:rsid w:val="00963651"/>
    <w:rsid w:val="009643DC"/>
    <w:rsid w:val="00965951"/>
    <w:rsid w:val="00966233"/>
    <w:rsid w:val="00967F56"/>
    <w:rsid w:val="00980956"/>
    <w:rsid w:val="009810B5"/>
    <w:rsid w:val="00982210"/>
    <w:rsid w:val="00983583"/>
    <w:rsid w:val="00985901"/>
    <w:rsid w:val="00993962"/>
    <w:rsid w:val="00996833"/>
    <w:rsid w:val="009A1189"/>
    <w:rsid w:val="009A11B2"/>
    <w:rsid w:val="009B0894"/>
    <w:rsid w:val="009B0FF6"/>
    <w:rsid w:val="009B3DCD"/>
    <w:rsid w:val="009B4055"/>
    <w:rsid w:val="009B6837"/>
    <w:rsid w:val="009C45A1"/>
    <w:rsid w:val="009C536B"/>
    <w:rsid w:val="009C7BD7"/>
    <w:rsid w:val="009D4B21"/>
    <w:rsid w:val="009D4E21"/>
    <w:rsid w:val="009E1D28"/>
    <w:rsid w:val="009E7109"/>
    <w:rsid w:val="009F0873"/>
    <w:rsid w:val="009F1DA7"/>
    <w:rsid w:val="009F252C"/>
    <w:rsid w:val="009F6EBD"/>
    <w:rsid w:val="009F7ADF"/>
    <w:rsid w:val="00A043A6"/>
    <w:rsid w:val="00A06935"/>
    <w:rsid w:val="00A07CD6"/>
    <w:rsid w:val="00A2277B"/>
    <w:rsid w:val="00A26AF8"/>
    <w:rsid w:val="00A31227"/>
    <w:rsid w:val="00A318C7"/>
    <w:rsid w:val="00A33943"/>
    <w:rsid w:val="00A34720"/>
    <w:rsid w:val="00A40044"/>
    <w:rsid w:val="00A41968"/>
    <w:rsid w:val="00A42B2B"/>
    <w:rsid w:val="00A43CB1"/>
    <w:rsid w:val="00A45FCA"/>
    <w:rsid w:val="00A564D7"/>
    <w:rsid w:val="00A6099E"/>
    <w:rsid w:val="00A63D83"/>
    <w:rsid w:val="00A65505"/>
    <w:rsid w:val="00A65967"/>
    <w:rsid w:val="00A677F6"/>
    <w:rsid w:val="00A70657"/>
    <w:rsid w:val="00A7316B"/>
    <w:rsid w:val="00A7325C"/>
    <w:rsid w:val="00A73501"/>
    <w:rsid w:val="00A74684"/>
    <w:rsid w:val="00A81A20"/>
    <w:rsid w:val="00A83402"/>
    <w:rsid w:val="00A85589"/>
    <w:rsid w:val="00A93EAE"/>
    <w:rsid w:val="00A94457"/>
    <w:rsid w:val="00A96D91"/>
    <w:rsid w:val="00AA0D55"/>
    <w:rsid w:val="00AA24A9"/>
    <w:rsid w:val="00AA278B"/>
    <w:rsid w:val="00AB0A8E"/>
    <w:rsid w:val="00AB2D03"/>
    <w:rsid w:val="00AB3010"/>
    <w:rsid w:val="00AB3A02"/>
    <w:rsid w:val="00AC0A2F"/>
    <w:rsid w:val="00AC1071"/>
    <w:rsid w:val="00AC2C33"/>
    <w:rsid w:val="00AC3965"/>
    <w:rsid w:val="00AC7A6F"/>
    <w:rsid w:val="00AD3214"/>
    <w:rsid w:val="00AD3EC1"/>
    <w:rsid w:val="00AD4558"/>
    <w:rsid w:val="00AD622F"/>
    <w:rsid w:val="00AD6640"/>
    <w:rsid w:val="00AD67AE"/>
    <w:rsid w:val="00AE539E"/>
    <w:rsid w:val="00AE5B69"/>
    <w:rsid w:val="00AF07FB"/>
    <w:rsid w:val="00AF3FCC"/>
    <w:rsid w:val="00AF4235"/>
    <w:rsid w:val="00AF6483"/>
    <w:rsid w:val="00AF72DB"/>
    <w:rsid w:val="00B007F8"/>
    <w:rsid w:val="00B02992"/>
    <w:rsid w:val="00B051C5"/>
    <w:rsid w:val="00B052BD"/>
    <w:rsid w:val="00B0569C"/>
    <w:rsid w:val="00B06FD6"/>
    <w:rsid w:val="00B1251C"/>
    <w:rsid w:val="00B17CA4"/>
    <w:rsid w:val="00B20447"/>
    <w:rsid w:val="00B24C1C"/>
    <w:rsid w:val="00B251E7"/>
    <w:rsid w:val="00B26527"/>
    <w:rsid w:val="00B2771D"/>
    <w:rsid w:val="00B3155D"/>
    <w:rsid w:val="00B32754"/>
    <w:rsid w:val="00B3501C"/>
    <w:rsid w:val="00B367A1"/>
    <w:rsid w:val="00B40C64"/>
    <w:rsid w:val="00B515F2"/>
    <w:rsid w:val="00B51A80"/>
    <w:rsid w:val="00B520A8"/>
    <w:rsid w:val="00B525FD"/>
    <w:rsid w:val="00B54BA0"/>
    <w:rsid w:val="00B62E16"/>
    <w:rsid w:val="00B64132"/>
    <w:rsid w:val="00B64AC3"/>
    <w:rsid w:val="00B6600D"/>
    <w:rsid w:val="00B66BBE"/>
    <w:rsid w:val="00B66FE1"/>
    <w:rsid w:val="00B70138"/>
    <w:rsid w:val="00B75F75"/>
    <w:rsid w:val="00B80442"/>
    <w:rsid w:val="00B80CC5"/>
    <w:rsid w:val="00B828F1"/>
    <w:rsid w:val="00B87309"/>
    <w:rsid w:val="00B8764C"/>
    <w:rsid w:val="00B87CFE"/>
    <w:rsid w:val="00B92A35"/>
    <w:rsid w:val="00B9559D"/>
    <w:rsid w:val="00B96482"/>
    <w:rsid w:val="00BA0856"/>
    <w:rsid w:val="00BA6110"/>
    <w:rsid w:val="00BA61BA"/>
    <w:rsid w:val="00BB1A3B"/>
    <w:rsid w:val="00BB22F5"/>
    <w:rsid w:val="00BB2EA5"/>
    <w:rsid w:val="00BB3D87"/>
    <w:rsid w:val="00BB3DBA"/>
    <w:rsid w:val="00BB66FF"/>
    <w:rsid w:val="00BB685A"/>
    <w:rsid w:val="00BB7FC9"/>
    <w:rsid w:val="00BC06DF"/>
    <w:rsid w:val="00BC1BBA"/>
    <w:rsid w:val="00BC4044"/>
    <w:rsid w:val="00BC534C"/>
    <w:rsid w:val="00BC53A0"/>
    <w:rsid w:val="00BC59F5"/>
    <w:rsid w:val="00BC63C6"/>
    <w:rsid w:val="00BC6DA4"/>
    <w:rsid w:val="00BD0194"/>
    <w:rsid w:val="00BD2FAE"/>
    <w:rsid w:val="00BD3314"/>
    <w:rsid w:val="00BD7121"/>
    <w:rsid w:val="00BD7C8E"/>
    <w:rsid w:val="00BE0063"/>
    <w:rsid w:val="00BE2040"/>
    <w:rsid w:val="00BE222B"/>
    <w:rsid w:val="00BE3D7C"/>
    <w:rsid w:val="00BE4842"/>
    <w:rsid w:val="00BE6A92"/>
    <w:rsid w:val="00BF1CF2"/>
    <w:rsid w:val="00BF2C6B"/>
    <w:rsid w:val="00BF5626"/>
    <w:rsid w:val="00C036AC"/>
    <w:rsid w:val="00C04493"/>
    <w:rsid w:val="00C04A40"/>
    <w:rsid w:val="00C06AAE"/>
    <w:rsid w:val="00C06BFB"/>
    <w:rsid w:val="00C11C59"/>
    <w:rsid w:val="00C143DF"/>
    <w:rsid w:val="00C254C3"/>
    <w:rsid w:val="00C26EAF"/>
    <w:rsid w:val="00C3072C"/>
    <w:rsid w:val="00C30774"/>
    <w:rsid w:val="00C310F8"/>
    <w:rsid w:val="00C3130C"/>
    <w:rsid w:val="00C33163"/>
    <w:rsid w:val="00C347E9"/>
    <w:rsid w:val="00C4106A"/>
    <w:rsid w:val="00C41388"/>
    <w:rsid w:val="00C43127"/>
    <w:rsid w:val="00C4394D"/>
    <w:rsid w:val="00C44DF4"/>
    <w:rsid w:val="00C500C7"/>
    <w:rsid w:val="00C55594"/>
    <w:rsid w:val="00C55E6C"/>
    <w:rsid w:val="00C56942"/>
    <w:rsid w:val="00C5753F"/>
    <w:rsid w:val="00C64511"/>
    <w:rsid w:val="00C67A15"/>
    <w:rsid w:val="00C704B2"/>
    <w:rsid w:val="00C71F92"/>
    <w:rsid w:val="00C758F7"/>
    <w:rsid w:val="00C75E0C"/>
    <w:rsid w:val="00C8289C"/>
    <w:rsid w:val="00C8413A"/>
    <w:rsid w:val="00C84680"/>
    <w:rsid w:val="00C9125A"/>
    <w:rsid w:val="00C92090"/>
    <w:rsid w:val="00C9403C"/>
    <w:rsid w:val="00C9569E"/>
    <w:rsid w:val="00CA1D48"/>
    <w:rsid w:val="00CB331A"/>
    <w:rsid w:val="00CB35C7"/>
    <w:rsid w:val="00CB4FB1"/>
    <w:rsid w:val="00CB6B95"/>
    <w:rsid w:val="00CC0B78"/>
    <w:rsid w:val="00CC231E"/>
    <w:rsid w:val="00CC3368"/>
    <w:rsid w:val="00CC6ADC"/>
    <w:rsid w:val="00CC7DBB"/>
    <w:rsid w:val="00CC7EDC"/>
    <w:rsid w:val="00CD1420"/>
    <w:rsid w:val="00CD17A0"/>
    <w:rsid w:val="00CD5E61"/>
    <w:rsid w:val="00CD7850"/>
    <w:rsid w:val="00CD7872"/>
    <w:rsid w:val="00CE1849"/>
    <w:rsid w:val="00CE2460"/>
    <w:rsid w:val="00CE3812"/>
    <w:rsid w:val="00CE479E"/>
    <w:rsid w:val="00CE5477"/>
    <w:rsid w:val="00CE77F0"/>
    <w:rsid w:val="00CF0E64"/>
    <w:rsid w:val="00CF2AF9"/>
    <w:rsid w:val="00CF2C3C"/>
    <w:rsid w:val="00CF3518"/>
    <w:rsid w:val="00CF4ACD"/>
    <w:rsid w:val="00CF5EF7"/>
    <w:rsid w:val="00CF6251"/>
    <w:rsid w:val="00D00DC2"/>
    <w:rsid w:val="00D012C7"/>
    <w:rsid w:val="00D01F88"/>
    <w:rsid w:val="00D04985"/>
    <w:rsid w:val="00D05658"/>
    <w:rsid w:val="00D06812"/>
    <w:rsid w:val="00D07E48"/>
    <w:rsid w:val="00D12980"/>
    <w:rsid w:val="00D16427"/>
    <w:rsid w:val="00D16C87"/>
    <w:rsid w:val="00D20556"/>
    <w:rsid w:val="00D22258"/>
    <w:rsid w:val="00D22656"/>
    <w:rsid w:val="00D30174"/>
    <w:rsid w:val="00D305EC"/>
    <w:rsid w:val="00D31935"/>
    <w:rsid w:val="00D324DD"/>
    <w:rsid w:val="00D33861"/>
    <w:rsid w:val="00D374A4"/>
    <w:rsid w:val="00D377F9"/>
    <w:rsid w:val="00D40C7F"/>
    <w:rsid w:val="00D473AC"/>
    <w:rsid w:val="00D54F56"/>
    <w:rsid w:val="00D63F24"/>
    <w:rsid w:val="00D64ABB"/>
    <w:rsid w:val="00D67480"/>
    <w:rsid w:val="00D67EEE"/>
    <w:rsid w:val="00D71F64"/>
    <w:rsid w:val="00D758F4"/>
    <w:rsid w:val="00D7643E"/>
    <w:rsid w:val="00D809FD"/>
    <w:rsid w:val="00D826C4"/>
    <w:rsid w:val="00D902BF"/>
    <w:rsid w:val="00D932C9"/>
    <w:rsid w:val="00D96EA1"/>
    <w:rsid w:val="00D97C26"/>
    <w:rsid w:val="00DA168B"/>
    <w:rsid w:val="00DA2CBF"/>
    <w:rsid w:val="00DA6092"/>
    <w:rsid w:val="00DA620B"/>
    <w:rsid w:val="00DA67D4"/>
    <w:rsid w:val="00DA727F"/>
    <w:rsid w:val="00DB74B8"/>
    <w:rsid w:val="00DB7AE4"/>
    <w:rsid w:val="00DB7FB1"/>
    <w:rsid w:val="00DC42BD"/>
    <w:rsid w:val="00DC4D7E"/>
    <w:rsid w:val="00DD495A"/>
    <w:rsid w:val="00DD60A8"/>
    <w:rsid w:val="00DD61BC"/>
    <w:rsid w:val="00DD6705"/>
    <w:rsid w:val="00DE08F1"/>
    <w:rsid w:val="00DE2FA5"/>
    <w:rsid w:val="00DE5503"/>
    <w:rsid w:val="00DE5989"/>
    <w:rsid w:val="00DF05DE"/>
    <w:rsid w:val="00DF0D2E"/>
    <w:rsid w:val="00DF1416"/>
    <w:rsid w:val="00DF5476"/>
    <w:rsid w:val="00E06A14"/>
    <w:rsid w:val="00E070FD"/>
    <w:rsid w:val="00E20D10"/>
    <w:rsid w:val="00E20EC1"/>
    <w:rsid w:val="00E238E2"/>
    <w:rsid w:val="00E2674F"/>
    <w:rsid w:val="00E2697A"/>
    <w:rsid w:val="00E27C0F"/>
    <w:rsid w:val="00E30987"/>
    <w:rsid w:val="00E36C88"/>
    <w:rsid w:val="00E36E95"/>
    <w:rsid w:val="00E37307"/>
    <w:rsid w:val="00E40EEB"/>
    <w:rsid w:val="00E47001"/>
    <w:rsid w:val="00E506B9"/>
    <w:rsid w:val="00E516F2"/>
    <w:rsid w:val="00E54C37"/>
    <w:rsid w:val="00E61113"/>
    <w:rsid w:val="00E6232B"/>
    <w:rsid w:val="00E66817"/>
    <w:rsid w:val="00E675DE"/>
    <w:rsid w:val="00E702D1"/>
    <w:rsid w:val="00E7231C"/>
    <w:rsid w:val="00E74914"/>
    <w:rsid w:val="00E83EF8"/>
    <w:rsid w:val="00E87C2D"/>
    <w:rsid w:val="00E93BDA"/>
    <w:rsid w:val="00E94CEA"/>
    <w:rsid w:val="00E95CBF"/>
    <w:rsid w:val="00E97925"/>
    <w:rsid w:val="00EA1142"/>
    <w:rsid w:val="00EA2276"/>
    <w:rsid w:val="00EA3C1D"/>
    <w:rsid w:val="00EA5044"/>
    <w:rsid w:val="00EA6870"/>
    <w:rsid w:val="00EB2833"/>
    <w:rsid w:val="00EC0556"/>
    <w:rsid w:val="00EC11B4"/>
    <w:rsid w:val="00EC2216"/>
    <w:rsid w:val="00EC5F88"/>
    <w:rsid w:val="00EE0DC8"/>
    <w:rsid w:val="00EE2BE8"/>
    <w:rsid w:val="00EE31CD"/>
    <w:rsid w:val="00EE4768"/>
    <w:rsid w:val="00EF2CDB"/>
    <w:rsid w:val="00EF2FB4"/>
    <w:rsid w:val="00EF50F6"/>
    <w:rsid w:val="00EF6435"/>
    <w:rsid w:val="00EF6516"/>
    <w:rsid w:val="00F0292C"/>
    <w:rsid w:val="00F045F7"/>
    <w:rsid w:val="00F06071"/>
    <w:rsid w:val="00F124AA"/>
    <w:rsid w:val="00F12DDB"/>
    <w:rsid w:val="00F1399C"/>
    <w:rsid w:val="00F13B91"/>
    <w:rsid w:val="00F15A4F"/>
    <w:rsid w:val="00F202E2"/>
    <w:rsid w:val="00F22B34"/>
    <w:rsid w:val="00F23D9E"/>
    <w:rsid w:val="00F25A76"/>
    <w:rsid w:val="00F34CD3"/>
    <w:rsid w:val="00F3532E"/>
    <w:rsid w:val="00F37E71"/>
    <w:rsid w:val="00F43E28"/>
    <w:rsid w:val="00F44F9A"/>
    <w:rsid w:val="00F45AB3"/>
    <w:rsid w:val="00F45ED5"/>
    <w:rsid w:val="00F4620D"/>
    <w:rsid w:val="00F546DC"/>
    <w:rsid w:val="00F54E11"/>
    <w:rsid w:val="00F56F67"/>
    <w:rsid w:val="00F57067"/>
    <w:rsid w:val="00F57CA1"/>
    <w:rsid w:val="00F623A2"/>
    <w:rsid w:val="00F73013"/>
    <w:rsid w:val="00F73156"/>
    <w:rsid w:val="00F75DFE"/>
    <w:rsid w:val="00F77041"/>
    <w:rsid w:val="00F776F7"/>
    <w:rsid w:val="00F8204D"/>
    <w:rsid w:val="00F82150"/>
    <w:rsid w:val="00F82688"/>
    <w:rsid w:val="00F83B16"/>
    <w:rsid w:val="00F87351"/>
    <w:rsid w:val="00F87979"/>
    <w:rsid w:val="00F94D3B"/>
    <w:rsid w:val="00F97EDE"/>
    <w:rsid w:val="00FA2B82"/>
    <w:rsid w:val="00FA3313"/>
    <w:rsid w:val="00FB2A72"/>
    <w:rsid w:val="00FB3241"/>
    <w:rsid w:val="00FB509B"/>
    <w:rsid w:val="00FC308B"/>
    <w:rsid w:val="00FC347D"/>
    <w:rsid w:val="00FC34AC"/>
    <w:rsid w:val="00FC6812"/>
    <w:rsid w:val="00FD549F"/>
    <w:rsid w:val="00FD5A10"/>
    <w:rsid w:val="00FD7474"/>
    <w:rsid w:val="00FF2009"/>
    <w:rsid w:val="00FF24B7"/>
    <w:rsid w:val="00FF7375"/>
    <w:rsid w:val="01E55547"/>
    <w:rsid w:val="02A20ECD"/>
    <w:rsid w:val="02DF1247"/>
    <w:rsid w:val="031C07AD"/>
    <w:rsid w:val="0342650B"/>
    <w:rsid w:val="03703291"/>
    <w:rsid w:val="037072DB"/>
    <w:rsid w:val="03CA5F09"/>
    <w:rsid w:val="03CF000F"/>
    <w:rsid w:val="040D198A"/>
    <w:rsid w:val="045E689D"/>
    <w:rsid w:val="048A5A9E"/>
    <w:rsid w:val="04D50A46"/>
    <w:rsid w:val="054953A9"/>
    <w:rsid w:val="0559051F"/>
    <w:rsid w:val="055A7960"/>
    <w:rsid w:val="05F03C8C"/>
    <w:rsid w:val="05FD1DDB"/>
    <w:rsid w:val="063D10B3"/>
    <w:rsid w:val="07141F13"/>
    <w:rsid w:val="07716A1A"/>
    <w:rsid w:val="079D1E4C"/>
    <w:rsid w:val="07CE6BD2"/>
    <w:rsid w:val="07CF219B"/>
    <w:rsid w:val="07D02FCF"/>
    <w:rsid w:val="08555817"/>
    <w:rsid w:val="08996C75"/>
    <w:rsid w:val="09205375"/>
    <w:rsid w:val="095E2C0D"/>
    <w:rsid w:val="09D07676"/>
    <w:rsid w:val="09E30BE5"/>
    <w:rsid w:val="09F737DD"/>
    <w:rsid w:val="0B4F0212"/>
    <w:rsid w:val="0BA41072"/>
    <w:rsid w:val="0BD30435"/>
    <w:rsid w:val="0BD754B6"/>
    <w:rsid w:val="0C317DD5"/>
    <w:rsid w:val="0C400FF9"/>
    <w:rsid w:val="0C5031D3"/>
    <w:rsid w:val="0CC30AC2"/>
    <w:rsid w:val="0D2C0D9B"/>
    <w:rsid w:val="0E5D44F6"/>
    <w:rsid w:val="0E6A5855"/>
    <w:rsid w:val="0E766B1F"/>
    <w:rsid w:val="0E773999"/>
    <w:rsid w:val="0E91135F"/>
    <w:rsid w:val="0F470835"/>
    <w:rsid w:val="0F8D3A95"/>
    <w:rsid w:val="10920659"/>
    <w:rsid w:val="10FA1A86"/>
    <w:rsid w:val="1120101D"/>
    <w:rsid w:val="118B515C"/>
    <w:rsid w:val="11EC3D60"/>
    <w:rsid w:val="12DD3C55"/>
    <w:rsid w:val="12E40384"/>
    <w:rsid w:val="138C2C58"/>
    <w:rsid w:val="14450921"/>
    <w:rsid w:val="14C71439"/>
    <w:rsid w:val="15EC14F9"/>
    <w:rsid w:val="162B2B36"/>
    <w:rsid w:val="16CDF7C4"/>
    <w:rsid w:val="177F7A9E"/>
    <w:rsid w:val="17A71019"/>
    <w:rsid w:val="17DA7A9F"/>
    <w:rsid w:val="18947247"/>
    <w:rsid w:val="1928720D"/>
    <w:rsid w:val="19812F44"/>
    <w:rsid w:val="19C74A96"/>
    <w:rsid w:val="1A0772A5"/>
    <w:rsid w:val="1A46268B"/>
    <w:rsid w:val="1A70485E"/>
    <w:rsid w:val="1A7D0A7A"/>
    <w:rsid w:val="1B7A451E"/>
    <w:rsid w:val="1B9F2AAA"/>
    <w:rsid w:val="1C2A48C6"/>
    <w:rsid w:val="1CC67896"/>
    <w:rsid w:val="1D092839"/>
    <w:rsid w:val="1D22299D"/>
    <w:rsid w:val="1D2E330E"/>
    <w:rsid w:val="1D745E40"/>
    <w:rsid w:val="1E543B8E"/>
    <w:rsid w:val="1EEF140F"/>
    <w:rsid w:val="1FBF5C68"/>
    <w:rsid w:val="1FF2DC74"/>
    <w:rsid w:val="1FF3C27C"/>
    <w:rsid w:val="210C123D"/>
    <w:rsid w:val="215315C6"/>
    <w:rsid w:val="218671D9"/>
    <w:rsid w:val="21F44BB5"/>
    <w:rsid w:val="22AF2D04"/>
    <w:rsid w:val="22C13C9C"/>
    <w:rsid w:val="22D27710"/>
    <w:rsid w:val="237014C7"/>
    <w:rsid w:val="23A22150"/>
    <w:rsid w:val="23AD34FE"/>
    <w:rsid w:val="23BA3A66"/>
    <w:rsid w:val="23E93234"/>
    <w:rsid w:val="24EF2DFD"/>
    <w:rsid w:val="24FB040E"/>
    <w:rsid w:val="259901BC"/>
    <w:rsid w:val="25A57019"/>
    <w:rsid w:val="25C903D9"/>
    <w:rsid w:val="25DD3B4C"/>
    <w:rsid w:val="25FA37A9"/>
    <w:rsid w:val="26195741"/>
    <w:rsid w:val="264959D7"/>
    <w:rsid w:val="26C04E4A"/>
    <w:rsid w:val="26DC778F"/>
    <w:rsid w:val="270C0C52"/>
    <w:rsid w:val="280E2B68"/>
    <w:rsid w:val="28B403C2"/>
    <w:rsid w:val="2931370B"/>
    <w:rsid w:val="297F1291"/>
    <w:rsid w:val="29B4825C"/>
    <w:rsid w:val="2A197C8D"/>
    <w:rsid w:val="2A9B3526"/>
    <w:rsid w:val="2ACA58E9"/>
    <w:rsid w:val="2AF213FF"/>
    <w:rsid w:val="2B3959C3"/>
    <w:rsid w:val="2BA54CB0"/>
    <w:rsid w:val="2BFB711D"/>
    <w:rsid w:val="2C1264B8"/>
    <w:rsid w:val="2C474FDA"/>
    <w:rsid w:val="2E0434C3"/>
    <w:rsid w:val="2E21487F"/>
    <w:rsid w:val="2E6A4537"/>
    <w:rsid w:val="2E876968"/>
    <w:rsid w:val="2EDD4BD3"/>
    <w:rsid w:val="2F9A34AB"/>
    <w:rsid w:val="2FC63E86"/>
    <w:rsid w:val="32920622"/>
    <w:rsid w:val="32AD0158"/>
    <w:rsid w:val="32AE04AD"/>
    <w:rsid w:val="32EA4F11"/>
    <w:rsid w:val="33BA334D"/>
    <w:rsid w:val="34902310"/>
    <w:rsid w:val="34A944AC"/>
    <w:rsid w:val="34E04298"/>
    <w:rsid w:val="35D40AD5"/>
    <w:rsid w:val="36B2D098"/>
    <w:rsid w:val="36CB74EB"/>
    <w:rsid w:val="3779011A"/>
    <w:rsid w:val="37B34416"/>
    <w:rsid w:val="37BB597C"/>
    <w:rsid w:val="381A5A4F"/>
    <w:rsid w:val="3826688D"/>
    <w:rsid w:val="38B81A95"/>
    <w:rsid w:val="38FC3951"/>
    <w:rsid w:val="393F5B17"/>
    <w:rsid w:val="394B0211"/>
    <w:rsid w:val="39834E6C"/>
    <w:rsid w:val="39926736"/>
    <w:rsid w:val="39A12645"/>
    <w:rsid w:val="39C15F73"/>
    <w:rsid w:val="3A1B7962"/>
    <w:rsid w:val="3A7335D3"/>
    <w:rsid w:val="3ACF7BB3"/>
    <w:rsid w:val="3AEB0B74"/>
    <w:rsid w:val="3B7241E2"/>
    <w:rsid w:val="3BB9B14E"/>
    <w:rsid w:val="3BE7FAF7"/>
    <w:rsid w:val="3C2E045F"/>
    <w:rsid w:val="3C7254C3"/>
    <w:rsid w:val="3C805016"/>
    <w:rsid w:val="3CD5630A"/>
    <w:rsid w:val="3CF7F8B2"/>
    <w:rsid w:val="3D266016"/>
    <w:rsid w:val="3D504B9C"/>
    <w:rsid w:val="3D9441AC"/>
    <w:rsid w:val="3DFA0FF3"/>
    <w:rsid w:val="3E0B1DD4"/>
    <w:rsid w:val="3EEDF746"/>
    <w:rsid w:val="3EF7E7FD"/>
    <w:rsid w:val="3EFEC02D"/>
    <w:rsid w:val="3F6D560E"/>
    <w:rsid w:val="3FEF6512"/>
    <w:rsid w:val="3FF97E00"/>
    <w:rsid w:val="400150BE"/>
    <w:rsid w:val="40661587"/>
    <w:rsid w:val="40EF725A"/>
    <w:rsid w:val="413A7813"/>
    <w:rsid w:val="41453610"/>
    <w:rsid w:val="42026B4F"/>
    <w:rsid w:val="425175FB"/>
    <w:rsid w:val="42E338A1"/>
    <w:rsid w:val="42E77A66"/>
    <w:rsid w:val="43D27A8F"/>
    <w:rsid w:val="43FA3313"/>
    <w:rsid w:val="4473050D"/>
    <w:rsid w:val="45091693"/>
    <w:rsid w:val="450E7785"/>
    <w:rsid w:val="455C642C"/>
    <w:rsid w:val="45B415E8"/>
    <w:rsid w:val="45F903F0"/>
    <w:rsid w:val="46235AA0"/>
    <w:rsid w:val="468C2787"/>
    <w:rsid w:val="469617C3"/>
    <w:rsid w:val="472A6FAA"/>
    <w:rsid w:val="47BF268D"/>
    <w:rsid w:val="48D41E49"/>
    <w:rsid w:val="48E2368B"/>
    <w:rsid w:val="490F2780"/>
    <w:rsid w:val="49AE35FC"/>
    <w:rsid w:val="49F533E9"/>
    <w:rsid w:val="4A157887"/>
    <w:rsid w:val="4A5736F0"/>
    <w:rsid w:val="4AB40390"/>
    <w:rsid w:val="4B0645C9"/>
    <w:rsid w:val="4B071B52"/>
    <w:rsid w:val="4B3415B0"/>
    <w:rsid w:val="4B534D43"/>
    <w:rsid w:val="4BA6654E"/>
    <w:rsid w:val="4BEFE189"/>
    <w:rsid w:val="4BFFFA85"/>
    <w:rsid w:val="4C5707C7"/>
    <w:rsid w:val="4C583FED"/>
    <w:rsid w:val="4C956A50"/>
    <w:rsid w:val="4D111118"/>
    <w:rsid w:val="4D2D5DDB"/>
    <w:rsid w:val="4E0D173B"/>
    <w:rsid w:val="4E0E2F11"/>
    <w:rsid w:val="4E7DF479"/>
    <w:rsid w:val="4E9B1DC5"/>
    <w:rsid w:val="4EFD3FB0"/>
    <w:rsid w:val="4FA3568A"/>
    <w:rsid w:val="5057486D"/>
    <w:rsid w:val="50F12642"/>
    <w:rsid w:val="51020733"/>
    <w:rsid w:val="51254C90"/>
    <w:rsid w:val="515C0849"/>
    <w:rsid w:val="519B3217"/>
    <w:rsid w:val="523B2B5E"/>
    <w:rsid w:val="52913EB9"/>
    <w:rsid w:val="536745FE"/>
    <w:rsid w:val="537E00C0"/>
    <w:rsid w:val="543E088E"/>
    <w:rsid w:val="54441A3B"/>
    <w:rsid w:val="546934D6"/>
    <w:rsid w:val="554769AA"/>
    <w:rsid w:val="559A5B25"/>
    <w:rsid w:val="561F3EB3"/>
    <w:rsid w:val="56BA9D52"/>
    <w:rsid w:val="56CD4098"/>
    <w:rsid w:val="56D76E0F"/>
    <w:rsid w:val="56F56A95"/>
    <w:rsid w:val="56FC19B5"/>
    <w:rsid w:val="57055C45"/>
    <w:rsid w:val="570A25A9"/>
    <w:rsid w:val="573F1856"/>
    <w:rsid w:val="57865CD7"/>
    <w:rsid w:val="58503292"/>
    <w:rsid w:val="59115EDA"/>
    <w:rsid w:val="599F6F7B"/>
    <w:rsid w:val="59AF0E46"/>
    <w:rsid w:val="59D65859"/>
    <w:rsid w:val="59E76B1E"/>
    <w:rsid w:val="5A3C50AC"/>
    <w:rsid w:val="5A4819D0"/>
    <w:rsid w:val="5A791295"/>
    <w:rsid w:val="5AB57732"/>
    <w:rsid w:val="5ABA4CEE"/>
    <w:rsid w:val="5ABD0930"/>
    <w:rsid w:val="5C841BCA"/>
    <w:rsid w:val="5C8D5840"/>
    <w:rsid w:val="5D203CF7"/>
    <w:rsid w:val="5D584EC2"/>
    <w:rsid w:val="5DAA459B"/>
    <w:rsid w:val="5DFB8AF3"/>
    <w:rsid w:val="5E303DB7"/>
    <w:rsid w:val="5E353ED9"/>
    <w:rsid w:val="5E67F2C7"/>
    <w:rsid w:val="5E9E78EC"/>
    <w:rsid w:val="5EBC6295"/>
    <w:rsid w:val="5F5F7047"/>
    <w:rsid w:val="5F7FAF45"/>
    <w:rsid w:val="5F9658EF"/>
    <w:rsid w:val="5FC666BF"/>
    <w:rsid w:val="600570B6"/>
    <w:rsid w:val="603F35A2"/>
    <w:rsid w:val="60775C44"/>
    <w:rsid w:val="61073E3E"/>
    <w:rsid w:val="617F6907"/>
    <w:rsid w:val="61ED31ED"/>
    <w:rsid w:val="621E0945"/>
    <w:rsid w:val="623338E8"/>
    <w:rsid w:val="623E2088"/>
    <w:rsid w:val="62743B90"/>
    <w:rsid w:val="62892756"/>
    <w:rsid w:val="6291010D"/>
    <w:rsid w:val="631345B6"/>
    <w:rsid w:val="63487EC6"/>
    <w:rsid w:val="63A52C1A"/>
    <w:rsid w:val="63AD3760"/>
    <w:rsid w:val="63E5306E"/>
    <w:rsid w:val="64132F35"/>
    <w:rsid w:val="64321C71"/>
    <w:rsid w:val="649F4AF4"/>
    <w:rsid w:val="64B6368E"/>
    <w:rsid w:val="656229AF"/>
    <w:rsid w:val="65A03EF5"/>
    <w:rsid w:val="65BE8E1F"/>
    <w:rsid w:val="65DF67ED"/>
    <w:rsid w:val="66B6113C"/>
    <w:rsid w:val="66D824ED"/>
    <w:rsid w:val="66DE17DC"/>
    <w:rsid w:val="67170AA4"/>
    <w:rsid w:val="67FA6B77"/>
    <w:rsid w:val="68E81189"/>
    <w:rsid w:val="692666A7"/>
    <w:rsid w:val="699F30CC"/>
    <w:rsid w:val="69F50054"/>
    <w:rsid w:val="6A0651AE"/>
    <w:rsid w:val="6A6B33EF"/>
    <w:rsid w:val="6AB759D7"/>
    <w:rsid w:val="6AE6719A"/>
    <w:rsid w:val="6B7521B6"/>
    <w:rsid w:val="6BAE48D0"/>
    <w:rsid w:val="6BFB3E54"/>
    <w:rsid w:val="6BFF6009"/>
    <w:rsid w:val="6C6C6137"/>
    <w:rsid w:val="6D3A2C23"/>
    <w:rsid w:val="6D5F751E"/>
    <w:rsid w:val="6D9B1317"/>
    <w:rsid w:val="6E41630F"/>
    <w:rsid w:val="6E7D30FC"/>
    <w:rsid w:val="6E7E3915"/>
    <w:rsid w:val="6EC928B4"/>
    <w:rsid w:val="6ED7993A"/>
    <w:rsid w:val="6F1E7E79"/>
    <w:rsid w:val="6F767198"/>
    <w:rsid w:val="6F8F3639"/>
    <w:rsid w:val="6FB3F9F8"/>
    <w:rsid w:val="6FFB1C2C"/>
    <w:rsid w:val="703F77D1"/>
    <w:rsid w:val="70796D9C"/>
    <w:rsid w:val="70AA021A"/>
    <w:rsid w:val="70B71C73"/>
    <w:rsid w:val="713962C4"/>
    <w:rsid w:val="71D668E7"/>
    <w:rsid w:val="72261636"/>
    <w:rsid w:val="724D60D4"/>
    <w:rsid w:val="736E5AAF"/>
    <w:rsid w:val="73734CD4"/>
    <w:rsid w:val="73BB1589"/>
    <w:rsid w:val="73BBC7D9"/>
    <w:rsid w:val="73DBBC02"/>
    <w:rsid w:val="741555E2"/>
    <w:rsid w:val="74477F06"/>
    <w:rsid w:val="74F24C73"/>
    <w:rsid w:val="753D4B7E"/>
    <w:rsid w:val="75827233"/>
    <w:rsid w:val="759D4C84"/>
    <w:rsid w:val="759E1503"/>
    <w:rsid w:val="75D7B59C"/>
    <w:rsid w:val="75E55EC0"/>
    <w:rsid w:val="75F9D1AA"/>
    <w:rsid w:val="76570D21"/>
    <w:rsid w:val="76BF3EDA"/>
    <w:rsid w:val="76EA99FA"/>
    <w:rsid w:val="76FFF7AC"/>
    <w:rsid w:val="77674EE1"/>
    <w:rsid w:val="777E6076"/>
    <w:rsid w:val="77D72366"/>
    <w:rsid w:val="77DE5D5B"/>
    <w:rsid w:val="77E710B7"/>
    <w:rsid w:val="781F21BE"/>
    <w:rsid w:val="79035DA3"/>
    <w:rsid w:val="79673296"/>
    <w:rsid w:val="79946A88"/>
    <w:rsid w:val="79A7C882"/>
    <w:rsid w:val="79AB4350"/>
    <w:rsid w:val="79DE71BA"/>
    <w:rsid w:val="7ACFB089"/>
    <w:rsid w:val="7AD60094"/>
    <w:rsid w:val="7B460245"/>
    <w:rsid w:val="7B4816FD"/>
    <w:rsid w:val="7B5F1477"/>
    <w:rsid w:val="7BB57878"/>
    <w:rsid w:val="7BF2ECCE"/>
    <w:rsid w:val="7BFB3C8F"/>
    <w:rsid w:val="7BFF352B"/>
    <w:rsid w:val="7C877FA8"/>
    <w:rsid w:val="7CE35B71"/>
    <w:rsid w:val="7CF876D2"/>
    <w:rsid w:val="7DCF1764"/>
    <w:rsid w:val="7DF447C8"/>
    <w:rsid w:val="7DFD5FAC"/>
    <w:rsid w:val="7DFF716E"/>
    <w:rsid w:val="7E446821"/>
    <w:rsid w:val="7E945ABE"/>
    <w:rsid w:val="7EBF617F"/>
    <w:rsid w:val="7ED62E95"/>
    <w:rsid w:val="7EE887AF"/>
    <w:rsid w:val="7EF515CF"/>
    <w:rsid w:val="7F0230B6"/>
    <w:rsid w:val="7F336D48"/>
    <w:rsid w:val="7F3F3A55"/>
    <w:rsid w:val="7F5E111C"/>
    <w:rsid w:val="7F776C55"/>
    <w:rsid w:val="7F77B15A"/>
    <w:rsid w:val="7F967B94"/>
    <w:rsid w:val="7F968EC9"/>
    <w:rsid w:val="7FD46146"/>
    <w:rsid w:val="7FDFDDD5"/>
    <w:rsid w:val="7FED39D4"/>
    <w:rsid w:val="7FED7DAD"/>
    <w:rsid w:val="7FF502E9"/>
    <w:rsid w:val="7FFB702C"/>
    <w:rsid w:val="7FFD289B"/>
    <w:rsid w:val="7FFD9AD3"/>
    <w:rsid w:val="7FFF9BD8"/>
    <w:rsid w:val="7FFFD8D4"/>
    <w:rsid w:val="85E70B03"/>
    <w:rsid w:val="8EFDDDD0"/>
    <w:rsid w:val="923BA10A"/>
    <w:rsid w:val="9BBE08AF"/>
    <w:rsid w:val="9D4B5CFF"/>
    <w:rsid w:val="9E72269A"/>
    <w:rsid w:val="A7FEE0C5"/>
    <w:rsid w:val="ABF77256"/>
    <w:rsid w:val="ABFFD0FA"/>
    <w:rsid w:val="ACEF3237"/>
    <w:rsid w:val="ADBF0303"/>
    <w:rsid w:val="AF7FAB85"/>
    <w:rsid w:val="AF7FB62C"/>
    <w:rsid w:val="AFBF933C"/>
    <w:rsid w:val="B47D5C2D"/>
    <w:rsid w:val="B8EBE4F2"/>
    <w:rsid w:val="B93B4FFC"/>
    <w:rsid w:val="BA7B23C6"/>
    <w:rsid w:val="BAF676C0"/>
    <w:rsid w:val="BB5B173E"/>
    <w:rsid w:val="BCBE73BE"/>
    <w:rsid w:val="BDBFF3EA"/>
    <w:rsid w:val="BDFF22D2"/>
    <w:rsid w:val="BEAE3BDF"/>
    <w:rsid w:val="BFF3DEAF"/>
    <w:rsid w:val="BFFF3FDE"/>
    <w:rsid w:val="CAF71BCB"/>
    <w:rsid w:val="CBFFFADC"/>
    <w:rsid w:val="CFBBA84E"/>
    <w:rsid w:val="D1D9C8A8"/>
    <w:rsid w:val="DAFF3A5C"/>
    <w:rsid w:val="DD7CE81D"/>
    <w:rsid w:val="DD9F082C"/>
    <w:rsid w:val="DE4FDA5D"/>
    <w:rsid w:val="DF5EB5AB"/>
    <w:rsid w:val="DFF7B191"/>
    <w:rsid w:val="DFFF190C"/>
    <w:rsid w:val="DFFF7183"/>
    <w:rsid w:val="E37875EA"/>
    <w:rsid w:val="E37BCB0C"/>
    <w:rsid w:val="E3F1B256"/>
    <w:rsid w:val="E6AB2569"/>
    <w:rsid w:val="E77F7E83"/>
    <w:rsid w:val="E9BC220B"/>
    <w:rsid w:val="E9FE6282"/>
    <w:rsid w:val="ECFFAD2A"/>
    <w:rsid w:val="ED4FBED9"/>
    <w:rsid w:val="EE532999"/>
    <w:rsid w:val="EF7D6A95"/>
    <w:rsid w:val="EF7FDA78"/>
    <w:rsid w:val="EFD74074"/>
    <w:rsid w:val="EFDB7AAB"/>
    <w:rsid w:val="EFDFA824"/>
    <w:rsid w:val="EFDFEA52"/>
    <w:rsid w:val="F4FF7FA6"/>
    <w:rsid w:val="F5BEDABA"/>
    <w:rsid w:val="F5D89A42"/>
    <w:rsid w:val="F5DCD8F2"/>
    <w:rsid w:val="F6D2FAE6"/>
    <w:rsid w:val="F6EF3B61"/>
    <w:rsid w:val="F77B01ED"/>
    <w:rsid w:val="F79F8EA3"/>
    <w:rsid w:val="F7DBDF5D"/>
    <w:rsid w:val="F7DFB4BD"/>
    <w:rsid w:val="F7ED3460"/>
    <w:rsid w:val="F7FDD040"/>
    <w:rsid w:val="F7FFB2E8"/>
    <w:rsid w:val="F9FCDC93"/>
    <w:rsid w:val="FA35737A"/>
    <w:rsid w:val="FBDB7B11"/>
    <w:rsid w:val="FBDFAC01"/>
    <w:rsid w:val="FBF7A7C8"/>
    <w:rsid w:val="FBFBB2D6"/>
    <w:rsid w:val="FCBD0C16"/>
    <w:rsid w:val="FCDF9D18"/>
    <w:rsid w:val="FDBEB4C5"/>
    <w:rsid w:val="FE734873"/>
    <w:rsid w:val="FE75869D"/>
    <w:rsid w:val="FECD11AC"/>
    <w:rsid w:val="FEDE1CF1"/>
    <w:rsid w:val="FEDFFDC7"/>
    <w:rsid w:val="FEF515AC"/>
    <w:rsid w:val="FEFF027C"/>
    <w:rsid w:val="FEFF2D92"/>
    <w:rsid w:val="FF3D9069"/>
    <w:rsid w:val="FF55ACA2"/>
    <w:rsid w:val="FF6B0F1D"/>
    <w:rsid w:val="FF7A7633"/>
    <w:rsid w:val="FF7FAB51"/>
    <w:rsid w:val="FFB5A038"/>
    <w:rsid w:val="FFDD8C82"/>
    <w:rsid w:val="FFF11B0D"/>
    <w:rsid w:val="FFF6378E"/>
    <w:rsid w:val="FFF7A1C9"/>
    <w:rsid w:val="FFF7F2DE"/>
    <w:rsid w:val="FFFF0F18"/>
    <w:rsid w:val="FFFFC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Char"/>
    <w:basedOn w:val="1"/>
    <w:qFormat/>
    <w:uiPriority w:val="99"/>
    <w:pPr>
      <w:adjustRightInd w:val="0"/>
      <w:snapToGrid w:val="0"/>
      <w:jc w:val="center"/>
    </w:pPr>
    <w:rPr>
      <w:rFonts w:ascii="Times New Roman" w:hAnsi="Times New Roman" w:eastAsia="仿宋_GB2312"/>
      <w:szCs w:val="20"/>
    </w:rPr>
  </w:style>
  <w:style w:type="paragraph" w:styleId="3">
    <w:name w:val="annotation text"/>
    <w:basedOn w:val="1"/>
    <w:link w:val="24"/>
    <w:semiHidden/>
    <w:unhideWhenUsed/>
    <w:qFormat/>
    <w:uiPriority w:val="99"/>
    <w:pPr>
      <w:jc w:val="left"/>
    </w:pPr>
  </w:style>
  <w:style w:type="paragraph" w:styleId="4">
    <w:name w:val="Body Text"/>
    <w:basedOn w:val="1"/>
    <w:qFormat/>
    <w:uiPriority w:val="1"/>
    <w:pPr>
      <w:autoSpaceDE w:val="0"/>
      <w:autoSpaceDN w:val="0"/>
      <w:jc w:val="left"/>
    </w:pPr>
    <w:rPr>
      <w:rFonts w:ascii="宋体" w:hAnsi="宋体" w:eastAsia="宋体" w:cs="宋体"/>
      <w:kern w:val="0"/>
      <w:sz w:val="32"/>
      <w:szCs w:val="32"/>
      <w:lang w:eastAsia="en-US"/>
    </w:rPr>
  </w:style>
  <w:style w:type="paragraph" w:styleId="5">
    <w:name w:val="Balloon Text"/>
    <w:basedOn w:val="1"/>
    <w:link w:val="26"/>
    <w:semiHidden/>
    <w:unhideWhenUsed/>
    <w:qFormat/>
    <w:uiPriority w:val="99"/>
    <w:rPr>
      <w:sz w:val="18"/>
      <w:szCs w:val="18"/>
    </w:rPr>
  </w:style>
  <w:style w:type="paragraph" w:styleId="6">
    <w:name w:val="footer"/>
    <w:basedOn w:val="1"/>
    <w:link w:val="23"/>
    <w:unhideWhenUsed/>
    <w:qFormat/>
    <w:uiPriority w:val="99"/>
    <w:pPr>
      <w:tabs>
        <w:tab w:val="center" w:pos="4153"/>
        <w:tab w:val="right" w:pos="8306"/>
      </w:tabs>
      <w:snapToGrid w:val="0"/>
      <w:jc w:val="left"/>
    </w:pPr>
    <w:rPr>
      <w:sz w:val="18"/>
      <w:szCs w:val="18"/>
    </w:rPr>
  </w:style>
  <w:style w:type="paragraph" w:styleId="7">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tabs>
        <w:tab w:val="right" w:leader="dot" w:pos="8296"/>
      </w:tabs>
    </w:pPr>
    <w:rPr>
      <w:rFonts w:ascii="方正黑体简体" w:hAnsi="Times New Roman" w:eastAsia="方正黑体简体"/>
      <w:bCs/>
      <w:sz w:val="30"/>
      <w:szCs w:val="30"/>
    </w:rPr>
  </w:style>
  <w:style w:type="paragraph" w:styleId="9">
    <w:name w:val="toc 2"/>
    <w:basedOn w:val="1"/>
    <w:next w:val="1"/>
    <w:unhideWhenUsed/>
    <w:qFormat/>
    <w:uiPriority w:val="39"/>
    <w:pPr>
      <w:ind w:left="420" w:leftChars="200"/>
    </w:pPr>
  </w:style>
  <w:style w:type="paragraph" w:styleId="10">
    <w:name w:val="Normal (Web)"/>
    <w:basedOn w:val="1"/>
    <w:unhideWhenUsed/>
    <w:qFormat/>
    <w:uiPriority w:val="99"/>
    <w:pPr>
      <w:spacing w:before="100" w:beforeAutospacing="1" w:after="100" w:afterAutospacing="1" w:line="500" w:lineRule="exact"/>
      <w:ind w:firstLine="200" w:firstLineChars="200"/>
      <w:jc w:val="left"/>
    </w:pPr>
    <w:rPr>
      <w:rFonts w:ascii="Times New Roman" w:hAnsi="Times New Roman" w:eastAsia="仿宋_GB2312"/>
      <w:kern w:val="0"/>
      <w:sz w:val="24"/>
    </w:rPr>
  </w:style>
  <w:style w:type="paragraph" w:styleId="11">
    <w:name w:val="annotation subject"/>
    <w:basedOn w:val="3"/>
    <w:next w:val="3"/>
    <w:link w:val="25"/>
    <w:semiHidden/>
    <w:unhideWhenUsed/>
    <w:qFormat/>
    <w:uiPriority w:val="99"/>
    <w:rPr>
      <w:b/>
      <w:bCs/>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bCs/>
    </w:rPr>
  </w:style>
  <w:style w:type="character" w:styleId="16">
    <w:name w:val="page number"/>
    <w:basedOn w:val="14"/>
    <w:qFormat/>
    <w:uiPriority w:val="0"/>
  </w:style>
  <w:style w:type="character" w:styleId="17">
    <w:name w:val="Emphasis"/>
    <w:basedOn w:val="14"/>
    <w:qFormat/>
    <w:uiPriority w:val="20"/>
    <w:rPr>
      <w:i/>
      <w:iCs/>
    </w:rPr>
  </w:style>
  <w:style w:type="character" w:styleId="18">
    <w:name w:val="Hyperlink"/>
    <w:basedOn w:val="14"/>
    <w:unhideWhenUsed/>
    <w:qFormat/>
    <w:uiPriority w:val="99"/>
    <w:rPr>
      <w:color w:val="0563C1" w:themeColor="hyperlink"/>
      <w:u w:val="single"/>
      <w14:textFill>
        <w14:solidFill>
          <w14:schemeClr w14:val="hlink"/>
        </w14:solidFill>
      </w14:textFill>
    </w:rPr>
  </w:style>
  <w:style w:type="character" w:styleId="19">
    <w:name w:val="annotation reference"/>
    <w:basedOn w:val="14"/>
    <w:semiHidden/>
    <w:unhideWhenUsed/>
    <w:qFormat/>
    <w:uiPriority w:val="99"/>
    <w:rPr>
      <w:sz w:val="21"/>
      <w:szCs w:val="21"/>
    </w:rPr>
  </w:style>
  <w:style w:type="paragraph" w:customStyle="1" w:styleId="20">
    <w:name w:val="正文缩进1"/>
    <w:unhideWhenUsed/>
    <w:qFormat/>
    <w:uiPriority w:val="0"/>
    <w:pPr>
      <w:widowControl w:val="0"/>
      <w:ind w:firstLine="420" w:firstLineChars="200"/>
      <w:jc w:val="both"/>
    </w:pPr>
    <w:rPr>
      <w:rFonts w:hint="eastAsia" w:ascii="Times New Roman" w:hAnsi="Times New Roman" w:eastAsia="Times New Roman" w:cs="Times New Roman"/>
      <w:kern w:val="2"/>
      <w:sz w:val="32"/>
      <w:szCs w:val="24"/>
      <w:lang w:val="en-US" w:eastAsia="zh-CN" w:bidi="ar-SA"/>
    </w:rPr>
  </w:style>
  <w:style w:type="paragraph" w:styleId="21">
    <w:name w:val="List Paragraph"/>
    <w:basedOn w:val="1"/>
    <w:qFormat/>
    <w:uiPriority w:val="34"/>
    <w:pPr>
      <w:ind w:firstLine="420" w:firstLineChars="200"/>
    </w:pPr>
  </w:style>
  <w:style w:type="character" w:customStyle="1" w:styleId="22">
    <w:name w:val="页眉 字符"/>
    <w:basedOn w:val="14"/>
    <w:link w:val="7"/>
    <w:qFormat/>
    <w:uiPriority w:val="99"/>
    <w:rPr>
      <w:rFonts w:ascii="Calibri" w:hAnsi="Calibri" w:eastAsia="宋体" w:cs="Times New Roman"/>
      <w:sz w:val="18"/>
      <w:szCs w:val="18"/>
    </w:rPr>
  </w:style>
  <w:style w:type="character" w:customStyle="1" w:styleId="23">
    <w:name w:val="页脚 字符"/>
    <w:basedOn w:val="14"/>
    <w:link w:val="6"/>
    <w:qFormat/>
    <w:uiPriority w:val="99"/>
    <w:rPr>
      <w:rFonts w:ascii="Calibri" w:hAnsi="Calibri" w:eastAsia="宋体" w:cs="Times New Roman"/>
      <w:sz w:val="18"/>
      <w:szCs w:val="18"/>
    </w:rPr>
  </w:style>
  <w:style w:type="character" w:customStyle="1" w:styleId="24">
    <w:name w:val="批注文字 字符"/>
    <w:basedOn w:val="14"/>
    <w:link w:val="3"/>
    <w:semiHidden/>
    <w:qFormat/>
    <w:uiPriority w:val="99"/>
    <w:rPr>
      <w:rFonts w:ascii="Calibri" w:hAnsi="Calibri" w:eastAsia="宋体" w:cs="Times New Roman"/>
      <w:szCs w:val="24"/>
    </w:rPr>
  </w:style>
  <w:style w:type="character" w:customStyle="1" w:styleId="25">
    <w:name w:val="批注主题 字符"/>
    <w:basedOn w:val="24"/>
    <w:link w:val="11"/>
    <w:semiHidden/>
    <w:qFormat/>
    <w:uiPriority w:val="99"/>
    <w:rPr>
      <w:rFonts w:ascii="Calibri" w:hAnsi="Calibri" w:eastAsia="宋体" w:cs="Times New Roman"/>
      <w:b/>
      <w:bCs/>
      <w:szCs w:val="24"/>
    </w:rPr>
  </w:style>
  <w:style w:type="character" w:customStyle="1" w:styleId="26">
    <w:name w:val="批注框文本 字符"/>
    <w:basedOn w:val="14"/>
    <w:link w:val="5"/>
    <w:semiHidden/>
    <w:qFormat/>
    <w:uiPriority w:val="99"/>
    <w:rPr>
      <w:rFonts w:ascii="Calibri" w:hAnsi="Calibri" w:eastAsia="宋体" w:cs="Times New Roman"/>
      <w:sz w:val="18"/>
      <w:szCs w:val="18"/>
    </w:rPr>
  </w:style>
  <w:style w:type="paragraph" w:customStyle="1" w:styleId="27">
    <w:name w:val="_Style 2"/>
    <w:basedOn w:val="1"/>
    <w:qFormat/>
    <w:uiPriority w:val="0"/>
    <w:rPr>
      <w:rFonts w:ascii="Times New Roman" w:hAnsi="Times New Roman"/>
      <w:szCs w:val="21"/>
    </w:rPr>
  </w:style>
  <w:style w:type="character" w:customStyle="1" w:styleId="28">
    <w:name w:val="fontstyle01"/>
    <w:qFormat/>
    <w:uiPriority w:val="0"/>
    <w:rPr>
      <w:rFonts w:hint="eastAsia" w:ascii="仿宋_GB2312" w:eastAsia="仿宋_GB2312"/>
      <w:color w:val="000000"/>
      <w:sz w:val="32"/>
      <w:szCs w:val="32"/>
    </w:rPr>
  </w:style>
  <w:style w:type="paragraph" w:customStyle="1" w:styleId="29">
    <w:name w:val="列出段落"/>
    <w:basedOn w:val="1"/>
    <w:qFormat/>
    <w:uiPriority w:val="34"/>
    <w:pPr>
      <w:ind w:firstLine="420" w:firstLineChars="200"/>
    </w:pPr>
  </w:style>
  <w:style w:type="paragraph" w:customStyle="1" w:styleId="30">
    <w:name w:val="正文-公1"/>
    <w:basedOn w:val="1"/>
    <w:qFormat/>
    <w:uiPriority w:val="99"/>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30</Pages>
  <Words>2883</Words>
  <Characters>16434</Characters>
  <Lines>136</Lines>
  <Paragraphs>38</Paragraphs>
  <TotalTime>10</TotalTime>
  <ScaleCrop>false</ScaleCrop>
  <LinksUpToDate>false</LinksUpToDate>
  <CharactersWithSpaces>19279</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2021-06-27T23:54:00Z</dcterms:created>
  <dc:creator>wang xiaojing</dc:creator>
  <cp:lastModifiedBy>huawei</cp:lastModifiedBy>
  <cp:lastPrinted>2022-06-16T17:02:00Z</cp:lastPrinted>
  <dcterms:modified xsi:type="dcterms:W3CDTF">2022-11-01T10:50:23Z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