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温州市</w:t>
      </w:r>
      <w:r>
        <w:rPr>
          <w:rFonts w:hint="eastAsia" w:ascii="方正小标宋简体" w:eastAsia="方正小标宋简体"/>
          <w:sz w:val="44"/>
          <w:szCs w:val="44"/>
          <w:lang w:eastAsia="zh-CN"/>
        </w:rPr>
        <w:t>粮食</w:t>
      </w:r>
      <w:r>
        <w:rPr>
          <w:rFonts w:hint="eastAsia" w:ascii="方正小标宋简体" w:eastAsia="方正小标宋简体"/>
          <w:sz w:val="44"/>
          <w:szCs w:val="44"/>
        </w:rPr>
        <w:t>应急预案起草说明</w:t>
      </w:r>
    </w:p>
    <w:p>
      <w:pPr>
        <w:spacing w:line="600" w:lineRule="exact"/>
        <w:jc w:val="center"/>
        <w:rPr>
          <w:rFonts w:ascii="宋体"/>
          <w:sz w:val="32"/>
          <w:szCs w:val="32"/>
        </w:rPr>
      </w:pPr>
    </w:p>
    <w:p>
      <w:pPr>
        <w:pStyle w:val="15"/>
        <w:keepNext w:val="0"/>
        <w:keepLines w:val="0"/>
        <w:pageBreakBefore w:val="0"/>
        <w:numPr>
          <w:ilvl w:val="0"/>
          <w:numId w:val="0"/>
        </w:numPr>
        <w:kinsoku/>
        <w:wordWrap/>
        <w:overflowPunct/>
        <w:topLinePunct w:val="0"/>
        <w:bidi w:val="0"/>
        <w:snapToGrid w:val="0"/>
        <w:spacing w:line="560" w:lineRule="exact"/>
        <w:ind w:leftChars="200" w:firstLine="320" w:firstLineChars="100"/>
        <w:textAlignment w:val="auto"/>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起草背景</w:t>
      </w:r>
    </w:p>
    <w:p>
      <w:pPr>
        <w:pStyle w:val="8"/>
        <w:keepNext w:val="0"/>
        <w:keepLines w:val="0"/>
        <w:pageBreakBefore w:val="0"/>
        <w:shd w:val="clear" w:color="auto" w:fill="FFFFFF"/>
        <w:kinsoku/>
        <w:wordWrap/>
        <w:overflowPunct/>
        <w:topLinePunct w:val="0"/>
        <w:bidi w:val="0"/>
        <w:spacing w:before="0" w:beforeAutospacing="0" w:after="0" w:afterAutospacing="0" w:line="560" w:lineRule="exact"/>
        <w:ind w:firstLine="640" w:firstLineChars="200"/>
        <w:textAlignment w:val="auto"/>
        <w:rPr>
          <w:rFonts w:hint="eastAsia" w:ascii="仿宋" w:hAnsi="仿宋" w:eastAsia="仿宋" w:cs="仿宋"/>
          <w:sz w:val="32"/>
          <w:szCs w:val="32"/>
        </w:rPr>
      </w:pPr>
      <w:r>
        <w:rPr>
          <w:rFonts w:hint="eastAsia" w:ascii="仿宋_GB2312" w:eastAsia="仿宋_GB2312"/>
          <w:sz w:val="32"/>
          <w:szCs w:val="32"/>
        </w:rPr>
        <w:t>有效监测和控制各类突发公共事件或者其他原因引起的粮食市场异常波动，确保粮食市场供应，保持粮食市场价格基本稳定，维护粮食安全和社会稳定</w:t>
      </w:r>
      <w:r>
        <w:rPr>
          <w:rFonts w:hint="eastAsia" w:ascii="仿宋_GB2312" w:eastAsia="仿宋_GB2312"/>
          <w:sz w:val="32"/>
          <w:szCs w:val="32"/>
          <w:lang w:eastAsia="zh-CN"/>
        </w:rPr>
        <w:t>，</w:t>
      </w:r>
      <w:r>
        <w:rPr>
          <w:rFonts w:hint="eastAsia" w:ascii="Times New Roman" w:hAnsi="Times New Roman" w:eastAsia="仿宋_GB2312"/>
          <w:sz w:val="32"/>
          <w:szCs w:val="32"/>
        </w:rPr>
        <w:t>根据《粮食流通管理条例》《浙江省粮食安全保障条例》《浙江省粮食应急预案》等有法律、法规、规章和政策规定，制定本预案。</w:t>
      </w:r>
    </w:p>
    <w:p>
      <w:pPr>
        <w:pStyle w:val="15"/>
        <w:keepNext w:val="0"/>
        <w:keepLines w:val="0"/>
        <w:pageBreakBefore w:val="0"/>
        <w:numPr>
          <w:ilvl w:val="0"/>
          <w:numId w:val="0"/>
        </w:numPr>
        <w:kinsoku/>
        <w:wordWrap/>
        <w:overflowPunct/>
        <w:topLinePunct w:val="0"/>
        <w:bidi w:val="0"/>
        <w:snapToGrid w:val="0"/>
        <w:spacing w:line="560" w:lineRule="exact"/>
        <w:ind w:leftChars="200" w:firstLine="320" w:firstLineChars="100"/>
        <w:textAlignment w:val="auto"/>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起草依据</w:t>
      </w:r>
    </w:p>
    <w:p>
      <w:pPr>
        <w:pStyle w:val="8"/>
        <w:keepNext w:val="0"/>
        <w:keepLines w:val="0"/>
        <w:pageBreakBefore w:val="0"/>
        <w:shd w:val="clear" w:color="auto" w:fill="FFFFFF"/>
        <w:kinsoku/>
        <w:wordWrap/>
        <w:overflowPunct/>
        <w:topLinePunct w:val="0"/>
        <w:bidi w:val="0"/>
        <w:spacing w:before="0" w:beforeAutospacing="0" w:after="0" w:afterAutospacing="0" w:line="56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《中华人民共和国突发事件应对法》</w:t>
      </w:r>
    </w:p>
    <w:p>
      <w:pPr>
        <w:pStyle w:val="8"/>
        <w:keepNext w:val="0"/>
        <w:keepLines w:val="0"/>
        <w:pageBreakBefore w:val="0"/>
        <w:shd w:val="clear" w:color="auto" w:fill="FFFFFF"/>
        <w:kinsoku/>
        <w:wordWrap/>
        <w:overflowPunct/>
        <w:topLinePunct w:val="0"/>
        <w:bidi w:val="0"/>
        <w:spacing w:before="0" w:beforeAutospacing="0" w:after="0" w:afterAutospacing="0" w:line="56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2.</w:t>
      </w:r>
      <w:r>
        <w:rPr>
          <w:rFonts w:hint="eastAsia" w:ascii="Times New Roman" w:hAnsi="Times New Roman" w:eastAsia="仿宋_GB2312"/>
          <w:sz w:val="32"/>
          <w:szCs w:val="32"/>
        </w:rPr>
        <w:t>《粮食流通管理条例》</w:t>
      </w:r>
    </w:p>
    <w:p>
      <w:pPr>
        <w:pStyle w:val="8"/>
        <w:keepNext w:val="0"/>
        <w:keepLines w:val="0"/>
        <w:pageBreakBefore w:val="0"/>
        <w:shd w:val="clear" w:color="auto" w:fill="FFFFFF"/>
        <w:kinsoku/>
        <w:wordWrap/>
        <w:overflowPunct/>
        <w:topLinePunct w:val="0"/>
        <w:bidi w:val="0"/>
        <w:spacing w:before="0" w:beforeAutospacing="0" w:after="0" w:afterAutospacing="0" w:line="56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3.</w:t>
      </w:r>
      <w:r>
        <w:rPr>
          <w:rFonts w:hint="eastAsia" w:ascii="Times New Roman" w:hAnsi="Times New Roman" w:eastAsia="仿宋_GB2312"/>
          <w:sz w:val="32"/>
          <w:szCs w:val="32"/>
        </w:rPr>
        <w:t>《浙江省粮食安全保障条例》</w:t>
      </w:r>
    </w:p>
    <w:p>
      <w:pPr>
        <w:pStyle w:val="8"/>
        <w:keepNext w:val="0"/>
        <w:keepLines w:val="0"/>
        <w:pageBreakBefore w:val="0"/>
        <w:shd w:val="clear" w:color="auto" w:fill="FFFFFF"/>
        <w:kinsoku/>
        <w:wordWrap/>
        <w:overflowPunct/>
        <w:topLinePunct w:val="0"/>
        <w:bidi w:val="0"/>
        <w:spacing w:before="0" w:beforeAutospacing="0" w:after="0" w:afterAutospacing="0" w:line="560" w:lineRule="exact"/>
        <w:ind w:firstLine="640" w:firstLineChars="200"/>
        <w:textAlignment w:val="auto"/>
        <w:rPr>
          <w:rFonts w:hint="eastAsia" w:ascii="仿宋_GB2312" w:hAnsi="仿宋" w:eastAsia="仿宋_GB2312"/>
          <w:sz w:val="32"/>
          <w:szCs w:val="32"/>
        </w:rPr>
      </w:pPr>
      <w:r>
        <w:rPr>
          <w:rFonts w:ascii="仿宋_GB2312" w:hAnsi="仿宋" w:eastAsia="仿宋_GB2312"/>
          <w:sz w:val="32"/>
          <w:szCs w:val="32"/>
        </w:rPr>
        <w:t>4.</w:t>
      </w:r>
      <w:r>
        <w:rPr>
          <w:rFonts w:hint="eastAsia" w:ascii="Times New Roman" w:hAnsi="Times New Roman" w:eastAsia="仿宋_GB2312"/>
          <w:sz w:val="32"/>
          <w:szCs w:val="32"/>
        </w:rPr>
        <w:t>《浙江省粮食应急预案》</w:t>
      </w:r>
    </w:p>
    <w:p>
      <w:pPr>
        <w:pStyle w:val="15"/>
        <w:keepNext w:val="0"/>
        <w:keepLines w:val="0"/>
        <w:pageBreakBefore w:val="0"/>
        <w:numPr>
          <w:ilvl w:val="0"/>
          <w:numId w:val="0"/>
        </w:numPr>
        <w:kinsoku/>
        <w:wordWrap/>
        <w:overflowPunct/>
        <w:topLinePunct w:val="0"/>
        <w:bidi w:val="0"/>
        <w:snapToGrid w:val="0"/>
        <w:spacing w:line="560" w:lineRule="exact"/>
        <w:ind w:leftChars="200" w:firstLine="320" w:firstLineChars="100"/>
        <w:textAlignment w:val="auto"/>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起草过程</w:t>
      </w:r>
    </w:p>
    <w:p>
      <w:pPr>
        <w:pStyle w:val="8"/>
        <w:keepNext w:val="0"/>
        <w:keepLines w:val="0"/>
        <w:pageBreakBefore w:val="0"/>
        <w:shd w:val="clear" w:color="auto" w:fill="FFFFFF"/>
        <w:kinsoku/>
        <w:wordWrap/>
        <w:overflowPunct/>
        <w:topLinePunct w:val="0"/>
        <w:bidi w:val="0"/>
        <w:spacing w:before="0" w:beforeAutospacing="0" w:after="0" w:afterAutospacing="0" w:line="56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2021</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7</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eastAsia="zh-CN"/>
          <w14:textFill>
            <w14:solidFill>
              <w14:schemeClr w14:val="tx1"/>
            </w14:solidFill>
          </w14:textFill>
        </w:rPr>
        <w:t>市粮食和物资储备</w:t>
      </w:r>
      <w:r>
        <w:rPr>
          <w:rFonts w:hint="eastAsia" w:ascii="仿宋_GB2312" w:hAnsi="仿宋" w:eastAsia="仿宋_GB2312"/>
          <w:color w:val="000000" w:themeColor="text1"/>
          <w:sz w:val="32"/>
          <w:szCs w:val="32"/>
          <w14:textFill>
            <w14:solidFill>
              <w14:schemeClr w14:val="tx1"/>
            </w14:solidFill>
          </w14:textFill>
        </w:rPr>
        <w:t>局成立预案</w:t>
      </w:r>
      <w:r>
        <w:rPr>
          <w:rFonts w:hint="eastAsia" w:ascii="仿宋_GB2312" w:hAnsi="仿宋" w:eastAsia="仿宋_GB2312"/>
          <w:color w:val="000000" w:themeColor="text1"/>
          <w:sz w:val="32"/>
          <w:szCs w:val="32"/>
          <w:lang w:eastAsia="zh-CN"/>
          <w14:textFill>
            <w14:solidFill>
              <w14:schemeClr w14:val="tx1"/>
            </w14:solidFill>
          </w14:textFill>
        </w:rPr>
        <w:t>修订</w:t>
      </w:r>
      <w:r>
        <w:rPr>
          <w:rFonts w:hint="eastAsia" w:ascii="仿宋_GB2312" w:hAnsi="仿宋" w:eastAsia="仿宋_GB2312"/>
          <w:color w:val="000000" w:themeColor="text1"/>
          <w:sz w:val="32"/>
          <w:szCs w:val="32"/>
          <w14:textFill>
            <w14:solidFill>
              <w14:schemeClr w14:val="tx1"/>
            </w14:solidFill>
          </w14:textFill>
        </w:rPr>
        <w:t>领导小组和</w:t>
      </w:r>
      <w:r>
        <w:rPr>
          <w:rFonts w:hint="eastAsia" w:ascii="仿宋_GB2312" w:hAnsi="仿宋" w:eastAsia="仿宋_GB2312"/>
          <w:color w:val="000000" w:themeColor="text1"/>
          <w:sz w:val="32"/>
          <w:szCs w:val="32"/>
          <w:lang w:eastAsia="zh-CN"/>
          <w14:textFill>
            <w14:solidFill>
              <w14:schemeClr w14:val="tx1"/>
            </w14:solidFill>
          </w14:textFill>
        </w:rPr>
        <w:t>修订</w:t>
      </w:r>
      <w:r>
        <w:rPr>
          <w:rFonts w:hint="eastAsia" w:ascii="仿宋_GB2312" w:hAnsi="仿宋" w:eastAsia="仿宋_GB2312"/>
          <w:color w:val="000000" w:themeColor="text1"/>
          <w:sz w:val="32"/>
          <w:szCs w:val="32"/>
          <w14:textFill>
            <w14:solidFill>
              <w14:schemeClr w14:val="tx1"/>
            </w14:solidFill>
          </w14:textFill>
        </w:rPr>
        <w:t>专班，开展预案</w:t>
      </w:r>
      <w:r>
        <w:rPr>
          <w:rFonts w:hint="eastAsia" w:ascii="仿宋_GB2312" w:hAnsi="仿宋" w:eastAsia="仿宋_GB2312"/>
          <w:color w:val="000000" w:themeColor="text1"/>
          <w:sz w:val="32"/>
          <w:szCs w:val="32"/>
          <w:lang w:eastAsia="zh-CN"/>
          <w14:textFill>
            <w14:solidFill>
              <w14:schemeClr w14:val="tx1"/>
            </w14:solidFill>
          </w14:textFill>
        </w:rPr>
        <w:t>修订</w:t>
      </w:r>
      <w:r>
        <w:rPr>
          <w:rFonts w:hint="eastAsia" w:ascii="仿宋_GB2312" w:hAnsi="仿宋" w:eastAsia="仿宋_GB2312"/>
          <w:color w:val="000000" w:themeColor="text1"/>
          <w:sz w:val="32"/>
          <w:szCs w:val="32"/>
          <w14:textFill>
            <w14:solidFill>
              <w14:schemeClr w14:val="tx1"/>
            </w14:solidFill>
          </w14:textFill>
        </w:rPr>
        <w:t>研究</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初稿于</w:t>
      </w:r>
      <w:r>
        <w:rPr>
          <w:rFonts w:hint="eastAsia" w:ascii="仿宋_GB2312" w:hAnsi="仿宋" w:eastAsia="仿宋_GB2312"/>
          <w:color w:val="000000" w:themeColor="text1"/>
          <w:sz w:val="32"/>
          <w:szCs w:val="32"/>
          <w:lang w:val="en-US" w:eastAsia="zh-CN"/>
          <w14:textFill>
            <w14:solidFill>
              <w14:schemeClr w14:val="tx1"/>
            </w14:solidFill>
          </w14:textFill>
        </w:rPr>
        <w:t>12</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eastAsia="zh-CN"/>
          <w14:textFill>
            <w14:solidFill>
              <w14:schemeClr w14:val="tx1"/>
            </w14:solidFill>
          </w14:textFill>
        </w:rPr>
        <w:t>初</w:t>
      </w:r>
      <w:r>
        <w:rPr>
          <w:rFonts w:hint="eastAsia" w:ascii="仿宋_GB2312" w:hAnsi="仿宋" w:eastAsia="仿宋_GB2312"/>
          <w:color w:val="000000" w:themeColor="text1"/>
          <w:sz w:val="32"/>
          <w:szCs w:val="32"/>
          <w14:textFill>
            <w14:solidFill>
              <w14:schemeClr w14:val="tx1"/>
            </w14:solidFill>
          </w14:textFill>
        </w:rPr>
        <w:t>完成，</w:t>
      </w:r>
      <w:r>
        <w:rPr>
          <w:rFonts w:hint="eastAsia" w:ascii="仿宋_GB2312" w:hAnsi="仿宋_GB2312" w:eastAsia="仿宋_GB2312" w:cs="仿宋_GB2312"/>
          <w:sz w:val="32"/>
          <w:szCs w:val="32"/>
          <w:u w:val="none"/>
          <w:lang w:eastAsia="zh-CN"/>
        </w:rPr>
        <w:t>12月20日</w:t>
      </w:r>
      <w:r>
        <w:rPr>
          <w:rFonts w:hint="eastAsia" w:ascii="仿宋_GB2312" w:hAnsi="仿宋" w:eastAsia="仿宋_GB2312"/>
          <w:color w:val="000000" w:themeColor="text1"/>
          <w:sz w:val="32"/>
          <w:szCs w:val="32"/>
          <w14:textFill>
            <w14:solidFill>
              <w14:schemeClr w14:val="tx1"/>
            </w14:solidFill>
          </w14:textFill>
        </w:rPr>
        <w:t>征求了市级各职能部门</w:t>
      </w:r>
      <w:r>
        <w:rPr>
          <w:rFonts w:hint="eastAsia" w:ascii="仿宋_GB2312" w:hAnsi="仿宋" w:eastAsia="仿宋_GB2312"/>
          <w:color w:val="000000" w:themeColor="text1"/>
          <w:sz w:val="32"/>
          <w:szCs w:val="32"/>
          <w:lang w:eastAsia="zh-CN"/>
          <w14:textFill>
            <w14:solidFill>
              <w14:schemeClr w14:val="tx1"/>
            </w14:solidFill>
          </w14:textFill>
        </w:rPr>
        <w:t>和各县（市、区）</w:t>
      </w:r>
      <w:r>
        <w:rPr>
          <w:rFonts w:hint="eastAsia" w:ascii="仿宋_GB2312" w:hAnsi="仿宋" w:eastAsia="仿宋_GB2312"/>
          <w:color w:val="000000" w:themeColor="text1"/>
          <w:sz w:val="32"/>
          <w:szCs w:val="32"/>
          <w14:textFill>
            <w14:solidFill>
              <w14:schemeClr w14:val="tx1"/>
            </w14:solidFill>
          </w14:textFill>
        </w:rPr>
        <w:t>的意见，经充分采纳各单位意见</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完成</w:t>
      </w:r>
      <w:r>
        <w:rPr>
          <w:rFonts w:hint="eastAsia" w:ascii="仿宋_GB2312" w:hAnsi="仿宋" w:eastAsia="仿宋_GB2312"/>
          <w:color w:val="000000" w:themeColor="text1"/>
          <w:sz w:val="32"/>
          <w:szCs w:val="32"/>
          <w:lang w:eastAsia="zh-CN"/>
          <w14:textFill>
            <w14:solidFill>
              <w14:schemeClr w14:val="tx1"/>
            </w14:solidFill>
          </w14:textFill>
        </w:rPr>
        <w:t>征求意见</w:t>
      </w:r>
      <w:r>
        <w:rPr>
          <w:rFonts w:hint="eastAsia" w:ascii="仿宋_GB2312" w:hAnsi="仿宋" w:eastAsia="仿宋_GB2312"/>
          <w:color w:val="000000" w:themeColor="text1"/>
          <w:sz w:val="32"/>
          <w:szCs w:val="32"/>
          <w14:textFill>
            <w14:solidFill>
              <w14:schemeClr w14:val="tx1"/>
            </w14:solidFill>
          </w14:textFill>
        </w:rPr>
        <w:t>稿修改，</w:t>
      </w:r>
      <w:r>
        <w:rPr>
          <w:rFonts w:hint="eastAsia" w:ascii="仿宋_GB2312" w:hAnsi="仿宋" w:eastAsia="仿宋_GB2312"/>
          <w:color w:val="000000" w:themeColor="text1"/>
          <w:sz w:val="32"/>
          <w:szCs w:val="32"/>
          <w:lang w:eastAsia="zh-CN"/>
          <w14:textFill>
            <w14:solidFill>
              <w14:schemeClr w14:val="tx1"/>
            </w14:solidFill>
          </w14:textFill>
        </w:rPr>
        <w:t>将</w:t>
      </w:r>
      <w:r>
        <w:rPr>
          <w:rFonts w:hint="eastAsia" w:ascii="仿宋_GB2312" w:hAnsi="仿宋" w:eastAsia="仿宋_GB2312"/>
          <w:color w:val="000000" w:themeColor="text1"/>
          <w:sz w:val="32"/>
          <w:szCs w:val="32"/>
          <w14:textFill>
            <w14:solidFill>
              <w14:schemeClr w14:val="tx1"/>
            </w14:solidFill>
          </w14:textFill>
        </w:rPr>
        <w:t>于</w:t>
      </w:r>
      <w:r>
        <w:rPr>
          <w:rFonts w:hint="eastAsia" w:ascii="仿宋_GB2312" w:hAnsi="仿宋" w:eastAsia="仿宋_GB2312"/>
          <w:color w:val="000000" w:themeColor="text1"/>
          <w:sz w:val="32"/>
          <w:szCs w:val="32"/>
          <w:lang w:val="en-US" w:eastAsia="zh-CN"/>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eastAsia="zh-CN"/>
          <w14:textFill>
            <w14:solidFill>
              <w14:schemeClr w14:val="tx1"/>
            </w14:solidFill>
          </w14:textFill>
        </w:rPr>
        <w:t>初</w:t>
      </w:r>
      <w:r>
        <w:rPr>
          <w:rFonts w:hint="eastAsia" w:ascii="仿宋_GB2312" w:hAnsi="仿宋" w:eastAsia="仿宋_GB2312"/>
          <w:color w:val="000000" w:themeColor="text1"/>
          <w:sz w:val="32"/>
          <w:szCs w:val="32"/>
          <w14:textFill>
            <w14:solidFill>
              <w14:schemeClr w14:val="tx1"/>
            </w14:solidFill>
          </w14:textFill>
        </w:rPr>
        <w:t>向社会公开征求意见。</w:t>
      </w:r>
    </w:p>
    <w:p>
      <w:pPr>
        <w:pStyle w:val="15"/>
        <w:keepNext w:val="0"/>
        <w:keepLines w:val="0"/>
        <w:pageBreakBefore w:val="0"/>
        <w:numPr>
          <w:ilvl w:val="0"/>
          <w:numId w:val="0"/>
        </w:numPr>
        <w:kinsoku/>
        <w:wordWrap/>
        <w:overflowPunct/>
        <w:topLinePunct w:val="0"/>
        <w:bidi w:val="0"/>
        <w:snapToGrid w:val="0"/>
        <w:spacing w:line="560" w:lineRule="exact"/>
        <w:ind w:leftChars="200" w:firstLine="320" w:firstLineChars="100"/>
        <w:textAlignment w:val="auto"/>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主要内容</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《温州市</w:t>
      </w:r>
      <w:r>
        <w:rPr>
          <w:rFonts w:hint="eastAsia" w:ascii="仿宋" w:hAnsi="仿宋" w:eastAsia="仿宋" w:cs="仿宋"/>
          <w:b w:val="0"/>
          <w:bCs w:val="0"/>
          <w:sz w:val="32"/>
          <w:szCs w:val="32"/>
          <w:lang w:eastAsia="zh-CN"/>
        </w:rPr>
        <w:t>粮食</w:t>
      </w:r>
      <w:r>
        <w:rPr>
          <w:rFonts w:hint="eastAsia" w:ascii="仿宋" w:hAnsi="仿宋" w:eastAsia="仿宋" w:cs="仿宋"/>
          <w:b w:val="0"/>
          <w:bCs w:val="0"/>
          <w:sz w:val="32"/>
          <w:szCs w:val="32"/>
        </w:rPr>
        <w:t>应急预案》共</w:t>
      </w:r>
      <w:r>
        <w:rPr>
          <w:rFonts w:hint="eastAsia" w:ascii="仿宋" w:hAnsi="仿宋" w:eastAsia="仿宋" w:cs="仿宋"/>
          <w:b w:val="0"/>
          <w:bCs w:val="0"/>
          <w:sz w:val="32"/>
          <w:szCs w:val="32"/>
          <w:lang w:val="en-US" w:eastAsia="zh-CN"/>
        </w:rPr>
        <w:t>10</w:t>
      </w:r>
      <w:r>
        <w:rPr>
          <w:rFonts w:hint="eastAsia" w:ascii="仿宋" w:hAnsi="仿宋" w:eastAsia="仿宋" w:cs="仿宋"/>
          <w:b w:val="0"/>
          <w:bCs w:val="0"/>
          <w:sz w:val="32"/>
          <w:szCs w:val="32"/>
        </w:rPr>
        <w:t>个章节，主要内容包括：总则、组织指挥体系和职责、</w:t>
      </w:r>
      <w:r>
        <w:rPr>
          <w:rFonts w:hint="eastAsia" w:ascii="仿宋" w:hAnsi="仿宋" w:eastAsia="仿宋" w:cs="仿宋"/>
          <w:b w:val="0"/>
          <w:bCs w:val="0"/>
          <w:sz w:val="32"/>
          <w:szCs w:val="32"/>
          <w:lang w:eastAsia="zh-CN"/>
        </w:rPr>
        <w:t>事件分级、应急准备、监测预警</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应急响应</w:t>
      </w:r>
      <w:r>
        <w:rPr>
          <w:rFonts w:hint="eastAsia" w:ascii="仿宋" w:hAnsi="仿宋" w:eastAsia="仿宋" w:cs="仿宋"/>
          <w:b w:val="0"/>
          <w:bCs w:val="0"/>
          <w:sz w:val="32"/>
          <w:szCs w:val="32"/>
        </w:rPr>
        <w:t>、后期处置、保障</w:t>
      </w:r>
      <w:r>
        <w:rPr>
          <w:rFonts w:hint="eastAsia" w:ascii="仿宋" w:hAnsi="仿宋" w:eastAsia="仿宋" w:cs="仿宋"/>
          <w:b w:val="0"/>
          <w:bCs w:val="0"/>
          <w:sz w:val="32"/>
          <w:szCs w:val="32"/>
          <w:lang w:eastAsia="zh-CN"/>
        </w:rPr>
        <w:t>措施和附则</w:t>
      </w:r>
      <w:r>
        <w:rPr>
          <w:rFonts w:hint="eastAsia" w:ascii="仿宋" w:hAnsi="仿宋" w:eastAsia="仿宋" w:cs="仿宋"/>
          <w:b w:val="0"/>
          <w:bCs w:val="0"/>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ascii="Times New Roman" w:hAnsi="Times New Roman" w:eastAsia="仿宋_GB2312"/>
          <w:sz w:val="32"/>
          <w:szCs w:val="32"/>
        </w:rPr>
      </w:pPr>
      <w:r>
        <w:rPr>
          <w:rFonts w:ascii="仿宋_GB2312" w:eastAsia="仿宋_GB2312"/>
          <w:sz w:val="32"/>
          <w:szCs w:val="32"/>
        </w:rPr>
        <w:t>1.</w:t>
      </w:r>
      <w:r>
        <w:rPr>
          <w:rFonts w:hint="eastAsia" w:ascii="仿宋_GB2312" w:eastAsia="仿宋_GB2312"/>
          <w:sz w:val="32"/>
          <w:szCs w:val="32"/>
        </w:rPr>
        <w:t>总则包括编制目的、编制依据、适用范围</w:t>
      </w:r>
      <w:r>
        <w:rPr>
          <w:rFonts w:hint="eastAsia" w:ascii="仿宋_GB2312" w:eastAsia="仿宋_GB2312"/>
          <w:sz w:val="32"/>
          <w:szCs w:val="32"/>
          <w:lang w:eastAsia="zh-CN"/>
        </w:rPr>
        <w:t>。为</w:t>
      </w:r>
      <w:r>
        <w:rPr>
          <w:rFonts w:hint="eastAsia" w:ascii="Times New Roman" w:hAnsi="Times New Roman" w:eastAsia="仿宋_GB2312"/>
          <w:sz w:val="32"/>
          <w:szCs w:val="32"/>
        </w:rPr>
        <w:t>有效监测和控制各类突发公共事件或者其他原因引起的粮食市场异常波动，确保粮食市场供应，保持粮食市场价格基本稳定，维护粮食安全和社会稳定。根据《粮食流通管理条例》《浙江省粮食安全保障条例》《浙江省粮食应急预案》等有法律、法规、规章和政策规定，制定本预案。本预案适用于全市在粮食应急状态下，对原粮及成品粮（含食用油，下同）采购、调拨、加工、运输、供应等方面的应对工作。</w:t>
      </w:r>
    </w:p>
    <w:p>
      <w:pPr>
        <w:pStyle w:val="17"/>
        <w:keepNext w:val="0"/>
        <w:keepLines w:val="0"/>
        <w:pageBreakBefore w:val="0"/>
        <w:shd w:val="clear" w:color="auto" w:fill="FFFFFF"/>
        <w:kinsoku/>
        <w:wordWrap/>
        <w:overflowPunct/>
        <w:topLinePunct w:val="0"/>
        <w:bidi w:val="0"/>
        <w:spacing w:before="0" w:beforeAutospacing="0" w:after="0" w:afterAutospacing="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b w:val="0"/>
          <w:bCs w:val="0"/>
          <w:sz w:val="32"/>
          <w:szCs w:val="32"/>
        </w:rPr>
        <w:t>组织指挥体系和职责</w:t>
      </w:r>
      <w:r>
        <w:rPr>
          <w:rFonts w:hint="eastAsia" w:ascii="仿宋" w:hAnsi="仿宋" w:eastAsia="仿宋" w:cs="仿宋"/>
          <w:b w:val="0"/>
          <w:bCs w:val="0"/>
          <w:sz w:val="32"/>
          <w:szCs w:val="32"/>
          <w:lang w:eastAsia="zh-CN"/>
        </w:rPr>
        <w:t>。指挥体系包括市粮食</w:t>
      </w:r>
      <w:r>
        <w:rPr>
          <w:rFonts w:hint="eastAsia" w:ascii="仿宋" w:hAnsi="仿宋" w:eastAsia="仿宋" w:cs="仿宋"/>
          <w:sz w:val="32"/>
          <w:szCs w:val="32"/>
        </w:rPr>
        <w:t>应急指挥</w:t>
      </w:r>
      <w:r>
        <w:rPr>
          <w:rFonts w:hint="eastAsia" w:ascii="仿宋" w:hAnsi="仿宋" w:eastAsia="仿宋" w:cs="仿宋"/>
          <w:sz w:val="32"/>
          <w:szCs w:val="32"/>
          <w:lang w:eastAsia="zh-CN"/>
        </w:rPr>
        <w:t>部组成和主要职责、市粮食应急指挥部办公室和成员单位职责、县级粮食应急指挥部职责等。市粮食应急工作指挥部由市政府分管副市长任总指挥，市政府联系工作副秘书长、市粮食和物资储备局主要负责人任副总指挥，市粮食和物资储备局、市委宣传部、市委网信办、市发展改革委、市公安局、市民政局、市财政局、市交通运输局、市农业农村局、市商务局、市应急管理局、市市场监管局、国家统计局温州调查队、中央储备粮温州直属库有限公司、市现代集团、市农发行、温州电力局、温州港集团、金温铁道开发有限公司温州西站等单位为成员单位。</w:t>
      </w:r>
    </w:p>
    <w:p>
      <w:pPr>
        <w:pStyle w:val="17"/>
        <w:keepNext w:val="0"/>
        <w:keepLines w:val="0"/>
        <w:pageBreakBefore w:val="0"/>
        <w:shd w:val="clear" w:color="auto" w:fill="FFFFFF"/>
        <w:kinsoku/>
        <w:wordWrap/>
        <w:overflowPunct/>
        <w:topLinePunct w:val="0"/>
        <w:bidi w:val="0"/>
        <w:spacing w:before="0" w:beforeAutospacing="0" w:after="0" w:afterAutospacing="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.事件分级。依据粮食生产、粮食市场状况和粮食应急处置需要，粮食应急状态分为特别重大（Ⅰ级）、重大（Ⅱ级）、较大（Ⅲ级）、一般（Ⅳ级）四个等级。</w:t>
      </w:r>
    </w:p>
    <w:p>
      <w:pPr>
        <w:pStyle w:val="17"/>
        <w:keepNext w:val="0"/>
        <w:keepLines w:val="0"/>
        <w:pageBreakBefore w:val="0"/>
        <w:shd w:val="clear" w:color="auto" w:fill="FFFFFF"/>
        <w:kinsoku/>
        <w:wordWrap/>
        <w:overflowPunct/>
        <w:topLinePunct w:val="0"/>
        <w:bidi w:val="0"/>
        <w:spacing w:before="0" w:beforeAutospacing="0" w:after="0" w:afterAutospacing="0"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4.应急准备工作。通过明确粮食储备规模和完善粮食应急保障体系的方式，做好日常粮食应急准备工作。</w:t>
      </w:r>
    </w:p>
    <w:p>
      <w:pPr>
        <w:pStyle w:val="17"/>
        <w:keepNext w:val="0"/>
        <w:keepLines w:val="0"/>
        <w:pageBreakBefore w:val="0"/>
        <w:shd w:val="clear" w:color="auto" w:fill="FFFFFF"/>
        <w:kinsoku/>
        <w:wordWrap/>
        <w:overflowPunct/>
        <w:topLinePunct w:val="0"/>
        <w:bidi w:val="0"/>
        <w:spacing w:before="0" w:beforeAutospacing="0" w:after="0" w:afterAutospacing="0"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5.监测预警。建立市场监测预警机制，设立粮食价格安全警戒线，跟踪市场动态，一旦发现情况异常，立即启动信息报告，逐级报告市场动态。</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6.应急响应。明确应急响应程序和对应4个不同应急响应的预案启动、应急处置具体工作内容和响应终止程序。</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7.后期处置。包括应急处置行动结束后的评估和改进、应急经费的清算以及应急能力恢复的方法。</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8.保障措施。包括经费、队伍和应急设施建设的要求。</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9.附则。包括名词解释、奖励、处罚、预案的管理与更新等内容。</w:t>
      </w:r>
    </w:p>
    <w:p>
      <w:pPr>
        <w:pStyle w:val="9"/>
        <w:keepNext w:val="0"/>
        <w:keepLines w:val="0"/>
        <w:pageBreakBefore w:val="0"/>
        <w:kinsoku/>
        <w:wordWrap/>
        <w:overflowPunct/>
        <w:topLinePunct w:val="0"/>
        <w:bidi w:val="0"/>
        <w:spacing w:line="560" w:lineRule="exact"/>
        <w:ind w:firstLine="640"/>
        <w:textAlignment w:val="auto"/>
        <w:rPr>
          <w:rFonts w:ascii="仿宋_GB2312" w:hAnsi="仿宋" w:eastAsia="仿宋_GB2312" w:cs="仿宋"/>
          <w:sz w:val="32"/>
          <w:szCs w:val="32"/>
        </w:rPr>
      </w:pPr>
    </w:p>
    <w:p>
      <w:pPr>
        <w:pStyle w:val="8"/>
        <w:keepNext w:val="0"/>
        <w:keepLines w:val="0"/>
        <w:pageBreakBefore w:val="0"/>
        <w:shd w:val="clear" w:color="auto" w:fill="FFFFFF"/>
        <w:kinsoku/>
        <w:wordWrap/>
        <w:overflowPunct/>
        <w:topLinePunct w:val="0"/>
        <w:bidi w:val="0"/>
        <w:spacing w:before="0" w:beforeAutospacing="0" w:after="0" w:afterAutospacing="0" w:line="560" w:lineRule="exact"/>
        <w:ind w:firstLine="640" w:firstLineChars="200"/>
        <w:textAlignment w:val="auto"/>
        <w:rPr>
          <w:rFonts w:ascii="仿宋_GB2312" w:hAnsi="仿宋" w:eastAsia="仿宋_GB2312" w:cs="仿宋"/>
          <w:sz w:val="32"/>
          <w:szCs w:val="32"/>
        </w:rPr>
      </w:pPr>
    </w:p>
    <w:p>
      <w:pPr>
        <w:pStyle w:val="8"/>
        <w:keepNext w:val="0"/>
        <w:keepLines w:val="0"/>
        <w:pageBreakBefore w:val="0"/>
        <w:shd w:val="clear" w:color="auto" w:fill="FFFFFF"/>
        <w:kinsoku/>
        <w:wordWrap/>
        <w:overflowPunct/>
        <w:topLinePunct w:val="0"/>
        <w:bidi w:val="0"/>
        <w:spacing w:before="0" w:beforeAutospacing="0" w:after="0" w:afterAutospacing="0" w:line="560" w:lineRule="exact"/>
        <w:ind w:firstLine="640" w:firstLineChars="200"/>
        <w:textAlignment w:val="auto"/>
        <w:rPr>
          <w:rFonts w:ascii="仿宋_GB2312" w:hAnsi="仿宋" w:eastAsia="仿宋_GB2312" w:cs="仿宋"/>
          <w:sz w:val="32"/>
          <w:szCs w:val="32"/>
        </w:rPr>
      </w:pPr>
    </w:p>
    <w:p>
      <w:pPr>
        <w:pStyle w:val="8"/>
        <w:keepNext w:val="0"/>
        <w:keepLines w:val="0"/>
        <w:pageBreakBefore w:val="0"/>
        <w:shd w:val="clear" w:color="auto" w:fill="FFFFFF"/>
        <w:kinsoku/>
        <w:wordWrap/>
        <w:overflowPunct/>
        <w:topLinePunct w:val="0"/>
        <w:bidi w:val="0"/>
        <w:spacing w:before="0" w:beforeAutospacing="0" w:after="0" w:afterAutospacing="0" w:line="560" w:lineRule="exact"/>
        <w:ind w:firstLine="4278" w:firstLineChars="1337"/>
        <w:textAlignment w:val="auto"/>
        <w:rPr>
          <w:rFonts w:ascii="仿宋_GB2312" w:hAnsi="仿宋" w:eastAsia="仿宋_GB2312" w:cs="仿宋"/>
          <w:sz w:val="32"/>
          <w:szCs w:val="32"/>
        </w:rPr>
      </w:pPr>
      <w:r>
        <w:rPr>
          <w:rFonts w:hint="eastAsia" w:ascii="仿宋_GB2312" w:hAnsi="仿宋" w:eastAsia="仿宋_GB2312" w:cs="仿宋"/>
          <w:sz w:val="32"/>
          <w:szCs w:val="32"/>
        </w:rPr>
        <w:t>温州市</w:t>
      </w:r>
      <w:r>
        <w:rPr>
          <w:rFonts w:hint="eastAsia" w:ascii="仿宋_GB2312" w:hAnsi="仿宋" w:eastAsia="仿宋_GB2312" w:cs="仿宋"/>
          <w:sz w:val="32"/>
          <w:szCs w:val="32"/>
          <w:lang w:eastAsia="zh-CN"/>
        </w:rPr>
        <w:t>粮食和物资储备</w:t>
      </w:r>
      <w:r>
        <w:rPr>
          <w:rFonts w:hint="eastAsia" w:ascii="仿宋_GB2312" w:hAnsi="仿宋" w:eastAsia="仿宋_GB2312" w:cs="仿宋"/>
          <w:sz w:val="32"/>
          <w:szCs w:val="32"/>
        </w:rPr>
        <w:t>局</w:t>
      </w:r>
    </w:p>
    <w:p>
      <w:pPr>
        <w:pStyle w:val="8"/>
        <w:keepNext w:val="0"/>
        <w:keepLines w:val="0"/>
        <w:pageBreakBefore w:val="0"/>
        <w:shd w:val="clear" w:color="auto" w:fill="FFFFFF"/>
        <w:kinsoku/>
        <w:wordWrap/>
        <w:overflowPunct/>
        <w:topLinePunct w:val="0"/>
        <w:bidi w:val="0"/>
        <w:spacing w:before="0" w:beforeAutospacing="0" w:after="0" w:afterAutospacing="0" w:line="560" w:lineRule="exact"/>
        <w:ind w:firstLine="4912" w:firstLineChars="1535"/>
        <w:textAlignment w:val="auto"/>
        <w:rPr>
          <w:rFonts w:ascii="仿宋_GB2312" w:hAnsi="仿宋" w:eastAsia="仿宋_GB2312" w:cs="仿宋"/>
          <w:sz w:val="32"/>
          <w:szCs w:val="32"/>
        </w:rPr>
      </w:pPr>
      <w:r>
        <w:rPr>
          <w:rFonts w:ascii="仿宋_GB2312" w:hAnsi="仿宋" w:eastAsia="仿宋_GB2312" w:cs="仿宋"/>
          <w:sz w:val="32"/>
          <w:szCs w:val="32"/>
        </w:rPr>
        <w:t>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w:t>
      </w:r>
      <w:r>
        <w:rPr>
          <w:rFonts w:ascii="仿宋_GB2312" w:hAnsi="仿宋" w:eastAsia="仿宋_GB2312" w:cs="仿宋"/>
          <w:sz w:val="32"/>
          <w:szCs w:val="32"/>
        </w:rPr>
        <w:t>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12</w:t>
      </w:r>
      <w:bookmarkStart w:id="0" w:name="_GoBack"/>
      <w:bookmarkEnd w:id="0"/>
      <w:r>
        <w:rPr>
          <w:rFonts w:hint="eastAsia" w:ascii="仿宋_GB2312" w:hAnsi="仿宋" w:eastAsia="仿宋_GB2312"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à">
    <w:altName w:val="Times New Roman"/>
    <w:panose1 w:val="00000000000000000000"/>
    <w:charset w:val="00"/>
    <w:family w:val="auto"/>
    <w:pitch w:val="default"/>
    <w:sig w:usb0="00000000" w:usb1="00000000" w:usb2="00000000" w:usb3="00000000" w:csb0="00000001" w:csb1="00000000"/>
  </w:font>
  <w:font w:name="华文宋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B1"/>
    <w:rsid w:val="00077A54"/>
    <w:rsid w:val="000B3791"/>
    <w:rsid w:val="00186960"/>
    <w:rsid w:val="002E051D"/>
    <w:rsid w:val="002E45B1"/>
    <w:rsid w:val="00415F08"/>
    <w:rsid w:val="007D54D5"/>
    <w:rsid w:val="00894F2D"/>
    <w:rsid w:val="008D58B1"/>
    <w:rsid w:val="00962C55"/>
    <w:rsid w:val="00987D5C"/>
    <w:rsid w:val="00B70D22"/>
    <w:rsid w:val="00C24A25"/>
    <w:rsid w:val="00FC7FFD"/>
    <w:rsid w:val="0DBD3F4E"/>
    <w:rsid w:val="4BBFD35E"/>
    <w:rsid w:val="5FFF9A37"/>
    <w:rsid w:val="62154666"/>
    <w:rsid w:val="6FF3F104"/>
    <w:rsid w:val="77F58CAF"/>
    <w:rsid w:val="7FE7FECF"/>
    <w:rsid w:val="7FF986ED"/>
    <w:rsid w:val="7FFFFB56"/>
    <w:rsid w:val="825F3731"/>
    <w:rsid w:val="A7FFD3E0"/>
    <w:rsid w:val="BFFE6D87"/>
    <w:rsid w:val="BFFF8964"/>
    <w:rsid w:val="C7FF0655"/>
    <w:rsid w:val="D7194E39"/>
    <w:rsid w:val="DBFF12F4"/>
    <w:rsid w:val="EDBF1B02"/>
    <w:rsid w:val="F9EF3037"/>
    <w:rsid w:val="FEEFF376"/>
    <w:rsid w:val="FFBB5D91"/>
    <w:rsid w:val="FFBF13F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99" w:semiHidden="0" w:name="toc 2" w:locked="1"/>
    <w:lsdException w:qFormat="1" w:unhideWhenUsed="0" w:uiPriority="9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paragraph" w:styleId="2">
    <w:name w:val="heading 1"/>
    <w:basedOn w:val="1"/>
    <w:next w:val="1"/>
    <w:qFormat/>
    <w:locked/>
    <w:uiPriority w:val="9"/>
    <w:pPr>
      <w:keepNext/>
      <w:keepLines/>
      <w:spacing w:line="360" w:lineRule="auto"/>
      <w:ind w:firstLine="200" w:firstLineChars="200"/>
      <w:jc w:val="left"/>
      <w:outlineLvl w:val="0"/>
    </w:pPr>
    <w:rPr>
      <w:rFonts w:ascii="Times New Roman" w:hAnsi="Times New Roman" w:eastAsia="黑体"/>
      <w:b/>
      <w:bCs/>
      <w:kern w:val="44"/>
      <w:sz w:val="32"/>
      <w:szCs w:val="44"/>
    </w:rPr>
  </w:style>
  <w:style w:type="paragraph" w:styleId="3">
    <w:name w:val="heading 2"/>
    <w:basedOn w:val="1"/>
    <w:next w:val="1"/>
    <w:link w:val="13"/>
    <w:qFormat/>
    <w:locked/>
    <w:uiPriority w:val="99"/>
    <w:pPr>
      <w:keepNext/>
      <w:keepLines/>
      <w:spacing w:before="120" w:after="120"/>
      <w:outlineLvl w:val="1"/>
    </w:pPr>
    <w:rPr>
      <w:rFonts w:ascii="Arial" w:hAnsi="Arial" w:eastAsia="黑体" w:cs="Times New Roman"/>
      <w:b/>
      <w:bCs/>
      <w:sz w:val="36"/>
      <w:szCs w:val="32"/>
    </w:rPr>
  </w:style>
  <w:style w:type="paragraph" w:styleId="4">
    <w:name w:val="heading 3"/>
    <w:basedOn w:val="1"/>
    <w:next w:val="1"/>
    <w:link w:val="14"/>
    <w:qFormat/>
    <w:locked/>
    <w:uiPriority w:val="99"/>
    <w:pPr>
      <w:keepNext/>
      <w:keepLines/>
      <w:spacing w:before="100" w:after="100"/>
      <w:outlineLvl w:val="2"/>
    </w:pPr>
    <w:rPr>
      <w:rFonts w:ascii="Times New Roman" w:hAnsi="Times New Roman" w:eastAsia="黑体" w:cs="Times New Roman"/>
      <w:b/>
      <w:bCs/>
      <w:sz w:val="30"/>
      <w:szCs w:val="30"/>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locked/>
    <w:uiPriority w:val="99"/>
    <w:pPr>
      <w:widowControl/>
      <w:spacing w:after="100" w:line="276" w:lineRule="auto"/>
      <w:ind w:left="440"/>
      <w:jc w:val="left"/>
    </w:pPr>
    <w:rPr>
      <w:rFonts w:cs="Times New Roman"/>
      <w:kern w:val="0"/>
      <w:sz w:val="22"/>
      <w:szCs w:val="22"/>
    </w:rPr>
  </w:style>
  <w:style w:type="paragraph" w:styleId="6">
    <w:name w:val="Plain Text"/>
    <w:basedOn w:val="1"/>
    <w:unhideWhenUsed/>
    <w:qFormat/>
    <w:uiPriority w:val="99"/>
    <w:rPr>
      <w:rFonts w:ascii="宋体" w:hAnsi="Courier New" w:cs="Courier New"/>
      <w:szCs w:val="21"/>
    </w:rPr>
  </w:style>
  <w:style w:type="paragraph" w:styleId="7">
    <w:name w:val="toc 2"/>
    <w:basedOn w:val="1"/>
    <w:next w:val="1"/>
    <w:qFormat/>
    <w:locked/>
    <w:uiPriority w:val="99"/>
    <w:pPr>
      <w:widowControl/>
      <w:spacing w:after="100" w:line="276" w:lineRule="auto"/>
      <w:ind w:left="220"/>
      <w:jc w:val="left"/>
    </w:pPr>
    <w:rPr>
      <w:rFonts w:cs="Times New Roman"/>
      <w:kern w:val="0"/>
      <w:sz w:val="22"/>
      <w:szCs w:val="22"/>
    </w:rPr>
  </w:style>
  <w:style w:type="paragraph" w:styleId="8">
    <w:name w:val="Normal (Web)"/>
    <w:basedOn w:val="1"/>
    <w:semiHidden/>
    <w:qFormat/>
    <w:uiPriority w:val="99"/>
    <w:pPr>
      <w:widowControl/>
      <w:spacing w:before="100" w:beforeAutospacing="1" w:after="100" w:afterAutospacing="1"/>
      <w:jc w:val="left"/>
    </w:pPr>
    <w:rPr>
      <w:rFonts w:ascii="宋体" w:hAnsi="宋体"/>
      <w:kern w:val="0"/>
      <w:sz w:val="24"/>
      <w:szCs w:val="24"/>
    </w:rPr>
  </w:style>
  <w:style w:type="paragraph" w:styleId="9">
    <w:name w:val="Title"/>
    <w:basedOn w:val="1"/>
    <w:next w:val="1"/>
    <w:qFormat/>
    <w:locked/>
    <w:uiPriority w:val="10"/>
    <w:pPr>
      <w:spacing w:line="360" w:lineRule="auto"/>
      <w:ind w:firstLine="200" w:firstLineChars="200"/>
      <w:jc w:val="left"/>
      <w:outlineLvl w:val="0"/>
    </w:pPr>
    <w:rPr>
      <w:rFonts w:ascii="Times New Roman" w:hAnsi="Times New Roman" w:eastAsia="楷体" w:cs="Times New Roman"/>
      <w:bCs/>
      <w:sz w:val="32"/>
      <w:szCs w:val="32"/>
    </w:rPr>
  </w:style>
  <w:style w:type="character" w:styleId="12">
    <w:name w:val="Hyperlink"/>
    <w:basedOn w:val="11"/>
    <w:qFormat/>
    <w:uiPriority w:val="99"/>
    <w:rPr>
      <w:rFonts w:cs="Times New Roman"/>
      <w:color w:val="0000FF"/>
      <w:u w:val="single"/>
    </w:rPr>
  </w:style>
  <w:style w:type="character" w:customStyle="1" w:styleId="13">
    <w:name w:val="Heading 2 Char"/>
    <w:basedOn w:val="11"/>
    <w:link w:val="3"/>
    <w:semiHidden/>
    <w:qFormat/>
    <w:uiPriority w:val="9"/>
    <w:rPr>
      <w:rFonts w:asciiTheme="majorHAnsi" w:hAnsiTheme="majorHAnsi" w:eastAsiaTheme="majorEastAsia" w:cstheme="majorBidi"/>
      <w:b/>
      <w:bCs/>
      <w:sz w:val="32"/>
      <w:szCs w:val="32"/>
    </w:rPr>
  </w:style>
  <w:style w:type="character" w:customStyle="1" w:styleId="14">
    <w:name w:val="Heading 3 Char"/>
    <w:basedOn w:val="11"/>
    <w:link w:val="4"/>
    <w:semiHidden/>
    <w:qFormat/>
    <w:uiPriority w:val="9"/>
    <w:rPr>
      <w:rFonts w:cs="宋体"/>
      <w:b/>
      <w:bCs/>
      <w:sz w:val="32"/>
      <w:szCs w:val="32"/>
    </w:rPr>
  </w:style>
  <w:style w:type="paragraph" w:customStyle="1" w:styleId="15">
    <w:name w:val="Default"/>
    <w:basedOn w:val="1"/>
    <w:qFormat/>
    <w:uiPriority w:val="99"/>
    <w:pPr>
      <w:autoSpaceDE w:val="0"/>
      <w:autoSpaceDN w:val="0"/>
      <w:adjustRightInd w:val="0"/>
      <w:jc w:val="left"/>
    </w:pPr>
    <w:rPr>
      <w:rFonts w:ascii="?????à" w:hAnsi="Times New Roman"/>
      <w:color w:val="000000"/>
      <w:kern w:val="0"/>
      <w:sz w:val="24"/>
      <w:szCs w:val="24"/>
    </w:rPr>
  </w:style>
  <w:style w:type="paragraph" w:customStyle="1" w:styleId="16">
    <w:name w:val="标题3"/>
    <w:basedOn w:val="4"/>
    <w:qFormat/>
    <w:uiPriority w:val="99"/>
    <w:pPr>
      <w:adjustRightInd w:val="0"/>
      <w:snapToGrid w:val="0"/>
      <w:spacing w:before="200" w:after="200"/>
    </w:pPr>
    <w:rPr>
      <w:rFonts w:ascii="华文宋体" w:hAnsi="华文宋体"/>
      <w:sz w:val="32"/>
      <w:szCs w:val="28"/>
    </w:rPr>
  </w:style>
  <w:style w:type="paragraph" w:customStyle="1" w:styleId="17">
    <w:name w:val="text-tag"/>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Pages>
  <Words>254</Words>
  <Characters>1451</Characters>
  <Lines>0</Lines>
  <Paragraphs>0</Paragraphs>
  <TotalTime>28</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2021-11-10T14:25:00Z</dcterms:created>
  <dc:creator>余湘君</dc:creator>
  <cp:lastModifiedBy>夏一</cp:lastModifiedBy>
  <dcterms:modified xsi:type="dcterms:W3CDTF">2022-01-12T03:35:08Z</dcterms:modified>
  <dc:title>《温州市城市供水突发事件应急预案》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062383D5857C42B581CA87CD0FE625DA</vt:lpwstr>
  </property>
</Properties>
</file>