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lang w:val="en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lang w:val="en"/>
        </w:rPr>
        <w:t>东阳市推动经济高质量发展的若干政策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  <w:lang w:val="en" w:eastAsia="zh-CN"/>
        </w:rPr>
        <w:t>起草说明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一、起草背景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1月9日下午，省政府召开2023年浙江经济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政策新闻发布会，在全面评估2022年“5+4”稳进提质政策体系的基础上，系统谋划、综合集成形成了“8+4”政策体系。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该体系包括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有效投资、科技创新、“415X”先进制造业集群培育、现代服务业高质量发展、世界一流强港和交通强省建设、扩大内需和对外开放、乡村振兴和城乡一体展、保障和改善民生等8个重点领域政策包，以及财政金融、自然资源、能源、人才等4张要素保障清单，安排省财政预算保障资金1006.8亿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在具体工作中，“8+4”政策体系主要通过“1+N”个政策文件来落实。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“1”指一个综合性政策，即1月17日由省政府印发实施的《关于推动经济高质量发展的若干政策》，“N”即由各部门细化制定的一批配套政策措施，确保通过高效集成的政策供给坚定发展信心。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</w:rPr>
        <w:t>、基本框架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4"/>
        </w:pBdr>
        <w:tabs>
          <w:tab w:val="left" w:pos="144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《若干政策》在承接省级55政策和金华56条政策（征求意见稿）的基础上，结合我市实际，形成了扩大有效投资、科技创新、产业集群培育、现代服务业高质量发展、综合交通枢纽建设、扩大内需和对外开放、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乡村振兴和城乡一体化发展、保障和改善民生八个领域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55条政策。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2023-01-29T08:34:14Z</dcterms:created>
  <dc:creator>Lenovo</dc:creator>
  <cp:lastModifiedBy>一本正经的胡说八道</cp:lastModifiedBy>
  <dcterms:modified xsi:type="dcterms:W3CDTF">2023-01-29T08:46:45Z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